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9EAEA" w14:textId="1E984084" w:rsidR="00BF543B" w:rsidRPr="000243E8" w:rsidRDefault="00DA78E7" w:rsidP="0079447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PhD </w:t>
      </w:r>
      <w:r w:rsidR="00B673B8">
        <w:rPr>
          <w:b/>
          <w:sz w:val="36"/>
          <w:szCs w:val="36"/>
          <w:lang w:val="en-GB"/>
        </w:rPr>
        <w:t>Course</w:t>
      </w:r>
      <w:r w:rsidR="00992924" w:rsidRPr="000243E8">
        <w:rPr>
          <w:b/>
          <w:sz w:val="36"/>
          <w:szCs w:val="36"/>
          <w:lang w:val="en-GB"/>
        </w:rPr>
        <w:t xml:space="preserve"> on</w:t>
      </w:r>
      <w:r w:rsidR="00073532" w:rsidRPr="000243E8">
        <w:rPr>
          <w:b/>
          <w:sz w:val="36"/>
          <w:szCs w:val="36"/>
          <w:lang w:val="en-GB"/>
        </w:rPr>
        <w:t xml:space="preserve"> </w:t>
      </w:r>
      <w:r w:rsidR="00123C63" w:rsidRPr="000243E8">
        <w:rPr>
          <w:b/>
          <w:sz w:val="36"/>
          <w:szCs w:val="36"/>
          <w:lang w:val="en-GB"/>
        </w:rPr>
        <w:t>C</w:t>
      </w:r>
      <w:r w:rsidR="00992924" w:rsidRPr="000243E8">
        <w:rPr>
          <w:b/>
          <w:sz w:val="36"/>
          <w:szCs w:val="36"/>
          <w:lang w:val="en-GB"/>
        </w:rPr>
        <w:t xml:space="preserve">omputable </w:t>
      </w:r>
      <w:r w:rsidR="00123C63" w:rsidRPr="000243E8">
        <w:rPr>
          <w:b/>
          <w:sz w:val="36"/>
          <w:szCs w:val="36"/>
          <w:lang w:val="en-GB"/>
        </w:rPr>
        <w:t>G</w:t>
      </w:r>
      <w:r w:rsidR="00992924" w:rsidRPr="000243E8">
        <w:rPr>
          <w:b/>
          <w:sz w:val="36"/>
          <w:szCs w:val="36"/>
          <w:lang w:val="en-GB"/>
        </w:rPr>
        <w:t xml:space="preserve">eneral </w:t>
      </w:r>
      <w:r w:rsidR="00123C63" w:rsidRPr="000243E8">
        <w:rPr>
          <w:b/>
          <w:sz w:val="36"/>
          <w:szCs w:val="36"/>
          <w:lang w:val="en-GB"/>
        </w:rPr>
        <w:t>E</w:t>
      </w:r>
      <w:r w:rsidR="00992924" w:rsidRPr="000243E8">
        <w:rPr>
          <w:b/>
          <w:sz w:val="36"/>
          <w:szCs w:val="36"/>
          <w:lang w:val="en-GB"/>
        </w:rPr>
        <w:t>quilibrium</w:t>
      </w:r>
      <w:r w:rsidR="006175AC">
        <w:rPr>
          <w:b/>
          <w:sz w:val="36"/>
          <w:szCs w:val="36"/>
          <w:lang w:val="en-GB"/>
        </w:rPr>
        <w:t xml:space="preserve"> M</w:t>
      </w:r>
      <w:r w:rsidR="00123C63" w:rsidRPr="000243E8">
        <w:rPr>
          <w:b/>
          <w:sz w:val="36"/>
          <w:szCs w:val="36"/>
          <w:lang w:val="en-GB"/>
        </w:rPr>
        <w:t>odelling using GAMS</w:t>
      </w:r>
    </w:p>
    <w:p w14:paraId="22C5C37D" w14:textId="77777777" w:rsidR="00BF543B" w:rsidRPr="009744B7" w:rsidRDefault="00BF543B" w:rsidP="00992924">
      <w:pPr>
        <w:jc w:val="center"/>
        <w:rPr>
          <w:lang w:val="en-GB"/>
        </w:rPr>
      </w:pPr>
    </w:p>
    <w:p w14:paraId="17E959E5" w14:textId="01EF051C" w:rsidR="00BF543B" w:rsidRDefault="00123C63" w:rsidP="00992924">
      <w:pPr>
        <w:jc w:val="center"/>
        <w:rPr>
          <w:b/>
          <w:sz w:val="28"/>
          <w:szCs w:val="28"/>
          <w:lang w:val="en-GB"/>
        </w:rPr>
      </w:pPr>
      <w:r w:rsidRPr="000243E8">
        <w:rPr>
          <w:b/>
          <w:sz w:val="28"/>
          <w:szCs w:val="28"/>
          <w:lang w:val="en-GB"/>
        </w:rPr>
        <w:t>1</w:t>
      </w:r>
      <w:r w:rsidR="00F541DB" w:rsidRPr="000243E8">
        <w:rPr>
          <w:b/>
          <w:sz w:val="28"/>
          <w:szCs w:val="28"/>
          <w:lang w:val="en-GB"/>
        </w:rPr>
        <w:t>8</w:t>
      </w:r>
      <w:r w:rsidR="00D34B1E">
        <w:rPr>
          <w:b/>
          <w:sz w:val="28"/>
          <w:szCs w:val="28"/>
          <w:lang w:val="en-GB"/>
        </w:rPr>
        <w:t>-</w:t>
      </w:r>
      <w:r w:rsidR="00F541DB" w:rsidRPr="000243E8">
        <w:rPr>
          <w:b/>
          <w:sz w:val="28"/>
          <w:szCs w:val="28"/>
          <w:lang w:val="en-GB"/>
        </w:rPr>
        <w:t>20</w:t>
      </w:r>
      <w:r w:rsidRPr="000243E8">
        <w:rPr>
          <w:b/>
          <w:sz w:val="28"/>
          <w:szCs w:val="28"/>
          <w:lang w:val="en-GB"/>
        </w:rPr>
        <w:t xml:space="preserve"> </w:t>
      </w:r>
      <w:r w:rsidR="00F541DB" w:rsidRPr="000243E8">
        <w:rPr>
          <w:b/>
          <w:sz w:val="28"/>
          <w:szCs w:val="28"/>
          <w:lang w:val="en-GB"/>
        </w:rPr>
        <w:t>April</w:t>
      </w:r>
      <w:r w:rsidRPr="000243E8">
        <w:rPr>
          <w:b/>
          <w:sz w:val="28"/>
          <w:szCs w:val="28"/>
          <w:lang w:val="en-GB"/>
        </w:rPr>
        <w:t xml:space="preserve"> 202</w:t>
      </w:r>
      <w:r w:rsidR="00F541DB" w:rsidRPr="000243E8">
        <w:rPr>
          <w:b/>
          <w:sz w:val="28"/>
          <w:szCs w:val="28"/>
          <w:lang w:val="en-GB"/>
        </w:rPr>
        <w:t>3</w:t>
      </w:r>
    </w:p>
    <w:p w14:paraId="6CE32AB3" w14:textId="77777777" w:rsidR="000243E8" w:rsidRPr="000243E8" w:rsidRDefault="000243E8" w:rsidP="00992924">
      <w:pPr>
        <w:jc w:val="center"/>
        <w:rPr>
          <w:b/>
          <w:sz w:val="28"/>
          <w:szCs w:val="28"/>
          <w:lang w:val="en-GB"/>
        </w:rPr>
      </w:pPr>
    </w:p>
    <w:p w14:paraId="6B6273E9" w14:textId="0AA7A2B5" w:rsidR="00BF543B" w:rsidRPr="00794475" w:rsidRDefault="00E51B35" w:rsidP="00794475">
      <w:pPr>
        <w:jc w:val="center"/>
        <w:rPr>
          <w:b/>
          <w:lang w:val="en-GB"/>
        </w:rPr>
      </w:pPr>
      <w:r w:rsidRPr="000243E8">
        <w:rPr>
          <w:b/>
          <w:sz w:val="28"/>
          <w:szCs w:val="28"/>
          <w:lang w:val="en-GB"/>
        </w:rPr>
        <w:t>3</w:t>
      </w:r>
      <w:r w:rsidR="004D0B5F" w:rsidRPr="000243E8">
        <w:rPr>
          <w:b/>
          <w:sz w:val="28"/>
          <w:szCs w:val="28"/>
          <w:lang w:val="en-GB"/>
        </w:rPr>
        <w:t xml:space="preserve"> ECTS</w:t>
      </w:r>
      <w:bookmarkStart w:id="0" w:name="_GoBack"/>
      <w:bookmarkEnd w:id="0"/>
    </w:p>
    <w:p w14:paraId="3B05972C" w14:textId="77777777" w:rsidR="00BF543B" w:rsidRPr="009744B7" w:rsidRDefault="00BF543B" w:rsidP="00BF543B">
      <w:pPr>
        <w:rPr>
          <w:lang w:val="en-GB"/>
        </w:rPr>
      </w:pPr>
    </w:p>
    <w:p w14:paraId="6085519E" w14:textId="77777777" w:rsidR="00BF543B" w:rsidRPr="009744B7" w:rsidRDefault="00BF543B" w:rsidP="00992924">
      <w:pPr>
        <w:jc w:val="both"/>
        <w:rPr>
          <w:b/>
          <w:lang w:val="en-GB"/>
        </w:rPr>
      </w:pPr>
      <w:r w:rsidRPr="009744B7">
        <w:rPr>
          <w:b/>
          <w:lang w:val="en-GB"/>
        </w:rPr>
        <w:t>Course Goals</w:t>
      </w:r>
      <w:r w:rsidR="00593650" w:rsidRPr="009744B7">
        <w:rPr>
          <w:b/>
          <w:lang w:val="en-GB"/>
        </w:rPr>
        <w:t xml:space="preserve"> and content</w:t>
      </w:r>
    </w:p>
    <w:p w14:paraId="7599040B" w14:textId="77777777" w:rsidR="00BF543B" w:rsidRPr="009744B7" w:rsidRDefault="00BF543B" w:rsidP="00992924">
      <w:pPr>
        <w:jc w:val="both"/>
        <w:rPr>
          <w:lang w:val="en-GB"/>
        </w:rPr>
      </w:pPr>
    </w:p>
    <w:p w14:paraId="0A3D1E8C" w14:textId="312A3CA8" w:rsidR="004215B8" w:rsidRPr="009744B7" w:rsidRDefault="00BF543B" w:rsidP="00992924">
      <w:pPr>
        <w:jc w:val="both"/>
        <w:rPr>
          <w:lang w:val="en-GB"/>
        </w:rPr>
      </w:pPr>
      <w:r w:rsidRPr="009744B7">
        <w:rPr>
          <w:lang w:val="en-GB"/>
        </w:rPr>
        <w:t xml:space="preserve">The goal of the course is to </w:t>
      </w:r>
      <w:r w:rsidR="0095291A" w:rsidRPr="009744B7">
        <w:rPr>
          <w:lang w:val="en-GB"/>
        </w:rPr>
        <w:t xml:space="preserve">provide an introductory hands-on </w:t>
      </w:r>
      <w:r w:rsidR="00123C63" w:rsidRPr="009744B7">
        <w:rPr>
          <w:lang w:val="en-GB"/>
        </w:rPr>
        <w:t xml:space="preserve">training on </w:t>
      </w:r>
      <w:r w:rsidR="00992924">
        <w:rPr>
          <w:lang w:val="en-GB"/>
        </w:rPr>
        <w:t>computable general equilibrium (</w:t>
      </w:r>
      <w:r w:rsidR="00123C63" w:rsidRPr="009744B7">
        <w:rPr>
          <w:lang w:val="en-GB"/>
        </w:rPr>
        <w:t>CGE</w:t>
      </w:r>
      <w:r w:rsidR="00992924">
        <w:rPr>
          <w:lang w:val="en-GB"/>
        </w:rPr>
        <w:t>)</w:t>
      </w:r>
      <w:r w:rsidR="00123C63" w:rsidRPr="009744B7">
        <w:rPr>
          <w:lang w:val="en-GB"/>
        </w:rPr>
        <w:t xml:space="preserve"> modelling using the GAMS software. The course will overview the basic GAMS commands used to code a CGE model, how to upload and calibrate data, understand the file structure, </w:t>
      </w:r>
      <w:r w:rsidR="0013461F" w:rsidRPr="009744B7">
        <w:rPr>
          <w:lang w:val="en-GB"/>
        </w:rPr>
        <w:t xml:space="preserve">how to change key parameters, learn </w:t>
      </w:r>
      <w:r w:rsidR="00123C63" w:rsidRPr="009744B7">
        <w:rPr>
          <w:lang w:val="en-GB"/>
        </w:rPr>
        <w:t xml:space="preserve">troubleshooting techniques and how </w:t>
      </w:r>
      <w:r w:rsidR="0013461F" w:rsidRPr="009744B7">
        <w:rPr>
          <w:lang w:val="en-GB"/>
        </w:rPr>
        <w:t>to run CGE simulations in GAMS</w:t>
      </w:r>
      <w:r w:rsidR="00123C63" w:rsidRPr="009744B7">
        <w:rPr>
          <w:lang w:val="en-GB"/>
        </w:rPr>
        <w:t xml:space="preserve">. As practical applications the course will focus on the </w:t>
      </w:r>
      <w:r w:rsidR="00711F3D">
        <w:rPr>
          <w:lang w:val="en-GB"/>
        </w:rPr>
        <w:t xml:space="preserve">MANAGE </w:t>
      </w:r>
      <w:r w:rsidR="00123C63" w:rsidRPr="009744B7">
        <w:rPr>
          <w:lang w:val="en-GB"/>
        </w:rPr>
        <w:t xml:space="preserve">single-country model and the multi-country ENVISAGE model. </w:t>
      </w:r>
      <w:r w:rsidRPr="009744B7">
        <w:rPr>
          <w:lang w:val="en-GB"/>
        </w:rPr>
        <w:t>After the course students</w:t>
      </w:r>
      <w:r w:rsidR="00123C63" w:rsidRPr="009744B7">
        <w:rPr>
          <w:lang w:val="en-GB"/>
        </w:rPr>
        <w:t xml:space="preserve"> </w:t>
      </w:r>
      <w:r w:rsidRPr="009744B7">
        <w:rPr>
          <w:lang w:val="en-GB"/>
        </w:rPr>
        <w:t xml:space="preserve">should </w:t>
      </w:r>
      <w:r w:rsidR="00123C63" w:rsidRPr="009744B7">
        <w:rPr>
          <w:lang w:val="en-GB"/>
        </w:rPr>
        <w:t xml:space="preserve">acquire basic skills in GAMS programming and should be able to run baseline and policy scenarios using both CGE models. </w:t>
      </w:r>
    </w:p>
    <w:p w14:paraId="65C9A0C5" w14:textId="77777777" w:rsidR="00BF543B" w:rsidRPr="009744B7" w:rsidRDefault="00073532" w:rsidP="00992924">
      <w:pPr>
        <w:tabs>
          <w:tab w:val="left" w:pos="1160"/>
        </w:tabs>
        <w:jc w:val="both"/>
        <w:rPr>
          <w:lang w:val="en-GB"/>
        </w:rPr>
      </w:pPr>
      <w:r w:rsidRPr="009744B7">
        <w:rPr>
          <w:lang w:val="en-GB"/>
        </w:rPr>
        <w:tab/>
      </w:r>
    </w:p>
    <w:p w14:paraId="0329A373" w14:textId="2F8CB97B" w:rsidR="00073532" w:rsidRPr="009744B7" w:rsidRDefault="009819AD" w:rsidP="00992924">
      <w:pPr>
        <w:tabs>
          <w:tab w:val="left" w:pos="1160"/>
        </w:tabs>
        <w:jc w:val="both"/>
        <w:rPr>
          <w:u w:val="single"/>
          <w:lang w:val="en-GB"/>
        </w:rPr>
      </w:pPr>
      <w:r w:rsidRPr="009744B7">
        <w:rPr>
          <w:u w:val="single"/>
          <w:lang w:val="en-GB"/>
        </w:rPr>
        <w:t>Course Contents:</w:t>
      </w:r>
    </w:p>
    <w:p w14:paraId="44B46BFD" w14:textId="77777777" w:rsidR="009819AD" w:rsidRPr="009744B7" w:rsidRDefault="009819AD" w:rsidP="00992924">
      <w:pPr>
        <w:tabs>
          <w:tab w:val="left" w:pos="1160"/>
        </w:tabs>
        <w:jc w:val="both"/>
        <w:rPr>
          <w:u w:val="single"/>
          <w:lang w:val="en-GB"/>
        </w:rPr>
      </w:pPr>
    </w:p>
    <w:p w14:paraId="7FC54856" w14:textId="7DEA4503" w:rsidR="0013461F" w:rsidRPr="009744B7" w:rsidRDefault="00C55A2C" w:rsidP="00992924">
      <w:pPr>
        <w:jc w:val="both"/>
        <w:rPr>
          <w:lang w:val="en-GB"/>
        </w:rPr>
      </w:pPr>
      <w:r w:rsidRPr="009744B7">
        <w:rPr>
          <w:lang w:val="en-GB"/>
        </w:rPr>
        <w:t xml:space="preserve">A </w:t>
      </w:r>
      <w:r w:rsidR="0013461F" w:rsidRPr="009744B7">
        <w:rPr>
          <w:lang w:val="en-GB"/>
        </w:rPr>
        <w:t xml:space="preserve">GAMS language and environment (GAMS documentations: </w:t>
      </w:r>
      <w:hyperlink r:id="rId8" w:history="1">
        <w:r w:rsidR="0013461F" w:rsidRPr="009744B7">
          <w:rPr>
            <w:rStyle w:val="Hyperlink"/>
            <w:i/>
            <w:iCs/>
            <w:lang w:val="en-GB"/>
          </w:rPr>
          <w:t>www.gams.com/33/docs/</w:t>
        </w:r>
      </w:hyperlink>
      <w:r w:rsidR="0013461F" w:rsidRPr="009744B7">
        <w:rPr>
          <w:lang w:val="en-GB"/>
        </w:rPr>
        <w:t>)</w:t>
      </w:r>
    </w:p>
    <w:p w14:paraId="66F9B2DE" w14:textId="77777777" w:rsidR="00B6549D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Defining sets, variables and parameters</w:t>
      </w:r>
    </w:p>
    <w:p w14:paraId="66A0C13D" w14:textId="0B46979B" w:rsidR="00BF543B" w:rsidRPr="009744B7" w:rsidRDefault="0013461F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Basic code</w:t>
      </w:r>
      <w:r w:rsidR="00B6549D" w:rsidRPr="009744B7">
        <w:rPr>
          <w:lang w:val="en-GB"/>
        </w:rPr>
        <w:t xml:space="preserve"> and program </w:t>
      </w:r>
      <w:r w:rsidRPr="009744B7">
        <w:rPr>
          <w:lang w:val="en-GB"/>
        </w:rPr>
        <w:t>structure</w:t>
      </w:r>
      <w:r w:rsidR="00B6549D" w:rsidRPr="009744B7">
        <w:rPr>
          <w:lang w:val="en-GB"/>
        </w:rPr>
        <w:t xml:space="preserve"> </w:t>
      </w:r>
    </w:p>
    <w:p w14:paraId="46E65E75" w14:textId="47E77A6F" w:rsidR="00B6549D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GAMS-</w:t>
      </w:r>
      <w:r w:rsidR="00933BA2" w:rsidRPr="009744B7">
        <w:rPr>
          <w:lang w:val="en-GB"/>
        </w:rPr>
        <w:t>IDE</w:t>
      </w:r>
      <w:r w:rsidRPr="009744B7">
        <w:rPr>
          <w:lang w:val="en-GB"/>
        </w:rPr>
        <w:t xml:space="preserve">: reading gdx </w:t>
      </w:r>
      <w:r w:rsidR="00B3764A">
        <w:rPr>
          <w:lang w:val="en-GB"/>
        </w:rPr>
        <w:t xml:space="preserve">and auxiliary </w:t>
      </w:r>
      <w:r w:rsidRPr="009744B7">
        <w:rPr>
          <w:lang w:val="en-GB"/>
        </w:rPr>
        <w:t xml:space="preserve">files </w:t>
      </w:r>
    </w:p>
    <w:p w14:paraId="79E2649B" w14:textId="1F0F40EF" w:rsidR="00C55A2C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Running GAMS using batch files</w:t>
      </w:r>
    </w:p>
    <w:p w14:paraId="3365A896" w14:textId="3F5B5BF9" w:rsidR="00C55A2C" w:rsidRPr="00E51B35" w:rsidRDefault="00B6549D" w:rsidP="00992924">
      <w:pPr>
        <w:jc w:val="both"/>
        <w:rPr>
          <w:lang w:val="de-CH"/>
        </w:rPr>
      </w:pPr>
      <w:r w:rsidRPr="00E51B35">
        <w:rPr>
          <w:lang w:val="de-CH"/>
        </w:rPr>
        <w:t>B</w:t>
      </w:r>
      <w:r w:rsidR="00C55A2C" w:rsidRPr="00E51B35">
        <w:rPr>
          <w:lang w:val="de-CH"/>
        </w:rPr>
        <w:t xml:space="preserve"> </w:t>
      </w:r>
      <w:r w:rsidRPr="00E51B35">
        <w:rPr>
          <w:lang w:val="de-CH"/>
        </w:rPr>
        <w:t>MANAGE model (van der Mensbrugghe, 2017)</w:t>
      </w:r>
    </w:p>
    <w:p w14:paraId="5E015E5A" w14:textId="625253E1" w:rsidR="00C55A2C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Main characteristics</w:t>
      </w:r>
      <w:r w:rsidR="007D0C4F" w:rsidRPr="009744B7">
        <w:rPr>
          <w:lang w:val="en-GB"/>
        </w:rPr>
        <w:t xml:space="preserve">, </w:t>
      </w:r>
      <w:r w:rsidRPr="009744B7">
        <w:rPr>
          <w:lang w:val="en-GB"/>
        </w:rPr>
        <w:t>uploading SAM and additional data</w:t>
      </w:r>
    </w:p>
    <w:p w14:paraId="53574D77" w14:textId="0B68CCBD" w:rsidR="00B6549D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 xml:space="preserve">File structure </w:t>
      </w:r>
    </w:p>
    <w:p w14:paraId="758D970E" w14:textId="00EC4312" w:rsidR="00C55A2C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Calibration and baseline simulation</w:t>
      </w:r>
    </w:p>
    <w:p w14:paraId="53E8F7A9" w14:textId="2B06E573" w:rsidR="00C55A2C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Running policy simulations and output processing</w:t>
      </w:r>
    </w:p>
    <w:p w14:paraId="290A8363" w14:textId="6033725E" w:rsidR="00B6549D" w:rsidRPr="00F541DB" w:rsidRDefault="00711F3D" w:rsidP="00992924">
      <w:pPr>
        <w:jc w:val="both"/>
        <w:rPr>
          <w:lang w:val="es-ES"/>
        </w:rPr>
      </w:pPr>
      <w:r>
        <w:rPr>
          <w:lang w:val="es-ES"/>
        </w:rPr>
        <w:t>C</w:t>
      </w:r>
      <w:r w:rsidR="00C55A2C" w:rsidRPr="00F541DB">
        <w:rPr>
          <w:lang w:val="es-ES"/>
        </w:rPr>
        <w:t xml:space="preserve"> </w:t>
      </w:r>
      <w:r w:rsidR="00B6549D" w:rsidRPr="00F541DB">
        <w:rPr>
          <w:lang w:val="es-ES"/>
        </w:rPr>
        <w:t>ENVISAGE model (van der Mensbrugghe, 2017)</w:t>
      </w:r>
    </w:p>
    <w:p w14:paraId="68A91F2B" w14:textId="499380A5" w:rsidR="00B6549D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Main characteristics</w:t>
      </w:r>
    </w:p>
    <w:p w14:paraId="3ABB1BCC" w14:textId="7B667847" w:rsidR="009819AD" w:rsidRPr="009744B7" w:rsidRDefault="009819A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File structure</w:t>
      </w:r>
    </w:p>
    <w:p w14:paraId="135F453C" w14:textId="2521436A" w:rsidR="00B6549D" w:rsidRPr="009744B7" w:rsidRDefault="00B6549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Reading GTAP database with a specific aggregation</w:t>
      </w:r>
    </w:p>
    <w:p w14:paraId="4DC5CCD1" w14:textId="77777777" w:rsidR="009819AD" w:rsidRPr="009744B7" w:rsidRDefault="009819A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Calibration and baseline simulation</w:t>
      </w:r>
    </w:p>
    <w:p w14:paraId="384F528E" w14:textId="77777777" w:rsidR="009819AD" w:rsidRPr="009744B7" w:rsidRDefault="009819AD" w:rsidP="0099292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en-GB"/>
        </w:rPr>
      </w:pPr>
      <w:r w:rsidRPr="009744B7">
        <w:rPr>
          <w:lang w:val="en-GB"/>
        </w:rPr>
        <w:t>Running policy simulations and output processing</w:t>
      </w:r>
    </w:p>
    <w:p w14:paraId="245360B8" w14:textId="64E1F95D" w:rsidR="00BF543B" w:rsidRPr="009744B7" w:rsidRDefault="00BF543B" w:rsidP="00992924">
      <w:pPr>
        <w:jc w:val="both"/>
        <w:rPr>
          <w:lang w:val="en-GB"/>
        </w:rPr>
      </w:pPr>
    </w:p>
    <w:p w14:paraId="2DB2384E" w14:textId="69879358" w:rsidR="00073532" w:rsidRPr="009744B7" w:rsidRDefault="009819AD" w:rsidP="00992924">
      <w:pPr>
        <w:jc w:val="both"/>
        <w:rPr>
          <w:u w:val="single"/>
          <w:lang w:val="en-GB"/>
        </w:rPr>
      </w:pPr>
      <w:r w:rsidRPr="009744B7">
        <w:rPr>
          <w:u w:val="single"/>
          <w:lang w:val="en-GB"/>
        </w:rPr>
        <w:t>Lecture Overview:</w:t>
      </w:r>
    </w:p>
    <w:p w14:paraId="112C886A" w14:textId="77777777" w:rsidR="009819AD" w:rsidRPr="009744B7" w:rsidRDefault="009819AD" w:rsidP="00992924">
      <w:pPr>
        <w:jc w:val="both"/>
        <w:rPr>
          <w:u w:val="single"/>
          <w:lang w:val="en-GB"/>
        </w:rPr>
      </w:pPr>
    </w:p>
    <w:p w14:paraId="2926CA6D" w14:textId="2E9BFF52" w:rsidR="00073532" w:rsidRPr="009744B7" w:rsidRDefault="00073532" w:rsidP="00992924">
      <w:pPr>
        <w:ind w:left="360"/>
        <w:jc w:val="both"/>
        <w:rPr>
          <w:lang w:val="en-GB"/>
        </w:rPr>
      </w:pPr>
      <w:r w:rsidRPr="009744B7">
        <w:rPr>
          <w:lang w:val="en-GB"/>
        </w:rPr>
        <w:t>Lecture 1</w:t>
      </w:r>
      <w:r w:rsidR="00720BEA" w:rsidRPr="009744B7">
        <w:rPr>
          <w:lang w:val="en-GB"/>
        </w:rPr>
        <w:t xml:space="preserve"> and 2</w:t>
      </w:r>
      <w:r w:rsidRPr="009744B7">
        <w:rPr>
          <w:lang w:val="en-GB"/>
        </w:rPr>
        <w:t xml:space="preserve">: </w:t>
      </w:r>
      <w:r w:rsidR="00C43417" w:rsidRPr="009744B7">
        <w:rPr>
          <w:lang w:val="en-GB"/>
        </w:rPr>
        <w:t>GAMS language and environment</w:t>
      </w:r>
      <w:r w:rsidR="00720BEA" w:rsidRPr="009744B7">
        <w:rPr>
          <w:lang w:val="en-GB"/>
        </w:rPr>
        <w:t>. Basic program structure, commands, interphases (IDE and batch files)</w:t>
      </w:r>
      <w:r w:rsidR="00933BA2" w:rsidRPr="009744B7">
        <w:rPr>
          <w:lang w:val="en-GB"/>
        </w:rPr>
        <w:t>, reading gdx files</w:t>
      </w:r>
      <w:r w:rsidR="007359B2">
        <w:rPr>
          <w:lang w:val="en-GB"/>
        </w:rPr>
        <w:t>.</w:t>
      </w:r>
      <w:r w:rsidR="00933BA2" w:rsidRPr="009744B7">
        <w:rPr>
          <w:lang w:val="en-GB"/>
        </w:rPr>
        <w:t xml:space="preserve"> </w:t>
      </w:r>
    </w:p>
    <w:p w14:paraId="50307304" w14:textId="6EB7585E" w:rsidR="00073532" w:rsidRPr="009744B7" w:rsidRDefault="00073532" w:rsidP="00992924">
      <w:pPr>
        <w:ind w:left="360"/>
        <w:jc w:val="both"/>
        <w:rPr>
          <w:lang w:val="en-GB"/>
        </w:rPr>
      </w:pPr>
      <w:r w:rsidRPr="009744B7">
        <w:rPr>
          <w:lang w:val="en-GB"/>
        </w:rPr>
        <w:t xml:space="preserve">Lectures </w:t>
      </w:r>
      <w:r w:rsidR="00711F3D">
        <w:rPr>
          <w:lang w:val="en-GB"/>
        </w:rPr>
        <w:t>3</w:t>
      </w:r>
      <w:r w:rsidRPr="009744B7">
        <w:rPr>
          <w:lang w:val="en-GB"/>
        </w:rPr>
        <w:t xml:space="preserve">: </w:t>
      </w:r>
      <w:r w:rsidR="00D735BE" w:rsidRPr="009744B7">
        <w:rPr>
          <w:lang w:val="en-GB"/>
        </w:rPr>
        <w:t>MANAGE: main characteristics, file structure, reading SAM data, baseline calibration and simulations</w:t>
      </w:r>
      <w:r w:rsidR="00A84DD3">
        <w:rPr>
          <w:lang w:val="en-GB"/>
        </w:rPr>
        <w:t>, output processing.</w:t>
      </w:r>
    </w:p>
    <w:p w14:paraId="1C9383B6" w14:textId="58C642E0" w:rsidR="00B92835" w:rsidRPr="009744B7" w:rsidRDefault="00073532" w:rsidP="00992924">
      <w:pPr>
        <w:ind w:left="360"/>
        <w:jc w:val="both"/>
        <w:rPr>
          <w:lang w:val="en-GB"/>
        </w:rPr>
      </w:pPr>
      <w:r w:rsidRPr="009744B7">
        <w:rPr>
          <w:lang w:val="en-GB"/>
        </w:rPr>
        <w:t xml:space="preserve">Lectures </w:t>
      </w:r>
      <w:r w:rsidR="00711F3D">
        <w:rPr>
          <w:lang w:val="en-GB"/>
        </w:rPr>
        <w:t>4</w:t>
      </w:r>
      <w:r w:rsidR="00497F7C">
        <w:rPr>
          <w:lang w:val="en-GB"/>
        </w:rPr>
        <w:t xml:space="preserve"> and 5</w:t>
      </w:r>
      <w:r w:rsidR="00B92835" w:rsidRPr="009744B7">
        <w:rPr>
          <w:lang w:val="en-GB"/>
        </w:rPr>
        <w:t xml:space="preserve">: ENVISAGE: main characteristics, file structure, reading </w:t>
      </w:r>
      <w:r w:rsidR="006A4166">
        <w:rPr>
          <w:lang w:val="en-GB"/>
        </w:rPr>
        <w:t>GTAP</w:t>
      </w:r>
      <w:r w:rsidR="00B92835" w:rsidRPr="009744B7">
        <w:rPr>
          <w:lang w:val="en-GB"/>
        </w:rPr>
        <w:t xml:space="preserve"> data, baseline calibration and simulations</w:t>
      </w:r>
      <w:r w:rsidR="00A84DD3">
        <w:rPr>
          <w:lang w:val="en-GB"/>
        </w:rPr>
        <w:t>, output processing.</w:t>
      </w:r>
    </w:p>
    <w:p w14:paraId="763A7E33" w14:textId="6EE161D4" w:rsidR="00073532" w:rsidRPr="009744B7" w:rsidRDefault="00073532" w:rsidP="00992924">
      <w:pPr>
        <w:ind w:left="360"/>
        <w:jc w:val="both"/>
        <w:rPr>
          <w:lang w:val="en-GB"/>
        </w:rPr>
      </w:pPr>
      <w:r w:rsidRPr="009744B7">
        <w:rPr>
          <w:lang w:val="en-GB"/>
        </w:rPr>
        <w:t xml:space="preserve">Lecture </w:t>
      </w:r>
      <w:r w:rsidR="00497F7C">
        <w:rPr>
          <w:lang w:val="en-GB"/>
        </w:rPr>
        <w:t>6</w:t>
      </w:r>
      <w:r w:rsidRPr="009744B7">
        <w:rPr>
          <w:lang w:val="en-GB"/>
        </w:rPr>
        <w:t xml:space="preserve">: </w:t>
      </w:r>
      <w:r w:rsidR="00F603D4">
        <w:rPr>
          <w:lang w:val="en-GB"/>
        </w:rPr>
        <w:t>Exercises and troubleshooting</w:t>
      </w:r>
      <w:r w:rsidR="007359B2">
        <w:rPr>
          <w:lang w:val="en-GB"/>
        </w:rPr>
        <w:t>.</w:t>
      </w:r>
    </w:p>
    <w:p w14:paraId="11DE9463" w14:textId="77777777" w:rsidR="00BF543B" w:rsidRPr="009744B7" w:rsidRDefault="00BF543B" w:rsidP="00992924">
      <w:pPr>
        <w:jc w:val="both"/>
        <w:rPr>
          <w:lang w:val="en-GB"/>
        </w:rPr>
      </w:pPr>
    </w:p>
    <w:p w14:paraId="22EF6439" w14:textId="77777777" w:rsidR="00BF543B" w:rsidRPr="009744B7" w:rsidRDefault="00BF543B" w:rsidP="00992924">
      <w:pPr>
        <w:jc w:val="both"/>
        <w:rPr>
          <w:lang w:val="en-GB"/>
        </w:rPr>
      </w:pPr>
    </w:p>
    <w:p w14:paraId="06040950" w14:textId="77777777" w:rsidR="00794475" w:rsidRDefault="00794475" w:rsidP="00992924">
      <w:pPr>
        <w:jc w:val="both"/>
        <w:rPr>
          <w:b/>
          <w:lang w:val="en-GB"/>
        </w:rPr>
      </w:pPr>
    </w:p>
    <w:p w14:paraId="54E49268" w14:textId="57878B9E" w:rsidR="00BF543B" w:rsidRPr="009744B7" w:rsidRDefault="00BF543B" w:rsidP="00992924">
      <w:pPr>
        <w:jc w:val="both"/>
        <w:rPr>
          <w:b/>
          <w:lang w:val="en-GB"/>
        </w:rPr>
      </w:pPr>
      <w:r w:rsidRPr="009744B7">
        <w:rPr>
          <w:b/>
          <w:lang w:val="en-GB"/>
        </w:rPr>
        <w:lastRenderedPageBreak/>
        <w:t>Grading</w:t>
      </w:r>
    </w:p>
    <w:p w14:paraId="5FD1865B" w14:textId="77777777" w:rsidR="00BF543B" w:rsidRPr="009744B7" w:rsidRDefault="00BF543B" w:rsidP="00992924">
      <w:pPr>
        <w:jc w:val="both"/>
        <w:rPr>
          <w:lang w:val="en-GB"/>
        </w:rPr>
      </w:pPr>
    </w:p>
    <w:p w14:paraId="041C4474" w14:textId="41B01879" w:rsidR="00BF543B" w:rsidRPr="00F603D4" w:rsidRDefault="00BF543B" w:rsidP="00992924">
      <w:pPr>
        <w:jc w:val="both"/>
        <w:rPr>
          <w:lang w:val="en-GB"/>
        </w:rPr>
      </w:pPr>
      <w:r w:rsidRPr="00F603D4">
        <w:rPr>
          <w:lang w:val="en-GB"/>
        </w:rPr>
        <w:t>Class participation (10%); take-home</w:t>
      </w:r>
      <w:r w:rsidR="00F603D4">
        <w:rPr>
          <w:lang w:val="en-GB"/>
        </w:rPr>
        <w:t xml:space="preserve"> assignment</w:t>
      </w:r>
      <w:r w:rsidRPr="00F603D4">
        <w:rPr>
          <w:lang w:val="en-GB"/>
        </w:rPr>
        <w:t xml:space="preserve"> (90%).</w:t>
      </w:r>
    </w:p>
    <w:p w14:paraId="4B7ABF20" w14:textId="77777777" w:rsidR="00BF543B" w:rsidRPr="009744B7" w:rsidRDefault="00BF543B" w:rsidP="00992924">
      <w:pPr>
        <w:jc w:val="both"/>
        <w:rPr>
          <w:lang w:val="en-GB"/>
        </w:rPr>
      </w:pPr>
    </w:p>
    <w:p w14:paraId="3F03162D" w14:textId="77777777" w:rsidR="00BF543B" w:rsidRPr="009744B7" w:rsidRDefault="00BF543B" w:rsidP="00992924">
      <w:pPr>
        <w:jc w:val="both"/>
        <w:rPr>
          <w:b/>
          <w:lang w:val="en-GB"/>
        </w:rPr>
      </w:pPr>
      <w:r w:rsidRPr="009744B7">
        <w:rPr>
          <w:b/>
          <w:lang w:val="en-GB"/>
        </w:rPr>
        <w:t>Organization</w:t>
      </w:r>
    </w:p>
    <w:p w14:paraId="7476973C" w14:textId="77777777" w:rsidR="00BF543B" w:rsidRPr="009744B7" w:rsidRDefault="00BF543B" w:rsidP="00992924">
      <w:pPr>
        <w:jc w:val="both"/>
        <w:rPr>
          <w:lang w:val="en-GB"/>
        </w:rPr>
      </w:pPr>
    </w:p>
    <w:p w14:paraId="0494BF4D" w14:textId="7ABAE686" w:rsidR="00BF543B" w:rsidRPr="00A84DD3" w:rsidRDefault="00BF543B" w:rsidP="00992924">
      <w:pPr>
        <w:jc w:val="both"/>
        <w:rPr>
          <w:lang w:val="en-GB"/>
        </w:rPr>
      </w:pPr>
      <w:r w:rsidRPr="00A84DD3">
        <w:rPr>
          <w:lang w:val="en-GB"/>
        </w:rPr>
        <w:t>Lecture</w:t>
      </w:r>
      <w:r w:rsidR="00B25909">
        <w:rPr>
          <w:lang w:val="en-GB"/>
        </w:rPr>
        <w:t>s, t</w:t>
      </w:r>
      <w:r w:rsidRPr="00A84DD3">
        <w:rPr>
          <w:lang w:val="en-GB"/>
        </w:rPr>
        <w:t xml:space="preserve">otal </w:t>
      </w:r>
      <w:r w:rsidR="00A84DD3">
        <w:rPr>
          <w:lang w:val="en-GB"/>
        </w:rPr>
        <w:t>number of hours</w:t>
      </w:r>
      <w:r w:rsidRPr="00766E60">
        <w:rPr>
          <w:lang w:val="en-GB"/>
        </w:rPr>
        <w:t xml:space="preserve">: </w:t>
      </w:r>
      <w:r w:rsidR="00A84DD3" w:rsidRPr="00766E60">
        <w:rPr>
          <w:lang w:val="en-GB"/>
        </w:rPr>
        <w:t>1</w:t>
      </w:r>
      <w:r w:rsidR="00711F3D" w:rsidRPr="00766E60">
        <w:rPr>
          <w:lang w:val="en-GB"/>
        </w:rPr>
        <w:t>5</w:t>
      </w:r>
      <w:r w:rsidRPr="00766E60">
        <w:rPr>
          <w:lang w:val="en-GB"/>
        </w:rPr>
        <w:t>.</w:t>
      </w:r>
      <w:r w:rsidRPr="00A84DD3">
        <w:rPr>
          <w:lang w:val="en-GB"/>
        </w:rPr>
        <w:t xml:space="preserve"> </w:t>
      </w:r>
    </w:p>
    <w:p w14:paraId="597BB308" w14:textId="77777777" w:rsidR="00BF543B" w:rsidRPr="00A84DD3" w:rsidRDefault="00BF543B" w:rsidP="00992924">
      <w:pPr>
        <w:jc w:val="both"/>
        <w:rPr>
          <w:lang w:val="en-GB"/>
        </w:rPr>
      </w:pPr>
    </w:p>
    <w:p w14:paraId="5549C2A2" w14:textId="37E4A00C" w:rsidR="00205466" w:rsidRDefault="00BF543B" w:rsidP="00992924">
      <w:pPr>
        <w:jc w:val="both"/>
        <w:rPr>
          <w:lang w:val="en-GB"/>
        </w:rPr>
      </w:pPr>
      <w:r w:rsidRPr="00766E60">
        <w:rPr>
          <w:lang w:val="en-GB"/>
        </w:rPr>
        <w:t>The c</w:t>
      </w:r>
      <w:r w:rsidR="00073532" w:rsidRPr="00766E60">
        <w:rPr>
          <w:lang w:val="en-GB"/>
        </w:rPr>
        <w:t xml:space="preserve">ourse takes place from </w:t>
      </w:r>
      <w:r w:rsidR="00711F3D" w:rsidRPr="00766E60">
        <w:rPr>
          <w:lang w:val="en-GB"/>
        </w:rPr>
        <w:t>Tuesday</w:t>
      </w:r>
      <w:r w:rsidR="00073532" w:rsidRPr="00766E60">
        <w:rPr>
          <w:lang w:val="en-GB"/>
        </w:rPr>
        <w:t xml:space="preserve"> </w:t>
      </w:r>
      <w:r w:rsidR="00EA7D2E" w:rsidRPr="00766E60">
        <w:rPr>
          <w:lang w:val="en-GB"/>
        </w:rPr>
        <w:t>1</w:t>
      </w:r>
      <w:r w:rsidR="00711F3D" w:rsidRPr="00766E60">
        <w:rPr>
          <w:lang w:val="en-GB"/>
        </w:rPr>
        <w:t>8</w:t>
      </w:r>
      <w:r w:rsidR="00EA7D2E" w:rsidRPr="00766E60">
        <w:rPr>
          <w:lang w:val="en-GB"/>
        </w:rPr>
        <w:t>.</w:t>
      </w:r>
      <w:r w:rsidR="00711F3D" w:rsidRPr="00766E60">
        <w:rPr>
          <w:lang w:val="en-GB"/>
        </w:rPr>
        <w:t>04</w:t>
      </w:r>
      <w:r w:rsidRPr="00766E60">
        <w:rPr>
          <w:lang w:val="en-GB"/>
        </w:rPr>
        <w:t xml:space="preserve"> </w:t>
      </w:r>
      <w:r w:rsidR="00B25909" w:rsidRPr="00766E60">
        <w:rPr>
          <w:lang w:val="en-GB"/>
        </w:rPr>
        <w:t xml:space="preserve">(Lecture 1: </w:t>
      </w:r>
      <w:r w:rsidR="00497F7C" w:rsidRPr="00766E60">
        <w:rPr>
          <w:lang w:val="en-GB"/>
        </w:rPr>
        <w:t>10</w:t>
      </w:r>
      <w:r w:rsidR="00B25909" w:rsidRPr="00766E60">
        <w:rPr>
          <w:lang w:val="en-GB"/>
        </w:rPr>
        <w:t>.00-12.</w:t>
      </w:r>
      <w:r w:rsidR="00BF1BAC">
        <w:rPr>
          <w:lang w:val="en-GB"/>
        </w:rPr>
        <w:t>3</w:t>
      </w:r>
      <w:r w:rsidR="00B25909" w:rsidRPr="00766E60">
        <w:rPr>
          <w:lang w:val="en-GB"/>
        </w:rPr>
        <w:t>0, Lecture 2: 1</w:t>
      </w:r>
      <w:r w:rsidR="00BF1BAC">
        <w:rPr>
          <w:lang w:val="en-GB"/>
        </w:rPr>
        <w:t>4</w:t>
      </w:r>
      <w:r w:rsidR="00205466" w:rsidRPr="00766E60">
        <w:rPr>
          <w:lang w:val="en-GB"/>
        </w:rPr>
        <w:t>.</w:t>
      </w:r>
      <w:r w:rsidR="00BF1BAC">
        <w:rPr>
          <w:lang w:val="en-GB"/>
        </w:rPr>
        <w:t>0</w:t>
      </w:r>
      <w:r w:rsidR="00205466" w:rsidRPr="00766E60">
        <w:rPr>
          <w:lang w:val="en-GB"/>
        </w:rPr>
        <w:t>0-1</w:t>
      </w:r>
      <w:r w:rsidR="00497F7C" w:rsidRPr="00766E60">
        <w:rPr>
          <w:lang w:val="en-GB"/>
        </w:rPr>
        <w:t>6</w:t>
      </w:r>
      <w:r w:rsidR="00205466" w:rsidRPr="00766E60">
        <w:rPr>
          <w:lang w:val="en-GB"/>
        </w:rPr>
        <w:t>.</w:t>
      </w:r>
      <w:r w:rsidR="00BF1BAC">
        <w:rPr>
          <w:lang w:val="en-GB"/>
        </w:rPr>
        <w:t>3</w:t>
      </w:r>
      <w:r w:rsidR="00205466" w:rsidRPr="00766E60">
        <w:rPr>
          <w:lang w:val="en-GB"/>
        </w:rPr>
        <w:t xml:space="preserve">0), </w:t>
      </w:r>
      <w:r w:rsidR="00711F3D" w:rsidRPr="00766E60">
        <w:rPr>
          <w:lang w:val="en-GB"/>
        </w:rPr>
        <w:t>Wednesday</w:t>
      </w:r>
      <w:r w:rsidR="00205466" w:rsidRPr="00766E60">
        <w:rPr>
          <w:lang w:val="en-GB"/>
        </w:rPr>
        <w:t xml:space="preserve"> 1</w:t>
      </w:r>
      <w:r w:rsidR="00711F3D" w:rsidRPr="00766E60">
        <w:rPr>
          <w:lang w:val="en-GB"/>
        </w:rPr>
        <w:t>9</w:t>
      </w:r>
      <w:r w:rsidR="00205466" w:rsidRPr="00766E60">
        <w:rPr>
          <w:lang w:val="en-GB"/>
        </w:rPr>
        <w:t>.</w:t>
      </w:r>
      <w:r w:rsidR="00711F3D" w:rsidRPr="00766E60">
        <w:rPr>
          <w:lang w:val="en-GB"/>
        </w:rPr>
        <w:t>04</w:t>
      </w:r>
      <w:r w:rsidR="00205466" w:rsidRPr="00766E60">
        <w:rPr>
          <w:lang w:val="en-GB"/>
        </w:rPr>
        <w:t xml:space="preserve"> (Lecture 3: 9.</w:t>
      </w:r>
      <w:r w:rsidR="00497F7C" w:rsidRPr="00766E60">
        <w:rPr>
          <w:lang w:val="en-GB"/>
        </w:rPr>
        <w:t>3</w:t>
      </w:r>
      <w:r w:rsidR="00205466" w:rsidRPr="00766E60">
        <w:rPr>
          <w:lang w:val="en-GB"/>
        </w:rPr>
        <w:t>0-12.00</w:t>
      </w:r>
      <w:r w:rsidR="00711F3D" w:rsidRPr="00766E60">
        <w:rPr>
          <w:lang w:val="en-GB"/>
        </w:rPr>
        <w:t xml:space="preserve">, </w:t>
      </w:r>
      <w:r w:rsidR="00205466" w:rsidRPr="00766E60">
        <w:rPr>
          <w:lang w:val="en-GB"/>
        </w:rPr>
        <w:t xml:space="preserve">Lecture 4: </w:t>
      </w:r>
      <w:r w:rsidR="00711F3D" w:rsidRPr="00766E60">
        <w:rPr>
          <w:lang w:val="en-GB"/>
        </w:rPr>
        <w:t>1</w:t>
      </w:r>
      <w:r w:rsidR="00497F7C" w:rsidRPr="00766E60">
        <w:rPr>
          <w:lang w:val="en-GB"/>
        </w:rPr>
        <w:t>3</w:t>
      </w:r>
      <w:r w:rsidR="00205466" w:rsidRPr="00766E60">
        <w:rPr>
          <w:lang w:val="en-GB"/>
        </w:rPr>
        <w:t>.</w:t>
      </w:r>
      <w:r w:rsidR="00497F7C" w:rsidRPr="00766E60">
        <w:rPr>
          <w:lang w:val="en-GB"/>
        </w:rPr>
        <w:t>3</w:t>
      </w:r>
      <w:r w:rsidR="00205466" w:rsidRPr="00766E60">
        <w:rPr>
          <w:lang w:val="en-GB"/>
        </w:rPr>
        <w:t>0-1</w:t>
      </w:r>
      <w:r w:rsidR="00497F7C" w:rsidRPr="00766E60">
        <w:rPr>
          <w:lang w:val="en-GB"/>
        </w:rPr>
        <w:t>6</w:t>
      </w:r>
      <w:r w:rsidR="00205466" w:rsidRPr="00766E60">
        <w:rPr>
          <w:lang w:val="en-GB"/>
        </w:rPr>
        <w:t>.</w:t>
      </w:r>
      <w:r w:rsidR="00497F7C" w:rsidRPr="00766E60">
        <w:rPr>
          <w:lang w:val="en-GB"/>
        </w:rPr>
        <w:t>0</w:t>
      </w:r>
      <w:r w:rsidR="00205466" w:rsidRPr="00766E60">
        <w:rPr>
          <w:lang w:val="en-GB"/>
        </w:rPr>
        <w:t xml:space="preserve">0) and </w:t>
      </w:r>
      <w:r w:rsidR="00711F3D" w:rsidRPr="00766E60">
        <w:rPr>
          <w:lang w:val="en-GB"/>
        </w:rPr>
        <w:t xml:space="preserve">Thursday 20.04 </w:t>
      </w:r>
      <w:r w:rsidR="00205466" w:rsidRPr="00766E60">
        <w:rPr>
          <w:lang w:val="en-GB"/>
        </w:rPr>
        <w:t xml:space="preserve">(Lecture 5: </w:t>
      </w:r>
      <w:r w:rsidR="00711F3D" w:rsidRPr="00766E60">
        <w:rPr>
          <w:lang w:val="en-GB"/>
        </w:rPr>
        <w:t>9</w:t>
      </w:r>
      <w:r w:rsidR="00205466" w:rsidRPr="00766E60">
        <w:rPr>
          <w:lang w:val="en-GB"/>
        </w:rPr>
        <w:t>.</w:t>
      </w:r>
      <w:r w:rsidR="00497F7C" w:rsidRPr="00766E60">
        <w:rPr>
          <w:lang w:val="en-GB"/>
        </w:rPr>
        <w:t>3</w:t>
      </w:r>
      <w:r w:rsidR="00205466" w:rsidRPr="00766E60">
        <w:rPr>
          <w:lang w:val="en-GB"/>
        </w:rPr>
        <w:t>0-1</w:t>
      </w:r>
      <w:r w:rsidR="00711F3D" w:rsidRPr="00766E60">
        <w:rPr>
          <w:lang w:val="en-GB"/>
        </w:rPr>
        <w:t>2</w:t>
      </w:r>
      <w:r w:rsidR="00205466" w:rsidRPr="00766E60">
        <w:rPr>
          <w:lang w:val="en-GB"/>
        </w:rPr>
        <w:t>.00)</w:t>
      </w:r>
      <w:r w:rsidR="00497F7C" w:rsidRPr="00766E60">
        <w:rPr>
          <w:lang w:val="en-GB"/>
        </w:rPr>
        <w:t>, Thursday</w:t>
      </w:r>
      <w:r w:rsidR="007359B2">
        <w:rPr>
          <w:lang w:val="en-GB"/>
        </w:rPr>
        <w:t xml:space="preserve"> 20.04 (Lecture 6: 13.30-16.00).</w:t>
      </w:r>
    </w:p>
    <w:p w14:paraId="24A3DD2C" w14:textId="77777777" w:rsidR="00205466" w:rsidRDefault="00205466" w:rsidP="00992924">
      <w:pPr>
        <w:jc w:val="both"/>
        <w:rPr>
          <w:lang w:val="en-GB"/>
        </w:rPr>
      </w:pPr>
    </w:p>
    <w:p w14:paraId="79900D60" w14:textId="43224D40" w:rsidR="00BF543B" w:rsidRPr="00A84DD3" w:rsidRDefault="00BF543B" w:rsidP="00992924">
      <w:pPr>
        <w:jc w:val="both"/>
        <w:rPr>
          <w:lang w:val="en-GB"/>
        </w:rPr>
      </w:pPr>
      <w:r w:rsidRPr="00A84DD3">
        <w:rPr>
          <w:lang w:val="en-GB"/>
        </w:rPr>
        <w:t>This is an intensive</w:t>
      </w:r>
      <w:r w:rsidR="00205466">
        <w:rPr>
          <w:lang w:val="en-GB"/>
        </w:rPr>
        <w:t xml:space="preserve"> and hand-on</w:t>
      </w:r>
      <w:r w:rsidRPr="00A84DD3">
        <w:rPr>
          <w:lang w:val="en-GB"/>
        </w:rPr>
        <w:t xml:space="preserve"> course. </w:t>
      </w:r>
      <w:r w:rsidR="00205466">
        <w:rPr>
          <w:lang w:val="en-GB"/>
        </w:rPr>
        <w:t xml:space="preserve">Each student should have </w:t>
      </w:r>
      <w:r w:rsidR="00173F24">
        <w:rPr>
          <w:lang w:val="en-GB"/>
        </w:rPr>
        <w:t>the</w:t>
      </w:r>
      <w:r w:rsidR="00205466">
        <w:rPr>
          <w:lang w:val="en-GB"/>
        </w:rPr>
        <w:t xml:space="preserve"> GAMS </w:t>
      </w:r>
      <w:r w:rsidR="00173F24">
        <w:rPr>
          <w:lang w:val="en-GB"/>
        </w:rPr>
        <w:t>software installed and running, with a valid (studen</w:t>
      </w:r>
      <w:r w:rsidR="00C738EE">
        <w:rPr>
          <w:lang w:val="en-GB"/>
        </w:rPr>
        <w:t>t</w:t>
      </w:r>
      <w:r w:rsidR="00173F24">
        <w:rPr>
          <w:lang w:val="en-GB"/>
        </w:rPr>
        <w:t xml:space="preserve">) license. The basic GAMS documentation needs to be read before the course. Reading the </w:t>
      </w:r>
      <w:r w:rsidR="00C738EE">
        <w:rPr>
          <w:lang w:val="en-GB"/>
        </w:rPr>
        <w:t>MANAGE and ENVISAGE documentation is advised.</w:t>
      </w:r>
    </w:p>
    <w:p w14:paraId="265E030E" w14:textId="77777777" w:rsidR="00F659B3" w:rsidRPr="00A84DD3" w:rsidRDefault="00F659B3" w:rsidP="00992924">
      <w:pPr>
        <w:jc w:val="both"/>
        <w:rPr>
          <w:lang w:val="en-GB"/>
        </w:rPr>
      </w:pPr>
    </w:p>
    <w:p w14:paraId="7FA7E834" w14:textId="66F634C0" w:rsidR="00F659B3" w:rsidRDefault="00F659B3" w:rsidP="00992924">
      <w:pPr>
        <w:jc w:val="both"/>
        <w:rPr>
          <w:lang w:val="en-GB"/>
        </w:rPr>
      </w:pPr>
      <w:r w:rsidRPr="00A84DD3">
        <w:rPr>
          <w:lang w:val="en-GB"/>
        </w:rPr>
        <w:t xml:space="preserve">Place: </w:t>
      </w:r>
      <w:r w:rsidR="00711F3D">
        <w:rPr>
          <w:lang w:val="en-GB"/>
        </w:rPr>
        <w:t>W</w:t>
      </w:r>
      <w:r w:rsidR="00992924">
        <w:rPr>
          <w:lang w:val="en-GB"/>
        </w:rPr>
        <w:t xml:space="preserve">orld </w:t>
      </w:r>
      <w:r w:rsidR="00711F3D">
        <w:rPr>
          <w:lang w:val="en-GB"/>
        </w:rPr>
        <w:t>T</w:t>
      </w:r>
      <w:r w:rsidR="00992924">
        <w:rPr>
          <w:lang w:val="en-GB"/>
        </w:rPr>
        <w:t xml:space="preserve">rade </w:t>
      </w:r>
      <w:r w:rsidR="00711F3D">
        <w:rPr>
          <w:lang w:val="en-GB"/>
        </w:rPr>
        <w:t>I</w:t>
      </w:r>
      <w:r w:rsidR="00992924">
        <w:rPr>
          <w:lang w:val="en-GB"/>
        </w:rPr>
        <w:t>nstitute</w:t>
      </w:r>
      <w:r w:rsidR="00711F3D">
        <w:rPr>
          <w:lang w:val="en-GB"/>
        </w:rPr>
        <w:t xml:space="preserve">, </w:t>
      </w:r>
      <w:r w:rsidR="00992924">
        <w:rPr>
          <w:lang w:val="en-GB"/>
        </w:rPr>
        <w:t xml:space="preserve">University </w:t>
      </w:r>
      <w:r w:rsidR="00711F3D">
        <w:rPr>
          <w:lang w:val="en-GB"/>
        </w:rPr>
        <w:t>Bern</w:t>
      </w:r>
      <w:r w:rsidR="00542C90" w:rsidRPr="00A84DD3">
        <w:rPr>
          <w:lang w:val="en-GB"/>
        </w:rPr>
        <w:t>.</w:t>
      </w:r>
      <w:r w:rsidR="0066527A">
        <w:rPr>
          <w:lang w:val="en-GB"/>
        </w:rPr>
        <w:t xml:space="preserve"> The number of attendants is limited to 10.</w:t>
      </w:r>
    </w:p>
    <w:p w14:paraId="70EA1A9F" w14:textId="77777777" w:rsidR="00B3764A" w:rsidRPr="009744B7" w:rsidRDefault="00B3764A" w:rsidP="00992924">
      <w:pPr>
        <w:jc w:val="both"/>
        <w:rPr>
          <w:lang w:val="en-GB"/>
        </w:rPr>
      </w:pPr>
    </w:p>
    <w:p w14:paraId="678414F7" w14:textId="77777777" w:rsidR="00BF543B" w:rsidRPr="009744B7" w:rsidRDefault="00BF543B" w:rsidP="00992924">
      <w:pPr>
        <w:jc w:val="both"/>
        <w:rPr>
          <w:lang w:val="en-GB"/>
        </w:rPr>
      </w:pPr>
    </w:p>
    <w:p w14:paraId="39E83024" w14:textId="29FD53D9" w:rsidR="00BF543B" w:rsidRPr="009744B7" w:rsidRDefault="00992924" w:rsidP="00992924">
      <w:pPr>
        <w:jc w:val="both"/>
        <w:rPr>
          <w:u w:val="single"/>
          <w:lang w:val="en-GB"/>
        </w:rPr>
      </w:pPr>
      <w:r>
        <w:rPr>
          <w:b/>
          <w:lang w:val="en-GB"/>
        </w:rPr>
        <w:t>Lecturer</w:t>
      </w:r>
      <w:r w:rsidR="00891843">
        <w:rPr>
          <w:b/>
          <w:lang w:val="en-GB"/>
        </w:rPr>
        <w:t xml:space="preserve">: </w:t>
      </w:r>
      <w:r w:rsidR="00925DEE" w:rsidRPr="009744B7">
        <w:rPr>
          <w:lang w:val="en-GB"/>
        </w:rPr>
        <w:t>Hugo Rojas-Romagosa</w:t>
      </w:r>
      <w:r w:rsidR="00C1771E" w:rsidRPr="009744B7">
        <w:rPr>
          <w:u w:val="single"/>
          <w:lang w:val="en-GB"/>
        </w:rPr>
        <w:t xml:space="preserve"> </w:t>
      </w:r>
    </w:p>
    <w:p w14:paraId="1B8B9585" w14:textId="77777777" w:rsidR="00433DC4" w:rsidRPr="009744B7" w:rsidRDefault="00433DC4" w:rsidP="00992924">
      <w:pPr>
        <w:jc w:val="both"/>
        <w:rPr>
          <w:lang w:val="en-GB"/>
        </w:rPr>
      </w:pPr>
    </w:p>
    <w:p w14:paraId="54F3CAE2" w14:textId="26B1B5D1" w:rsidR="00BF543B" w:rsidRPr="00BF1BAC" w:rsidRDefault="00891843" w:rsidP="00992924">
      <w:pPr>
        <w:jc w:val="both"/>
        <w:rPr>
          <w:lang w:val="en-GB"/>
        </w:rPr>
      </w:pPr>
      <w:r w:rsidRPr="00891843">
        <w:rPr>
          <w:lang w:val="en-GB"/>
        </w:rPr>
        <w:t xml:space="preserve">Hugo is a </w:t>
      </w:r>
      <w:r w:rsidR="00711F3D">
        <w:rPr>
          <w:lang w:val="en-GB"/>
        </w:rPr>
        <w:t xml:space="preserve">senior </w:t>
      </w:r>
      <w:r w:rsidRPr="00891843">
        <w:rPr>
          <w:lang w:val="en-GB"/>
        </w:rPr>
        <w:t xml:space="preserve">economist at the </w:t>
      </w:r>
      <w:r w:rsidR="00711F3D">
        <w:rPr>
          <w:lang w:val="en-GB"/>
        </w:rPr>
        <w:t>IMF’s Research Department</w:t>
      </w:r>
      <w:r w:rsidRPr="00891843">
        <w:rPr>
          <w:lang w:val="en-GB"/>
        </w:rPr>
        <w:t xml:space="preserve">. He worked as </w:t>
      </w:r>
      <w:r w:rsidR="00801650">
        <w:rPr>
          <w:lang w:val="en-GB"/>
        </w:rPr>
        <w:t xml:space="preserve">an </w:t>
      </w:r>
      <w:r w:rsidR="00711F3D">
        <w:rPr>
          <w:lang w:val="en-GB"/>
        </w:rPr>
        <w:t xml:space="preserve">extended-term consultant for the World Bank (2020-2022), </w:t>
      </w:r>
      <w:r w:rsidR="007D314B">
        <w:rPr>
          <w:lang w:val="en-GB"/>
        </w:rPr>
        <w:t xml:space="preserve">a </w:t>
      </w:r>
      <w:r w:rsidRPr="00891843">
        <w:rPr>
          <w:lang w:val="en-GB"/>
        </w:rPr>
        <w:t xml:space="preserve">senior fellow researcher at the World Trade Institute in Bern (2018-2020), as a senior researcher at the CPB Netherlands Bureau for Economic Policy analysis (2006-2018), and previously at the Central Bank of Costa Rica. He has </w:t>
      </w:r>
      <w:r w:rsidR="00654949">
        <w:rPr>
          <w:lang w:val="en-GB"/>
        </w:rPr>
        <w:t>ample research and consultancy experience with several national governments</w:t>
      </w:r>
      <w:r w:rsidR="007D314B">
        <w:rPr>
          <w:lang w:val="en-GB"/>
        </w:rPr>
        <w:t xml:space="preserve"> and </w:t>
      </w:r>
      <w:r w:rsidRPr="00891843">
        <w:rPr>
          <w:lang w:val="en-GB"/>
        </w:rPr>
        <w:t>international organizations</w:t>
      </w:r>
      <w:r w:rsidR="00654949">
        <w:rPr>
          <w:lang w:val="en-GB"/>
        </w:rPr>
        <w:t>.</w:t>
      </w:r>
      <w:r w:rsidRPr="00891843">
        <w:rPr>
          <w:lang w:val="en-GB"/>
        </w:rPr>
        <w:t xml:space="preserve"> He obtained his PhD in economics from the Erasmus University </w:t>
      </w:r>
      <w:r w:rsidRPr="00BF1BAC">
        <w:rPr>
          <w:lang w:val="en-GB"/>
        </w:rPr>
        <w:t>Rotterdam and holds a Master of Philosophy from the Tinbergen Institute in The Netherlands</w:t>
      </w:r>
      <w:r w:rsidR="00654949" w:rsidRPr="00BF1BAC">
        <w:rPr>
          <w:lang w:val="en-GB"/>
        </w:rPr>
        <w:t>.</w:t>
      </w:r>
    </w:p>
    <w:p w14:paraId="27BB2974" w14:textId="7660D910" w:rsidR="00433DC4" w:rsidRPr="00794475" w:rsidRDefault="00433DC4" w:rsidP="00992924">
      <w:pPr>
        <w:jc w:val="both"/>
        <w:rPr>
          <w:lang w:val="de-CH"/>
        </w:rPr>
      </w:pPr>
      <w:r w:rsidRPr="00794475">
        <w:rPr>
          <w:lang w:val="de-CH"/>
        </w:rPr>
        <w:t>Email</w:t>
      </w:r>
      <w:r w:rsidR="00925DEE" w:rsidRPr="00794475">
        <w:rPr>
          <w:lang w:val="de-CH"/>
        </w:rPr>
        <w:t>: hrojas</w:t>
      </w:r>
      <w:r w:rsidR="00711F3D" w:rsidRPr="00794475">
        <w:rPr>
          <w:lang w:val="de-CH"/>
        </w:rPr>
        <w:t>-</w:t>
      </w:r>
      <w:r w:rsidR="00925DEE" w:rsidRPr="00794475">
        <w:rPr>
          <w:lang w:val="de-CH"/>
        </w:rPr>
        <w:t>romagosa@</w:t>
      </w:r>
      <w:r w:rsidR="00BF1BAC" w:rsidRPr="00794475">
        <w:rPr>
          <w:lang w:val="de-CH"/>
        </w:rPr>
        <w:t>imf</w:t>
      </w:r>
      <w:r w:rsidR="00925DEE" w:rsidRPr="00794475">
        <w:rPr>
          <w:lang w:val="de-CH"/>
        </w:rPr>
        <w:t>.org</w:t>
      </w:r>
    </w:p>
    <w:p w14:paraId="52320974" w14:textId="77777777" w:rsidR="00BF543B" w:rsidRPr="00794475" w:rsidRDefault="00BF543B" w:rsidP="00992924">
      <w:pPr>
        <w:jc w:val="both"/>
        <w:rPr>
          <w:lang w:val="de-CH"/>
        </w:rPr>
      </w:pPr>
    </w:p>
    <w:p w14:paraId="64A17776" w14:textId="77777777" w:rsidR="00BF543B" w:rsidRPr="00794475" w:rsidRDefault="00BF543B" w:rsidP="00992924">
      <w:pPr>
        <w:jc w:val="both"/>
        <w:rPr>
          <w:lang w:val="de-CH"/>
        </w:rPr>
      </w:pPr>
    </w:p>
    <w:p w14:paraId="2170DF48" w14:textId="77777777" w:rsidR="00BF543B" w:rsidRPr="00794475" w:rsidRDefault="00C1771E" w:rsidP="00992924">
      <w:pPr>
        <w:jc w:val="both"/>
        <w:rPr>
          <w:b/>
          <w:lang w:val="de-CH"/>
        </w:rPr>
      </w:pPr>
      <w:r w:rsidRPr="00794475">
        <w:rPr>
          <w:b/>
          <w:lang w:val="de-CH"/>
        </w:rPr>
        <w:t>B</w:t>
      </w:r>
      <w:r w:rsidR="00BF543B" w:rsidRPr="00794475">
        <w:rPr>
          <w:b/>
          <w:lang w:val="de-CH"/>
        </w:rPr>
        <w:t>ibliography</w:t>
      </w:r>
    </w:p>
    <w:p w14:paraId="023298D7" w14:textId="3AC301C5" w:rsidR="00BF543B" w:rsidRPr="00794475" w:rsidRDefault="00BF543B" w:rsidP="00992924">
      <w:pPr>
        <w:jc w:val="both"/>
        <w:rPr>
          <w:lang w:val="de-CH"/>
        </w:rPr>
      </w:pPr>
    </w:p>
    <w:p w14:paraId="6627BE6D" w14:textId="113388D7" w:rsidR="00BF1BAC" w:rsidRDefault="00BF1BAC" w:rsidP="00992924">
      <w:pPr>
        <w:ind w:left="851" w:hanging="851"/>
        <w:jc w:val="both"/>
        <w:rPr>
          <w:lang w:val="en-US"/>
        </w:rPr>
      </w:pPr>
      <w:r>
        <w:rPr>
          <w:lang w:val="de-CH"/>
        </w:rPr>
        <w:t xml:space="preserve">Chepeliev, M., T. Hertel and D. van der Mensbrugghe (2022). </w:t>
      </w:r>
      <w:r>
        <w:rPr>
          <w:lang w:val="en-US"/>
        </w:rPr>
        <w:t xml:space="preserve">“Cutting Russia’s fossil fuel exports: Short-term economic pain for long-term environmental gain,” </w:t>
      </w:r>
      <w:r>
        <w:rPr>
          <w:i/>
          <w:lang w:val="en-US"/>
        </w:rPr>
        <w:t>World Economy</w:t>
      </w:r>
      <w:r>
        <w:rPr>
          <w:lang w:val="en-US"/>
        </w:rPr>
        <w:t>, 45(11): 3314-3343.</w:t>
      </w:r>
    </w:p>
    <w:p w14:paraId="011561E6" w14:textId="77777777" w:rsidR="003C3261" w:rsidRDefault="003C3261" w:rsidP="00992924">
      <w:pPr>
        <w:ind w:left="851" w:hanging="851"/>
        <w:jc w:val="both"/>
        <w:rPr>
          <w:lang w:val="en-US"/>
        </w:rPr>
      </w:pPr>
    </w:p>
    <w:p w14:paraId="285CF519" w14:textId="2C3BA6AA" w:rsidR="003C3261" w:rsidRDefault="003C3261" w:rsidP="00992924">
      <w:pPr>
        <w:ind w:left="851" w:hanging="851"/>
        <w:jc w:val="both"/>
        <w:rPr>
          <w:lang w:val="en-US"/>
        </w:rPr>
      </w:pPr>
      <w:r w:rsidRPr="00794475">
        <w:rPr>
          <w:lang w:val="de-CH"/>
        </w:rPr>
        <w:t xml:space="preserve">Chepeliev, M. and D. van der Mensbrugghe (2020). </w:t>
      </w:r>
      <w:r>
        <w:rPr>
          <w:lang w:val="en-US"/>
        </w:rPr>
        <w:t xml:space="preserve">“Global fossil-fuel subsidy reform and Paris Agreement,” </w:t>
      </w:r>
      <w:r w:rsidRPr="00ED0D60">
        <w:rPr>
          <w:i/>
          <w:lang w:val="en-US"/>
        </w:rPr>
        <w:t>Energy Economics</w:t>
      </w:r>
      <w:r>
        <w:rPr>
          <w:lang w:val="en-US"/>
        </w:rPr>
        <w:t>, 85</w:t>
      </w:r>
      <w:r w:rsidR="00992924">
        <w:rPr>
          <w:lang w:val="en-US"/>
        </w:rPr>
        <w:t>, 104598</w:t>
      </w:r>
      <w:r>
        <w:rPr>
          <w:lang w:val="en-US"/>
        </w:rPr>
        <w:t>.</w:t>
      </w:r>
    </w:p>
    <w:p w14:paraId="65EA5834" w14:textId="77777777" w:rsidR="003C3261" w:rsidRDefault="003C3261" w:rsidP="00992924">
      <w:pPr>
        <w:ind w:left="851" w:hanging="851"/>
        <w:jc w:val="both"/>
        <w:rPr>
          <w:lang w:val="en-US"/>
        </w:rPr>
      </w:pPr>
    </w:p>
    <w:p w14:paraId="118E544C" w14:textId="77777777" w:rsidR="00BF1BAC" w:rsidRPr="00ED0D60" w:rsidRDefault="00BF1BAC" w:rsidP="00992924">
      <w:pPr>
        <w:jc w:val="both"/>
        <w:rPr>
          <w:lang w:val="en-US"/>
        </w:rPr>
      </w:pPr>
    </w:p>
    <w:p w14:paraId="6C8109E0" w14:textId="229EC4B1" w:rsidR="00B6549D" w:rsidRPr="009744B7" w:rsidRDefault="00B6549D" w:rsidP="00992924">
      <w:pPr>
        <w:ind w:left="851" w:hanging="851"/>
        <w:jc w:val="both"/>
        <w:rPr>
          <w:lang w:val="en-GB"/>
        </w:rPr>
      </w:pPr>
      <w:r w:rsidRPr="00992924">
        <w:rPr>
          <w:lang w:val="en-US"/>
        </w:rPr>
        <w:t xml:space="preserve">van der Mensbrugghe, D. (2017). </w:t>
      </w:r>
      <w:r w:rsidRPr="009744B7">
        <w:rPr>
          <w:lang w:val="en-GB"/>
        </w:rPr>
        <w:t>Mitigation, Adaptation and New Technologies Applied General Equilibrium (MANAGE) Model. Version 2.0f. Center for Global Trade Analysis (GTAP), Purdue University.</w:t>
      </w:r>
    </w:p>
    <w:p w14:paraId="3FEC8681" w14:textId="77777777" w:rsidR="00B6549D" w:rsidRPr="009744B7" w:rsidRDefault="00B6549D" w:rsidP="00992924">
      <w:pPr>
        <w:ind w:left="851" w:hanging="851"/>
        <w:jc w:val="both"/>
        <w:rPr>
          <w:lang w:val="en-GB"/>
        </w:rPr>
      </w:pPr>
    </w:p>
    <w:p w14:paraId="403D7ECD" w14:textId="7C74255B" w:rsidR="00B6549D" w:rsidRDefault="00B6549D" w:rsidP="00992924">
      <w:pPr>
        <w:ind w:left="851" w:hanging="851"/>
        <w:jc w:val="both"/>
        <w:rPr>
          <w:lang w:val="en-GB"/>
        </w:rPr>
      </w:pPr>
      <w:r w:rsidRPr="009744B7">
        <w:rPr>
          <w:lang w:val="en-GB"/>
        </w:rPr>
        <w:t>van der Mensbrugghe, D. (2019). The Environmental Impact and Sustainability Applied General Equilibrium (ENVISAGE) Model. Version 10.01. Center for Global Trade Analysis (GTAP), Purdue University.</w:t>
      </w:r>
    </w:p>
    <w:p w14:paraId="0ECA1FA7" w14:textId="7B2D0C6D" w:rsidR="00BF1BAC" w:rsidRDefault="00BF1BAC" w:rsidP="00992924">
      <w:pPr>
        <w:ind w:left="851" w:hanging="851"/>
        <w:jc w:val="both"/>
        <w:rPr>
          <w:lang w:val="en-GB"/>
        </w:rPr>
      </w:pPr>
    </w:p>
    <w:p w14:paraId="47E33E2D" w14:textId="49F3154F" w:rsidR="002405BC" w:rsidRPr="009744B7" w:rsidRDefault="002405BC" w:rsidP="000F6EE1">
      <w:pPr>
        <w:tabs>
          <w:tab w:val="left" w:pos="6930"/>
        </w:tabs>
        <w:rPr>
          <w:lang w:val="en-GB"/>
        </w:rPr>
      </w:pPr>
    </w:p>
    <w:sectPr w:rsidR="002405BC" w:rsidRPr="009744B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42848" w14:textId="77777777" w:rsidR="00F22CFC" w:rsidRDefault="00F22CFC" w:rsidP="00925DEE">
      <w:r>
        <w:separator/>
      </w:r>
    </w:p>
  </w:endnote>
  <w:endnote w:type="continuationSeparator" w:id="0">
    <w:p w14:paraId="72B5A252" w14:textId="77777777" w:rsidR="00F22CFC" w:rsidRDefault="00F22CFC" w:rsidP="0092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233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ECCCB" w14:textId="353793E8" w:rsidR="000243E8" w:rsidRDefault="00024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9BC81" w14:textId="77777777" w:rsidR="000243E8" w:rsidRDefault="00024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83B4" w14:textId="77777777" w:rsidR="00F22CFC" w:rsidRDefault="00F22CFC" w:rsidP="00925DEE">
      <w:r>
        <w:separator/>
      </w:r>
    </w:p>
  </w:footnote>
  <w:footnote w:type="continuationSeparator" w:id="0">
    <w:p w14:paraId="20340F61" w14:textId="77777777" w:rsidR="00F22CFC" w:rsidRDefault="00F22CFC" w:rsidP="0092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7378" w14:textId="550B9C51" w:rsidR="00794475" w:rsidRDefault="00794475">
    <w:pPr>
      <w:pStyle w:val="Header"/>
    </w:pPr>
    <w:r w:rsidRPr="007C05F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978C1C4" wp14:editId="471AD43C">
          <wp:simplePos x="0" y="0"/>
          <wp:positionH relativeFrom="page">
            <wp:posOffset>6419850</wp:posOffset>
          </wp:positionH>
          <wp:positionV relativeFrom="page">
            <wp:posOffset>209550</wp:posOffset>
          </wp:positionV>
          <wp:extent cx="800100" cy="616844"/>
          <wp:effectExtent l="0" t="0" r="0" b="0"/>
          <wp:wrapThrough wrapText="bothSides">
            <wp:wrapPolygon edited="0">
              <wp:start x="0" y="0"/>
              <wp:lineTo x="0" y="20688"/>
              <wp:lineTo x="21086" y="20688"/>
              <wp:lineTo x="21086" y="0"/>
              <wp:lineTo x="0" y="0"/>
            </wp:wrapPolygon>
          </wp:wrapThrough>
          <wp:docPr id="13" name="Bild 13" descr="F:\Uni Bern\ub_16pt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Uni Bern\ub_16pt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475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5DCE62" wp14:editId="67FC52B1">
          <wp:simplePos x="0" y="0"/>
          <wp:positionH relativeFrom="margin">
            <wp:posOffset>-561975</wp:posOffset>
          </wp:positionH>
          <wp:positionV relativeFrom="margin">
            <wp:posOffset>-599946</wp:posOffset>
          </wp:positionV>
          <wp:extent cx="840285" cy="600075"/>
          <wp:effectExtent l="0" t="0" r="0" b="0"/>
          <wp:wrapSquare wrapText="bothSides"/>
          <wp:docPr id="1" name="Picture 1" descr="R:\Communications\WTI_Templates\Logo_2022\JPG\WTI_icon_RGB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munications\WTI_Templates\Logo_2022\JPG\WTI_icon_RGB 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926"/>
    <w:multiLevelType w:val="hybridMultilevel"/>
    <w:tmpl w:val="A4B2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5A6"/>
    <w:multiLevelType w:val="hybridMultilevel"/>
    <w:tmpl w:val="B06CCA72"/>
    <w:lvl w:ilvl="0" w:tplc="798ED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C3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00748"/>
    <w:multiLevelType w:val="hybridMultilevel"/>
    <w:tmpl w:val="0060A208"/>
    <w:lvl w:ilvl="0" w:tplc="CA3E3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975"/>
    <w:multiLevelType w:val="hybridMultilevel"/>
    <w:tmpl w:val="9496BB6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939A0"/>
    <w:multiLevelType w:val="multilevel"/>
    <w:tmpl w:val="891E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904FD"/>
    <w:multiLevelType w:val="hybridMultilevel"/>
    <w:tmpl w:val="3320C2DC"/>
    <w:lvl w:ilvl="0" w:tplc="CA3E3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422F"/>
    <w:multiLevelType w:val="hybridMultilevel"/>
    <w:tmpl w:val="A3F228A2"/>
    <w:lvl w:ilvl="0" w:tplc="C1CC37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43B2"/>
    <w:multiLevelType w:val="multilevel"/>
    <w:tmpl w:val="041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5607A"/>
    <w:multiLevelType w:val="hybridMultilevel"/>
    <w:tmpl w:val="891EE1E8"/>
    <w:lvl w:ilvl="0" w:tplc="22626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D059A"/>
    <w:multiLevelType w:val="multilevel"/>
    <w:tmpl w:val="B06CCA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3B"/>
    <w:rsid w:val="000243E8"/>
    <w:rsid w:val="00057B72"/>
    <w:rsid w:val="00073532"/>
    <w:rsid w:val="000809DA"/>
    <w:rsid w:val="000A668D"/>
    <w:rsid w:val="000F6EE1"/>
    <w:rsid w:val="000F7D36"/>
    <w:rsid w:val="00123C63"/>
    <w:rsid w:val="0013461F"/>
    <w:rsid w:val="00173F24"/>
    <w:rsid w:val="001C7663"/>
    <w:rsid w:val="00205466"/>
    <w:rsid w:val="002405BC"/>
    <w:rsid w:val="00246628"/>
    <w:rsid w:val="00260193"/>
    <w:rsid w:val="002659D6"/>
    <w:rsid w:val="002A2E5D"/>
    <w:rsid w:val="002D1BB0"/>
    <w:rsid w:val="002E5241"/>
    <w:rsid w:val="003C3261"/>
    <w:rsid w:val="004215B8"/>
    <w:rsid w:val="00433DC4"/>
    <w:rsid w:val="00441D62"/>
    <w:rsid w:val="00497F7C"/>
    <w:rsid w:val="004D0B5F"/>
    <w:rsid w:val="00542C90"/>
    <w:rsid w:val="00593650"/>
    <w:rsid w:val="005A60BD"/>
    <w:rsid w:val="005B0749"/>
    <w:rsid w:val="005B21F4"/>
    <w:rsid w:val="006175AC"/>
    <w:rsid w:val="00621297"/>
    <w:rsid w:val="00654949"/>
    <w:rsid w:val="00664FAB"/>
    <w:rsid w:val="0066527A"/>
    <w:rsid w:val="0069020A"/>
    <w:rsid w:val="006A4166"/>
    <w:rsid w:val="006E588F"/>
    <w:rsid w:val="00711F3D"/>
    <w:rsid w:val="00720BEA"/>
    <w:rsid w:val="007335DD"/>
    <w:rsid w:val="007359B2"/>
    <w:rsid w:val="00763B66"/>
    <w:rsid w:val="00766E60"/>
    <w:rsid w:val="00794475"/>
    <w:rsid w:val="007A2A15"/>
    <w:rsid w:val="007D0C4F"/>
    <w:rsid w:val="007D314B"/>
    <w:rsid w:val="00801650"/>
    <w:rsid w:val="00891843"/>
    <w:rsid w:val="009020C1"/>
    <w:rsid w:val="00925DEE"/>
    <w:rsid w:val="00933BA2"/>
    <w:rsid w:val="0095291A"/>
    <w:rsid w:val="009744B7"/>
    <w:rsid w:val="00977F63"/>
    <w:rsid w:val="009819AD"/>
    <w:rsid w:val="00992924"/>
    <w:rsid w:val="009C1135"/>
    <w:rsid w:val="00A23DFD"/>
    <w:rsid w:val="00A46FA3"/>
    <w:rsid w:val="00A75AFB"/>
    <w:rsid w:val="00A84DD3"/>
    <w:rsid w:val="00B25909"/>
    <w:rsid w:val="00B3764A"/>
    <w:rsid w:val="00B44774"/>
    <w:rsid w:val="00B6549D"/>
    <w:rsid w:val="00B673B8"/>
    <w:rsid w:val="00B92835"/>
    <w:rsid w:val="00BF1BAC"/>
    <w:rsid w:val="00BF543B"/>
    <w:rsid w:val="00C1771E"/>
    <w:rsid w:val="00C17DB9"/>
    <w:rsid w:val="00C43417"/>
    <w:rsid w:val="00C55A2C"/>
    <w:rsid w:val="00C57E03"/>
    <w:rsid w:val="00C738EE"/>
    <w:rsid w:val="00C836DE"/>
    <w:rsid w:val="00C93F01"/>
    <w:rsid w:val="00D014ED"/>
    <w:rsid w:val="00D34B1E"/>
    <w:rsid w:val="00D735BE"/>
    <w:rsid w:val="00D80DF4"/>
    <w:rsid w:val="00DA78E7"/>
    <w:rsid w:val="00DB55E5"/>
    <w:rsid w:val="00DE4F75"/>
    <w:rsid w:val="00E01A0C"/>
    <w:rsid w:val="00E26F95"/>
    <w:rsid w:val="00E51B35"/>
    <w:rsid w:val="00E70EA9"/>
    <w:rsid w:val="00EA7D2E"/>
    <w:rsid w:val="00ED0D60"/>
    <w:rsid w:val="00F17863"/>
    <w:rsid w:val="00F22CFC"/>
    <w:rsid w:val="00F541DB"/>
    <w:rsid w:val="00F603D4"/>
    <w:rsid w:val="00F630A8"/>
    <w:rsid w:val="00F659B3"/>
    <w:rsid w:val="00FB128D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2052855"/>
  <w15:chartTrackingRefBased/>
  <w15:docId w15:val="{DE977945-FE10-426D-8ED0-56F263A8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D"/>
    <w:rPr>
      <w:sz w:val="24"/>
      <w:szCs w:val="24"/>
      <w:lang w:val="de-A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71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4477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260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193"/>
    <w:rPr>
      <w:lang w:val="de-AT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6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193"/>
    <w:rPr>
      <w:b/>
      <w:bCs/>
      <w:lang w:val="de-AT" w:eastAsia="ja-JP"/>
    </w:rPr>
  </w:style>
  <w:style w:type="paragraph" w:styleId="BalloonText">
    <w:name w:val="Balloon Text"/>
    <w:basedOn w:val="Normal"/>
    <w:link w:val="BalloonTextChar"/>
    <w:rsid w:val="00260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193"/>
    <w:rPr>
      <w:rFonts w:ascii="Segoe UI" w:hAnsi="Segoe UI" w:cs="Segoe UI"/>
      <w:sz w:val="18"/>
      <w:szCs w:val="18"/>
      <w:lang w:val="de-AT" w:eastAsia="ja-JP"/>
    </w:rPr>
  </w:style>
  <w:style w:type="paragraph" w:styleId="Header">
    <w:name w:val="header"/>
    <w:basedOn w:val="Normal"/>
    <w:link w:val="HeaderChar"/>
    <w:uiPriority w:val="99"/>
    <w:rsid w:val="00024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E8"/>
    <w:rPr>
      <w:sz w:val="24"/>
      <w:szCs w:val="24"/>
      <w:lang w:val="de-AT" w:eastAsia="ja-JP"/>
    </w:rPr>
  </w:style>
  <w:style w:type="paragraph" w:styleId="Footer">
    <w:name w:val="footer"/>
    <w:basedOn w:val="Normal"/>
    <w:link w:val="FooterChar"/>
    <w:uiPriority w:val="99"/>
    <w:rsid w:val="00024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E8"/>
    <w:rPr>
      <w:sz w:val="24"/>
      <w:szCs w:val="24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s.com/33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6026-1FE2-4027-B11E-4CA62254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Current title: International Trade, Labour Markets, and Development</vt:lpstr>
      <vt:lpstr>Current title: International Trade, Labour Markets, and Development</vt:lpstr>
    </vt:vector>
  </TitlesOfParts>
  <Company>IMPERIAL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title: International Trade, Labour Markets, and Development</dc:title>
  <dc:subject/>
  <dc:creator>Octavius</dc:creator>
  <cp:keywords/>
  <cp:lastModifiedBy>Karin Jenny Rosenberg</cp:lastModifiedBy>
  <cp:revision>2</cp:revision>
  <cp:lastPrinted>2023-03-13T23:33:00Z</cp:lastPrinted>
  <dcterms:created xsi:type="dcterms:W3CDTF">2023-03-14T08:32:00Z</dcterms:created>
  <dcterms:modified xsi:type="dcterms:W3CDTF">2023-03-14T08:32:00Z</dcterms:modified>
</cp:coreProperties>
</file>