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F36" w:rsidRDefault="009979D8" w:rsidP="00E61F36">
      <w:pPr>
        <w:pStyle w:val="BodyTextIndent"/>
        <w:ind w:firstLine="0"/>
      </w:pPr>
      <w:r>
        <w:rPr>
          <w:noProof/>
          <w:lang w:val="de-CH" w:eastAsia="de-CH"/>
        </w:rPr>
        <w:drawing>
          <wp:anchor distT="0" distB="0" distL="114300" distR="114300" simplePos="0" relativeHeight="251659264" behindDoc="0" locked="0" layoutInCell="1" allowOverlap="1" wp14:anchorId="3ADDC7E7" wp14:editId="694ABF4F">
            <wp:simplePos x="0" y="0"/>
            <wp:positionH relativeFrom="column">
              <wp:posOffset>-577850</wp:posOffset>
            </wp:positionH>
            <wp:positionV relativeFrom="paragraph">
              <wp:posOffset>-544195</wp:posOffset>
            </wp:positionV>
            <wp:extent cx="7139305" cy="1463040"/>
            <wp:effectExtent l="0" t="0" r="444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930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F36">
        <w:rPr>
          <w:noProof/>
          <w:lang w:val="de-CH" w:eastAsia="de-CH"/>
        </w:rPr>
        <w:drawing>
          <wp:anchor distT="0" distB="0" distL="114300" distR="114300" simplePos="0" relativeHeight="251661312" behindDoc="0" locked="0" layoutInCell="1" allowOverlap="1" wp14:anchorId="1D0C0D7F" wp14:editId="726E8B3D">
            <wp:simplePos x="0" y="0"/>
            <wp:positionH relativeFrom="column">
              <wp:posOffset>1600835</wp:posOffset>
            </wp:positionH>
            <wp:positionV relativeFrom="paragraph">
              <wp:posOffset>-19050</wp:posOffset>
            </wp:positionV>
            <wp:extent cx="745490" cy="572770"/>
            <wp:effectExtent l="0" t="0" r="0" b="0"/>
            <wp:wrapNone/>
            <wp:docPr id="1" name="Picture 1" descr="C:\Users\m.iseli\Desktop\logo-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eli\Desktop\logo-u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49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F36">
        <w:rPr>
          <w:noProof/>
          <w:lang w:val="de-CH" w:eastAsia="de-CH"/>
        </w:rPr>
        <w:drawing>
          <wp:anchor distT="0" distB="0" distL="114300" distR="114300" simplePos="0" relativeHeight="251660288" behindDoc="0" locked="0" layoutInCell="1" allowOverlap="1" wp14:anchorId="15E095A7" wp14:editId="63D9F01F">
            <wp:simplePos x="0" y="0"/>
            <wp:positionH relativeFrom="column">
              <wp:posOffset>-8890</wp:posOffset>
            </wp:positionH>
            <wp:positionV relativeFrom="paragraph">
              <wp:posOffset>-13970</wp:posOffset>
            </wp:positionV>
            <wp:extent cx="1292860" cy="560705"/>
            <wp:effectExtent l="0" t="0" r="2540" b="0"/>
            <wp:wrapNone/>
            <wp:docPr id="2" name="Picture 2" descr="C:\Users\m.iseli\Desktop\wti_logo-new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eli\Desktop\wti_logo-new_GENER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2860" cy="5607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MON_1530682516"/>
      <w:bookmarkEnd w:id="0"/>
      <w:r w:rsidR="00E61F36">
        <w:object w:dxaOrig="9072"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5.25pt" o:ole="">
            <v:imagedata r:id="rId12" o:title=""/>
          </v:shape>
          <o:OLEObject Type="Embed" ProgID="Word.Document.12" ShapeID="_x0000_i1025" DrawAspect="Content" ObjectID="_1532933285" r:id="rId13">
            <o:FieldCodes>\s</o:FieldCodes>
          </o:OLEObject>
        </w:object>
      </w:r>
    </w:p>
    <w:p w:rsidR="00E61F36" w:rsidRDefault="00E61F36" w:rsidP="00E61F36">
      <w:pPr>
        <w:ind w:right="-1"/>
      </w:pPr>
    </w:p>
    <w:p w:rsidR="00E61F36" w:rsidRPr="001F6D14" w:rsidRDefault="00E61F36" w:rsidP="00E61F36">
      <w:pPr>
        <w:rPr>
          <w:rFonts w:ascii="Arial" w:hAnsi="Arial" w:cs="Arial"/>
          <w:b/>
          <w:sz w:val="18"/>
          <w:szCs w:val="18"/>
        </w:rPr>
      </w:pPr>
      <w:r w:rsidRPr="001F6D14">
        <w:rPr>
          <w:rFonts w:ascii="Arial" w:hAnsi="Arial" w:cs="Arial"/>
          <w:b/>
          <w:sz w:val="18"/>
          <w:szCs w:val="18"/>
        </w:rPr>
        <w:t>Working Paper No.</w:t>
      </w:r>
      <w:r>
        <w:rPr>
          <w:rFonts w:ascii="Arial" w:hAnsi="Arial" w:cs="Arial"/>
          <w:b/>
          <w:sz w:val="18"/>
          <w:szCs w:val="18"/>
        </w:rPr>
        <w:t>8</w:t>
      </w:r>
      <w:r w:rsidRPr="001F6D14">
        <w:rPr>
          <w:rFonts w:ascii="Arial" w:hAnsi="Arial" w:cs="Arial"/>
          <w:b/>
          <w:sz w:val="18"/>
          <w:szCs w:val="18"/>
        </w:rPr>
        <w:t xml:space="preserve"> | </w:t>
      </w:r>
      <w:r w:rsidR="00021C89">
        <w:rPr>
          <w:rFonts w:ascii="Arial" w:hAnsi="Arial" w:cs="Arial"/>
          <w:b/>
          <w:sz w:val="18"/>
          <w:szCs w:val="18"/>
        </w:rPr>
        <w:t>August</w:t>
      </w:r>
      <w:r w:rsidRPr="001F6D14">
        <w:rPr>
          <w:rFonts w:ascii="Arial" w:hAnsi="Arial" w:cs="Arial"/>
          <w:b/>
          <w:sz w:val="18"/>
          <w:szCs w:val="18"/>
        </w:rPr>
        <w:t xml:space="preserve"> </w:t>
      </w:r>
      <w:r>
        <w:rPr>
          <w:rFonts w:ascii="Arial" w:hAnsi="Arial" w:cs="Arial"/>
          <w:b/>
          <w:sz w:val="18"/>
          <w:szCs w:val="18"/>
        </w:rPr>
        <w:t>2016</w:t>
      </w:r>
      <w:r w:rsidRPr="001F6D14">
        <w:rPr>
          <w:rFonts w:ascii="Arial" w:hAnsi="Arial" w:cs="Arial"/>
          <w:b/>
          <w:sz w:val="18"/>
          <w:szCs w:val="18"/>
        </w:rPr>
        <w:t xml:space="preserve"> </w:t>
      </w:r>
    </w:p>
    <w:p w:rsidR="00E61F36" w:rsidRDefault="00E61F36" w:rsidP="00E61F36"/>
    <w:p w:rsidR="0099528D" w:rsidRPr="002837DE" w:rsidRDefault="0099528D" w:rsidP="00E61F36"/>
    <w:p w:rsidR="00E61F36" w:rsidRDefault="00E61F36" w:rsidP="00E61F36">
      <w:pPr>
        <w:rPr>
          <w:rFonts w:ascii="Arial" w:hAnsi="Arial" w:cs="Arial"/>
          <w:color w:val="005392"/>
          <w:sz w:val="52"/>
          <w:szCs w:val="52"/>
        </w:rPr>
      </w:pPr>
      <w:r>
        <w:rPr>
          <w:rFonts w:ascii="Arial" w:hAnsi="Arial" w:cs="Arial"/>
          <w:color w:val="005392"/>
          <w:sz w:val="52"/>
          <w:szCs w:val="52"/>
        </w:rPr>
        <w:t xml:space="preserve">Are the Contents of International Treaties Copied-and-Pasted? Evidence from Preferential Trade Agreements </w:t>
      </w:r>
    </w:p>
    <w:p w:rsidR="00E61F36" w:rsidRDefault="00E61F36" w:rsidP="00E61F36">
      <w:pPr>
        <w:rPr>
          <w:rFonts w:ascii="Arial" w:hAnsi="Arial" w:cs="Arial"/>
          <w:color w:val="005392"/>
          <w:sz w:val="18"/>
          <w:szCs w:val="18"/>
        </w:rPr>
      </w:pPr>
    </w:p>
    <w:p w:rsidR="00E61F36" w:rsidRPr="007B7122" w:rsidRDefault="00E61F36" w:rsidP="00E61F36">
      <w:pPr>
        <w:rPr>
          <w:rFonts w:ascii="Arial" w:hAnsi="Arial" w:cs="Arial"/>
          <w:color w:val="005392"/>
          <w:sz w:val="18"/>
          <w:szCs w:val="18"/>
        </w:rPr>
      </w:pPr>
    </w:p>
    <w:p w:rsidR="00E61F36" w:rsidRDefault="00E61F36" w:rsidP="00E61F36">
      <w:pPr>
        <w:rPr>
          <w:rFonts w:ascii="Arial" w:hAnsi="Arial" w:cs="Arial"/>
          <w:b/>
          <w:sz w:val="18"/>
          <w:szCs w:val="18"/>
        </w:rPr>
      </w:pPr>
      <w:r>
        <w:rPr>
          <w:rFonts w:ascii="Arial" w:hAnsi="Arial" w:cs="Arial"/>
          <w:b/>
          <w:sz w:val="18"/>
          <w:szCs w:val="18"/>
        </w:rPr>
        <w:t xml:space="preserve">Todd </w:t>
      </w:r>
      <w:proofErr w:type="spellStart"/>
      <w:r>
        <w:rPr>
          <w:rFonts w:ascii="Arial" w:hAnsi="Arial" w:cs="Arial"/>
          <w:b/>
          <w:sz w:val="18"/>
          <w:szCs w:val="18"/>
        </w:rPr>
        <w:t>Allee</w:t>
      </w:r>
      <w:proofErr w:type="spellEnd"/>
      <w:r>
        <w:rPr>
          <w:rFonts w:ascii="Arial" w:hAnsi="Arial" w:cs="Arial"/>
          <w:b/>
          <w:sz w:val="18"/>
          <w:szCs w:val="18"/>
        </w:rPr>
        <w:t xml:space="preserve"> </w:t>
      </w:r>
      <w:r w:rsidR="0099528D">
        <w:rPr>
          <w:rFonts w:ascii="Arial" w:hAnsi="Arial" w:cs="Arial"/>
          <w:b/>
          <w:sz w:val="18"/>
          <w:szCs w:val="18"/>
        </w:rPr>
        <w:t>/ Manfred Elsig</w:t>
      </w:r>
      <w:r>
        <w:rPr>
          <w:rFonts w:ascii="Arial" w:hAnsi="Arial" w:cs="Arial"/>
          <w:b/>
          <w:sz w:val="18"/>
          <w:szCs w:val="18"/>
        </w:rPr>
        <w:br/>
        <w:t>University of Maryland</w:t>
      </w:r>
      <w:r w:rsidR="00C11AB6">
        <w:rPr>
          <w:rFonts w:ascii="Arial" w:hAnsi="Arial" w:cs="Arial"/>
          <w:b/>
          <w:sz w:val="18"/>
          <w:szCs w:val="18"/>
        </w:rPr>
        <w:t xml:space="preserve"> /</w:t>
      </w:r>
      <w:r w:rsidR="00B2600E">
        <w:rPr>
          <w:rFonts w:ascii="Arial" w:hAnsi="Arial" w:cs="Arial"/>
          <w:b/>
          <w:sz w:val="18"/>
          <w:szCs w:val="18"/>
        </w:rPr>
        <w:t xml:space="preserve"> University of Bern </w:t>
      </w:r>
      <w:r>
        <w:rPr>
          <w:rFonts w:ascii="Arial" w:hAnsi="Arial" w:cs="Arial"/>
          <w:b/>
          <w:sz w:val="18"/>
          <w:szCs w:val="18"/>
        </w:rPr>
        <w:br/>
      </w:r>
      <w:r w:rsidR="0099528D" w:rsidRPr="0099528D">
        <w:rPr>
          <w:rFonts w:ascii="Arial" w:hAnsi="Arial" w:cs="Arial"/>
          <w:b/>
          <w:sz w:val="18"/>
          <w:szCs w:val="18"/>
        </w:rPr>
        <w:t>tallee@umd.edu</w:t>
      </w:r>
      <w:r w:rsidR="0099528D">
        <w:rPr>
          <w:rFonts w:ascii="Arial" w:hAnsi="Arial" w:cs="Arial"/>
          <w:b/>
          <w:sz w:val="18"/>
          <w:szCs w:val="18"/>
        </w:rPr>
        <w:t xml:space="preserve"> / </w:t>
      </w:r>
      <w:r>
        <w:rPr>
          <w:rFonts w:ascii="Arial" w:hAnsi="Arial" w:cs="Arial"/>
          <w:b/>
          <w:sz w:val="18"/>
          <w:szCs w:val="18"/>
        </w:rPr>
        <w:t>manfred.elsig@wti.org</w:t>
      </w:r>
    </w:p>
    <w:p w:rsidR="00E61F36" w:rsidRPr="001A4D29" w:rsidRDefault="00E61F36" w:rsidP="00E61F36">
      <w:pPr>
        <w:rPr>
          <w:rFonts w:ascii="Arial" w:hAnsi="Arial" w:cs="Arial"/>
          <w:b/>
          <w:sz w:val="18"/>
          <w:szCs w:val="18"/>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4E4F71" w:rsidRDefault="004E4F71" w:rsidP="004E4F71">
      <w:pPr>
        <w:pStyle w:val="Title"/>
        <w:spacing w:line="240" w:lineRule="auto"/>
        <w:jc w:val="left"/>
        <w:rPr>
          <w:b w:val="0"/>
          <w:sz w:val="24"/>
          <w:szCs w:val="24"/>
        </w:rPr>
      </w:pPr>
    </w:p>
    <w:p w:rsidR="00506933" w:rsidRDefault="00506933" w:rsidP="00E61F36">
      <w:pPr>
        <w:pStyle w:val="Title"/>
        <w:spacing w:line="240" w:lineRule="auto"/>
        <w:jc w:val="left"/>
        <w:rPr>
          <w:rFonts w:ascii="Arial" w:hAnsi="Arial" w:cs="Arial"/>
          <w:b w:val="0"/>
          <w:sz w:val="18"/>
          <w:szCs w:val="18"/>
        </w:rPr>
      </w:pPr>
    </w:p>
    <w:p w:rsidR="002A3E0D" w:rsidRDefault="002A3E0D" w:rsidP="00E61F36">
      <w:pPr>
        <w:pStyle w:val="Title"/>
        <w:spacing w:line="240" w:lineRule="auto"/>
        <w:jc w:val="left"/>
        <w:rPr>
          <w:rFonts w:ascii="Arial" w:hAnsi="Arial" w:cs="Arial"/>
          <w:b w:val="0"/>
          <w:sz w:val="18"/>
          <w:szCs w:val="18"/>
        </w:rPr>
      </w:pPr>
    </w:p>
    <w:p w:rsidR="002A3E0D" w:rsidRDefault="002A3E0D" w:rsidP="00E61F36">
      <w:pPr>
        <w:pStyle w:val="Title"/>
        <w:spacing w:line="240" w:lineRule="auto"/>
        <w:jc w:val="left"/>
        <w:rPr>
          <w:rFonts w:ascii="Arial" w:hAnsi="Arial" w:cs="Arial"/>
          <w:b w:val="0"/>
          <w:sz w:val="18"/>
          <w:szCs w:val="18"/>
        </w:rPr>
      </w:pPr>
    </w:p>
    <w:p w:rsidR="002A3E0D" w:rsidRDefault="002A3E0D" w:rsidP="00E61F36">
      <w:pPr>
        <w:pStyle w:val="Title"/>
        <w:spacing w:line="240" w:lineRule="auto"/>
        <w:jc w:val="left"/>
        <w:rPr>
          <w:rFonts w:ascii="Arial" w:hAnsi="Arial" w:cs="Arial"/>
          <w:b w:val="0"/>
          <w:sz w:val="18"/>
          <w:szCs w:val="18"/>
        </w:rPr>
      </w:pPr>
    </w:p>
    <w:p w:rsidR="002A3E0D" w:rsidRDefault="002A3E0D" w:rsidP="00E61F36">
      <w:pPr>
        <w:pStyle w:val="Title"/>
        <w:spacing w:line="240" w:lineRule="auto"/>
        <w:jc w:val="left"/>
        <w:rPr>
          <w:rFonts w:ascii="Arial" w:hAnsi="Arial" w:cs="Arial"/>
          <w:b w:val="0"/>
          <w:sz w:val="18"/>
          <w:szCs w:val="18"/>
        </w:rPr>
      </w:pPr>
    </w:p>
    <w:p w:rsidR="002A3E0D" w:rsidRDefault="002A3E0D" w:rsidP="00E61F36">
      <w:pPr>
        <w:pStyle w:val="Title"/>
        <w:spacing w:line="240" w:lineRule="auto"/>
        <w:jc w:val="left"/>
        <w:rPr>
          <w:rFonts w:ascii="Arial" w:hAnsi="Arial" w:cs="Arial"/>
          <w:b w:val="0"/>
          <w:sz w:val="18"/>
          <w:szCs w:val="18"/>
        </w:rPr>
      </w:pPr>
    </w:p>
    <w:p w:rsidR="002A3E0D" w:rsidRDefault="002A3E0D" w:rsidP="00E61F36">
      <w:pPr>
        <w:pStyle w:val="Title"/>
        <w:spacing w:line="240" w:lineRule="auto"/>
        <w:jc w:val="left"/>
        <w:rPr>
          <w:rFonts w:ascii="Arial" w:hAnsi="Arial" w:cs="Arial"/>
          <w:b w:val="0"/>
          <w:sz w:val="18"/>
          <w:szCs w:val="18"/>
        </w:rPr>
      </w:pPr>
    </w:p>
    <w:p w:rsidR="002A3E0D" w:rsidRDefault="002A3E0D"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Default="00506933" w:rsidP="00E61F36">
      <w:pPr>
        <w:pStyle w:val="Title"/>
        <w:spacing w:line="240" w:lineRule="auto"/>
        <w:jc w:val="left"/>
        <w:rPr>
          <w:rFonts w:ascii="Arial" w:hAnsi="Arial" w:cs="Arial"/>
          <w:b w:val="0"/>
          <w:sz w:val="16"/>
          <w:szCs w:val="16"/>
        </w:rPr>
      </w:pPr>
    </w:p>
    <w:p w:rsidR="00506933" w:rsidRPr="003F74BA" w:rsidRDefault="00506933" w:rsidP="00E61F36">
      <w:pPr>
        <w:pStyle w:val="Title"/>
        <w:spacing w:line="240" w:lineRule="auto"/>
        <w:jc w:val="left"/>
        <w:rPr>
          <w:rFonts w:ascii="Arial" w:hAnsi="Arial" w:cs="Arial"/>
          <w:b w:val="0"/>
          <w:sz w:val="16"/>
          <w:szCs w:val="16"/>
        </w:rPr>
      </w:pPr>
    </w:p>
    <w:p w:rsidR="00E61F36" w:rsidRPr="00506933" w:rsidRDefault="00E61F36" w:rsidP="00E61F36">
      <w:pPr>
        <w:tabs>
          <w:tab w:val="left" w:pos="8222"/>
          <w:tab w:val="left" w:pos="8364"/>
          <w:tab w:val="left" w:pos="10348"/>
        </w:tabs>
        <w:jc w:val="both"/>
        <w:rPr>
          <w:rFonts w:ascii="Arial" w:hAnsi="Arial" w:cs="Arial"/>
          <w:spacing w:val="4"/>
          <w:sz w:val="16"/>
          <w:szCs w:val="16"/>
          <w:lang w:val="en-GB"/>
        </w:rPr>
      </w:pPr>
      <w:r w:rsidRPr="00506933">
        <w:rPr>
          <w:rFonts w:ascii="Arial" w:hAnsi="Arial" w:cs="Arial"/>
          <w:spacing w:val="4"/>
          <w:sz w:val="16"/>
          <w:szCs w:val="16"/>
          <w:lang w:val="en-GB"/>
        </w:rPr>
        <w:t xml:space="preserve">Research for this paper was funded by the Swiss National Science Foundation under a grant to the National Centre of Competence in Research on Trade Regulation, based at the World Trade Institute of the University </w:t>
      </w:r>
      <w:proofErr w:type="gramStart"/>
      <w:r w:rsidRPr="00506933">
        <w:rPr>
          <w:rFonts w:ascii="Arial" w:hAnsi="Arial" w:cs="Arial"/>
          <w:spacing w:val="4"/>
          <w:sz w:val="16"/>
          <w:szCs w:val="16"/>
          <w:lang w:val="en-GB"/>
        </w:rPr>
        <w:t>of</w:t>
      </w:r>
      <w:proofErr w:type="gramEnd"/>
      <w:r w:rsidRPr="00506933">
        <w:rPr>
          <w:rFonts w:ascii="Arial" w:hAnsi="Arial" w:cs="Arial"/>
          <w:spacing w:val="4"/>
          <w:sz w:val="16"/>
          <w:szCs w:val="16"/>
          <w:lang w:val="en-GB"/>
        </w:rPr>
        <w:t xml:space="preserve"> Bern, Switzerland.</w:t>
      </w:r>
    </w:p>
    <w:p w:rsidR="00506933" w:rsidRPr="00506933" w:rsidRDefault="00506933" w:rsidP="00E61F36">
      <w:pPr>
        <w:jc w:val="both"/>
        <w:rPr>
          <w:rFonts w:ascii="Arial" w:hAnsi="Arial" w:cs="Arial"/>
          <w:spacing w:val="4"/>
          <w:sz w:val="16"/>
          <w:szCs w:val="16"/>
          <w:lang w:val="en-GB"/>
        </w:rPr>
      </w:pPr>
    </w:p>
    <w:p w:rsidR="00E61F36" w:rsidRPr="00506933" w:rsidRDefault="00E61F36" w:rsidP="00E61F36">
      <w:pPr>
        <w:jc w:val="both"/>
        <w:rPr>
          <w:rFonts w:ascii="Arial" w:hAnsi="Arial" w:cs="Arial"/>
          <w:spacing w:val="4"/>
          <w:sz w:val="16"/>
          <w:szCs w:val="16"/>
          <w:lang w:val="en-GB"/>
        </w:rPr>
      </w:pPr>
      <w:r w:rsidRPr="00506933">
        <w:rPr>
          <w:rFonts w:ascii="Arial" w:hAnsi="Arial" w:cs="Arial"/>
          <w:spacing w:val="4"/>
          <w:sz w:val="16"/>
          <w:szCs w:val="16"/>
          <w:lang w:val="en-GB"/>
        </w:rPr>
        <w:t>NCCR TRADE WORKING PAPERS are preliminary documents posted on the NCCR Trade Regulation website (&lt;www.nccr</w:t>
      </w:r>
      <w:r w:rsidRPr="00506933">
        <w:rPr>
          <w:rFonts w:ascii="Cambria Math" w:hAnsi="Cambria Math" w:cs="Cambria Math"/>
          <w:spacing w:val="4"/>
          <w:sz w:val="16"/>
          <w:szCs w:val="16"/>
          <w:lang w:val="en-GB"/>
        </w:rPr>
        <w:t>‐</w:t>
      </w:r>
      <w:r w:rsidRPr="00506933">
        <w:rPr>
          <w:rFonts w:ascii="Arial" w:hAnsi="Arial" w:cs="Arial"/>
          <w:spacing w:val="4"/>
          <w:sz w:val="16"/>
          <w:szCs w:val="16"/>
          <w:lang w:val="en-GB"/>
        </w:rPr>
        <w:t>trade.org&gt;)and widely circulated to stimulate discussion and critical comment. These papers have not been formally edited. Citations should refer to an “NCCR Trade Working Paper”, with appropriate reference made to the author(s).</w:t>
      </w:r>
    </w:p>
    <w:p w:rsidR="00E61F36" w:rsidRPr="004F310C" w:rsidRDefault="00E61F36" w:rsidP="00E61F36">
      <w:pPr>
        <w:rPr>
          <w:rFonts w:ascii="Arial" w:hAnsi="Arial" w:cs="Arial"/>
          <w:sz w:val="18"/>
          <w:szCs w:val="18"/>
          <w:lang w:val="en-GB"/>
        </w:rPr>
      </w:pPr>
      <w:r>
        <w:br w:type="page"/>
      </w:r>
    </w:p>
    <w:p w:rsidR="002A3E0D" w:rsidRDefault="002A3E0D" w:rsidP="002A3E0D">
      <w:pPr>
        <w:pStyle w:val="BodyTextIndent"/>
        <w:ind w:firstLine="0"/>
      </w:pPr>
    </w:p>
    <w:p w:rsidR="002A3E0D" w:rsidRDefault="002A3E0D" w:rsidP="002A3E0D">
      <w:pPr>
        <w:pStyle w:val="BodyTextIndent"/>
        <w:ind w:firstLine="0"/>
      </w:pPr>
    </w:p>
    <w:p w:rsidR="002A3E0D" w:rsidRDefault="002A3E0D" w:rsidP="002A3E0D">
      <w:pPr>
        <w:pStyle w:val="BodyTextIndent"/>
        <w:ind w:firstLine="0"/>
      </w:pPr>
    </w:p>
    <w:p w:rsidR="002A3E0D" w:rsidRDefault="002A3E0D" w:rsidP="002A3E0D">
      <w:pPr>
        <w:pStyle w:val="BodyTextIndent"/>
        <w:ind w:firstLine="0"/>
      </w:pPr>
    </w:p>
    <w:p w:rsidR="002A3E0D" w:rsidRDefault="002A3E0D" w:rsidP="002A3E0D">
      <w:pPr>
        <w:pStyle w:val="BodyTextIndent"/>
        <w:ind w:firstLine="0"/>
      </w:pPr>
    </w:p>
    <w:p w:rsidR="002A3E0D" w:rsidRDefault="002A3E0D" w:rsidP="002A3E0D">
      <w:pPr>
        <w:jc w:val="center"/>
        <w:rPr>
          <w:b/>
          <w:sz w:val="26"/>
          <w:szCs w:val="26"/>
        </w:rPr>
      </w:pPr>
    </w:p>
    <w:p w:rsidR="002A3E0D" w:rsidRDefault="002A3E0D" w:rsidP="002A3E0D">
      <w:pPr>
        <w:jc w:val="center"/>
        <w:rPr>
          <w:b/>
          <w:sz w:val="26"/>
          <w:szCs w:val="26"/>
        </w:rPr>
      </w:pPr>
    </w:p>
    <w:p w:rsidR="002A3E0D" w:rsidRDefault="002A3E0D" w:rsidP="002A3E0D">
      <w:pPr>
        <w:jc w:val="center"/>
        <w:rPr>
          <w:b/>
          <w:sz w:val="26"/>
          <w:szCs w:val="26"/>
        </w:rPr>
      </w:pPr>
    </w:p>
    <w:p w:rsidR="002A3E0D" w:rsidRDefault="002A3E0D" w:rsidP="002A3E0D">
      <w:pPr>
        <w:jc w:val="center"/>
        <w:rPr>
          <w:b/>
          <w:sz w:val="26"/>
          <w:szCs w:val="26"/>
        </w:rPr>
      </w:pPr>
    </w:p>
    <w:p w:rsidR="002A3E0D" w:rsidRDefault="002A3E0D" w:rsidP="002A3E0D">
      <w:pPr>
        <w:jc w:val="center"/>
        <w:rPr>
          <w:b/>
          <w:sz w:val="26"/>
          <w:szCs w:val="26"/>
        </w:rPr>
      </w:pPr>
    </w:p>
    <w:p w:rsidR="002A3E0D" w:rsidRDefault="002A3E0D" w:rsidP="002A3E0D">
      <w:pPr>
        <w:jc w:val="center"/>
        <w:rPr>
          <w:b/>
          <w:sz w:val="26"/>
          <w:szCs w:val="26"/>
        </w:rPr>
      </w:pPr>
    </w:p>
    <w:p w:rsidR="002A3E0D" w:rsidRDefault="002A3E0D" w:rsidP="002A3E0D">
      <w:pPr>
        <w:jc w:val="center"/>
        <w:rPr>
          <w:b/>
          <w:sz w:val="26"/>
          <w:szCs w:val="26"/>
        </w:rPr>
      </w:pPr>
    </w:p>
    <w:p w:rsidR="002A3E0D" w:rsidRDefault="002A3E0D" w:rsidP="002A3E0D">
      <w:pPr>
        <w:jc w:val="center"/>
        <w:rPr>
          <w:b/>
          <w:sz w:val="26"/>
          <w:szCs w:val="26"/>
        </w:rPr>
      </w:pPr>
    </w:p>
    <w:p w:rsidR="002A3E0D" w:rsidRDefault="002A3E0D" w:rsidP="002A3E0D">
      <w:pPr>
        <w:jc w:val="center"/>
        <w:rPr>
          <w:b/>
          <w:sz w:val="26"/>
          <w:szCs w:val="26"/>
        </w:rPr>
      </w:pPr>
      <w:r>
        <w:rPr>
          <w:b/>
          <w:sz w:val="26"/>
          <w:szCs w:val="26"/>
        </w:rPr>
        <w:t xml:space="preserve">Are the Contents of International Treaties Copied-and-Pasted?  </w:t>
      </w:r>
    </w:p>
    <w:p w:rsidR="002A3E0D" w:rsidRDefault="002A3E0D" w:rsidP="002A3E0D">
      <w:pPr>
        <w:jc w:val="center"/>
      </w:pPr>
      <w:r>
        <w:rPr>
          <w:b/>
          <w:sz w:val="26"/>
          <w:szCs w:val="26"/>
        </w:rPr>
        <w:t xml:space="preserve">Evidence from Preferential Trade Agreements </w:t>
      </w:r>
    </w:p>
    <w:p w:rsidR="002A3E0D" w:rsidRDefault="002A3E0D" w:rsidP="002A3E0D">
      <w:pPr>
        <w:pStyle w:val="BodyTextIndent"/>
        <w:ind w:firstLine="0"/>
      </w:pPr>
    </w:p>
    <w:p w:rsidR="002A3E0D" w:rsidRDefault="002A3E0D" w:rsidP="002A3E0D">
      <w:pPr>
        <w:pStyle w:val="BodyTextIndent"/>
        <w:ind w:firstLine="0"/>
      </w:pPr>
    </w:p>
    <w:p w:rsidR="002A3E0D" w:rsidRDefault="002A3E0D" w:rsidP="002A3E0D">
      <w:pPr>
        <w:pStyle w:val="BodyTextIndent"/>
        <w:ind w:firstLine="0"/>
      </w:pPr>
    </w:p>
    <w:p w:rsidR="002A3E0D" w:rsidRDefault="002A3E0D" w:rsidP="002A3E0D">
      <w:pPr>
        <w:pStyle w:val="BodyTextIndent"/>
        <w:ind w:firstLine="0"/>
      </w:pPr>
      <w:bookmarkStart w:id="1" w:name="_GoBack"/>
      <w:bookmarkEnd w:id="1"/>
    </w:p>
    <w:p w:rsidR="002A3E0D" w:rsidRDefault="002A3E0D" w:rsidP="002A3E0D">
      <w:pPr>
        <w:pStyle w:val="BodyTextIndent"/>
        <w:ind w:firstLine="0"/>
      </w:pPr>
    </w:p>
    <w:p w:rsidR="002A3E0D" w:rsidRDefault="002A3E0D" w:rsidP="002A3E0D">
      <w:pPr>
        <w:pStyle w:val="BodyTextIndent"/>
        <w:ind w:firstLine="0"/>
      </w:pPr>
    </w:p>
    <w:p w:rsidR="002A3E0D" w:rsidRDefault="002A3E0D" w:rsidP="002A3E0D">
      <w:pPr>
        <w:pStyle w:val="BodyTextIndent"/>
        <w:ind w:firstLine="0"/>
      </w:pPr>
    </w:p>
    <w:p w:rsidR="002A3E0D" w:rsidRDefault="002A3E0D" w:rsidP="002A3E0D">
      <w:pPr>
        <w:pStyle w:val="BodyTextIndent"/>
        <w:ind w:firstLine="0"/>
      </w:pPr>
    </w:p>
    <w:p w:rsidR="002A3E0D" w:rsidRPr="00026FAD" w:rsidRDefault="002A3E0D" w:rsidP="002A3E0D">
      <w:pPr>
        <w:pStyle w:val="BodyTextIndent"/>
        <w:ind w:firstLine="0"/>
      </w:pPr>
    </w:p>
    <w:p w:rsidR="002A3E0D" w:rsidRPr="00026FAD" w:rsidRDefault="002A3E0D" w:rsidP="002A3E0D">
      <w:pPr>
        <w:pStyle w:val="BodyTextIndent"/>
        <w:ind w:firstLine="0"/>
        <w:jc w:val="center"/>
      </w:pPr>
      <w:r w:rsidRPr="00026FAD">
        <w:t xml:space="preserve">Todd </w:t>
      </w:r>
      <w:proofErr w:type="spellStart"/>
      <w:r w:rsidRPr="00026FAD">
        <w:t>Allee</w:t>
      </w:r>
      <w:proofErr w:type="spellEnd"/>
    </w:p>
    <w:p w:rsidR="002A3E0D" w:rsidRPr="00026FAD" w:rsidRDefault="002A3E0D" w:rsidP="002A3E0D">
      <w:pPr>
        <w:pStyle w:val="BodyTextIndent"/>
        <w:ind w:firstLine="0"/>
        <w:jc w:val="center"/>
      </w:pPr>
      <w:r w:rsidRPr="00026FAD">
        <w:t>Department of Government and Politics</w:t>
      </w:r>
    </w:p>
    <w:p w:rsidR="002A3E0D" w:rsidRPr="00026FAD" w:rsidRDefault="002A3E0D" w:rsidP="002A3E0D">
      <w:pPr>
        <w:pStyle w:val="BodyTextIndent"/>
        <w:ind w:firstLine="0"/>
        <w:jc w:val="center"/>
      </w:pPr>
      <w:r w:rsidRPr="00026FAD">
        <w:t>University of Maryland</w:t>
      </w:r>
    </w:p>
    <w:p w:rsidR="002A3E0D" w:rsidRPr="00026FAD" w:rsidRDefault="002A3E0D" w:rsidP="002A3E0D">
      <w:pPr>
        <w:pStyle w:val="BodyTextIndent"/>
        <w:ind w:firstLine="0"/>
        <w:jc w:val="center"/>
        <w:rPr>
          <w:lang w:val="it-IT"/>
        </w:rPr>
      </w:pPr>
      <w:r w:rsidRPr="00026FAD">
        <w:rPr>
          <w:lang w:val="it-IT"/>
        </w:rPr>
        <w:t>tallee@umd.edu</w:t>
      </w:r>
    </w:p>
    <w:p w:rsidR="002A3E0D" w:rsidRPr="00026FAD" w:rsidRDefault="002A3E0D" w:rsidP="002A3E0D">
      <w:pPr>
        <w:pStyle w:val="BodyTextIndent"/>
        <w:ind w:firstLine="0"/>
        <w:jc w:val="center"/>
      </w:pPr>
    </w:p>
    <w:p w:rsidR="002A3E0D" w:rsidRPr="00026FAD" w:rsidRDefault="002A3E0D" w:rsidP="002A3E0D">
      <w:pPr>
        <w:pStyle w:val="BodyTextIndent"/>
        <w:ind w:firstLine="0"/>
        <w:jc w:val="center"/>
      </w:pPr>
    </w:p>
    <w:p w:rsidR="002A3E0D" w:rsidRPr="00026FAD" w:rsidRDefault="002A3E0D" w:rsidP="002A3E0D">
      <w:pPr>
        <w:pStyle w:val="Title"/>
        <w:spacing w:line="240" w:lineRule="auto"/>
        <w:rPr>
          <w:b w:val="0"/>
          <w:sz w:val="24"/>
          <w:szCs w:val="24"/>
        </w:rPr>
      </w:pPr>
      <w:r w:rsidRPr="00026FAD">
        <w:rPr>
          <w:b w:val="0"/>
          <w:sz w:val="24"/>
          <w:szCs w:val="24"/>
        </w:rPr>
        <w:t>Manfred Elsig</w:t>
      </w:r>
    </w:p>
    <w:p w:rsidR="002A3E0D" w:rsidRPr="00026FAD" w:rsidRDefault="002A3E0D" w:rsidP="002A3E0D">
      <w:pPr>
        <w:pStyle w:val="Title"/>
        <w:spacing w:line="240" w:lineRule="auto"/>
        <w:rPr>
          <w:b w:val="0"/>
          <w:sz w:val="24"/>
          <w:szCs w:val="24"/>
        </w:rPr>
      </w:pPr>
      <w:r w:rsidRPr="00026FAD">
        <w:rPr>
          <w:b w:val="0"/>
          <w:sz w:val="24"/>
          <w:szCs w:val="24"/>
        </w:rPr>
        <w:t xml:space="preserve">World Trade Institute </w:t>
      </w:r>
      <w:r w:rsidRPr="00026FAD">
        <w:rPr>
          <w:b w:val="0"/>
          <w:sz w:val="24"/>
          <w:szCs w:val="24"/>
        </w:rPr>
        <w:br/>
        <w:t>University of Bern</w:t>
      </w:r>
    </w:p>
    <w:p w:rsidR="002A3E0D" w:rsidRPr="00026FAD" w:rsidRDefault="00C11AB6" w:rsidP="002A3E0D">
      <w:pPr>
        <w:pStyle w:val="Title"/>
        <w:spacing w:line="240" w:lineRule="auto"/>
        <w:rPr>
          <w:b w:val="0"/>
          <w:sz w:val="24"/>
          <w:szCs w:val="24"/>
        </w:rPr>
      </w:pPr>
      <w:r w:rsidRPr="00026FAD">
        <w:rPr>
          <w:b w:val="0"/>
          <w:sz w:val="24"/>
          <w:szCs w:val="24"/>
        </w:rPr>
        <w:t>manfred.elsig@wti.org</w:t>
      </w:r>
    </w:p>
    <w:p w:rsidR="00C11AB6" w:rsidRDefault="00C11AB6" w:rsidP="002A3E0D">
      <w:pPr>
        <w:pStyle w:val="Title"/>
        <w:spacing w:line="240" w:lineRule="auto"/>
        <w:rPr>
          <w:b w:val="0"/>
          <w:sz w:val="24"/>
          <w:szCs w:val="24"/>
        </w:rPr>
      </w:pPr>
    </w:p>
    <w:p w:rsidR="00C11AB6" w:rsidRPr="00DC179D" w:rsidRDefault="00C11AB6" w:rsidP="002A3E0D">
      <w:pPr>
        <w:pStyle w:val="Title"/>
        <w:spacing w:line="240" w:lineRule="auto"/>
        <w:rPr>
          <w:b w:val="0"/>
          <w:sz w:val="24"/>
          <w:szCs w:val="24"/>
        </w:rPr>
      </w:pPr>
    </w:p>
    <w:p w:rsidR="002A3E0D" w:rsidRDefault="002A3E0D" w:rsidP="002A3E0D">
      <w:pPr>
        <w:pStyle w:val="Title"/>
        <w:spacing w:line="240" w:lineRule="auto"/>
        <w:rPr>
          <w:b w:val="0"/>
          <w:sz w:val="24"/>
          <w:szCs w:val="24"/>
        </w:rPr>
      </w:pPr>
    </w:p>
    <w:p w:rsidR="002A3E0D" w:rsidRDefault="002A3E0D" w:rsidP="002A3E0D">
      <w:pPr>
        <w:pStyle w:val="Title"/>
        <w:spacing w:line="240" w:lineRule="auto"/>
        <w:rPr>
          <w:b w:val="0"/>
          <w:sz w:val="24"/>
          <w:szCs w:val="24"/>
        </w:rPr>
      </w:pPr>
    </w:p>
    <w:p w:rsidR="002A3E0D" w:rsidRDefault="002A3E0D" w:rsidP="002A3E0D">
      <w:pPr>
        <w:pStyle w:val="Title"/>
        <w:spacing w:line="240" w:lineRule="auto"/>
        <w:rPr>
          <w:b w:val="0"/>
          <w:sz w:val="24"/>
          <w:szCs w:val="24"/>
        </w:rPr>
      </w:pPr>
    </w:p>
    <w:p w:rsidR="002A3E0D" w:rsidRDefault="002A3E0D" w:rsidP="00080184">
      <w:pPr>
        <w:pStyle w:val="Title"/>
        <w:spacing w:line="240" w:lineRule="auto"/>
        <w:jc w:val="both"/>
        <w:rPr>
          <w:b w:val="0"/>
          <w:sz w:val="24"/>
          <w:szCs w:val="24"/>
        </w:rPr>
      </w:pPr>
    </w:p>
    <w:p w:rsidR="002A3E0D" w:rsidRPr="00CD1C9D" w:rsidRDefault="002A3E0D" w:rsidP="00080184">
      <w:pPr>
        <w:pStyle w:val="Title"/>
        <w:spacing w:line="240" w:lineRule="auto"/>
        <w:jc w:val="both"/>
        <w:rPr>
          <w:b w:val="0"/>
          <w:sz w:val="22"/>
          <w:szCs w:val="22"/>
        </w:rPr>
      </w:pPr>
      <w:r w:rsidRPr="00CD1C9D">
        <w:rPr>
          <w:b w:val="0"/>
          <w:sz w:val="22"/>
          <w:szCs w:val="22"/>
        </w:rPr>
        <w:t>We thank Andrew Lugg for excellent research assistance and acknowledge generous financial support from the Swiss Science Foundation (www.nccr-trade.org).</w:t>
      </w:r>
      <w:r>
        <w:rPr>
          <w:b w:val="0"/>
          <w:sz w:val="22"/>
          <w:szCs w:val="22"/>
        </w:rPr>
        <w:t xml:space="preserve"> For helpful comments on earlier versions of this research, we thank participants at the following conferences:  the 2014 and 2015 Annual Meetings of the American Political Science Association (Washington, DC and San Francisco, CA), the 8</w:t>
      </w:r>
      <w:r w:rsidRPr="009C553E">
        <w:rPr>
          <w:b w:val="0"/>
          <w:sz w:val="22"/>
          <w:szCs w:val="22"/>
          <w:vertAlign w:val="superscript"/>
        </w:rPr>
        <w:t>th</w:t>
      </w:r>
      <w:r>
        <w:rPr>
          <w:b w:val="0"/>
          <w:sz w:val="22"/>
          <w:szCs w:val="22"/>
        </w:rPr>
        <w:t xml:space="preserve"> Annual Conference on the Political Economy of International Organizations (Berlin, Germany), and the 5</w:t>
      </w:r>
      <w:r w:rsidRPr="009C553E">
        <w:rPr>
          <w:b w:val="0"/>
          <w:sz w:val="22"/>
          <w:szCs w:val="22"/>
          <w:vertAlign w:val="superscript"/>
        </w:rPr>
        <w:t>th</w:t>
      </w:r>
      <w:r>
        <w:rPr>
          <w:b w:val="0"/>
          <w:sz w:val="22"/>
          <w:szCs w:val="22"/>
        </w:rPr>
        <w:t xml:space="preserve"> General Conference of the European Political Science Association (Vienna, Austria). </w:t>
      </w:r>
    </w:p>
    <w:p w:rsidR="00544B6A" w:rsidRDefault="00544B6A" w:rsidP="00544B6A">
      <w:pPr>
        <w:pStyle w:val="BodyTextIndent"/>
        <w:ind w:firstLine="0"/>
      </w:pPr>
    </w:p>
    <w:p w:rsidR="00544B6A" w:rsidRDefault="00544B6A" w:rsidP="00544B6A">
      <w:pPr>
        <w:pStyle w:val="BodyTextIndent"/>
        <w:ind w:firstLine="0"/>
      </w:pPr>
    </w:p>
    <w:p w:rsidR="00544B6A" w:rsidRDefault="00544B6A" w:rsidP="00544B6A">
      <w:pPr>
        <w:pStyle w:val="BodyTextIndent"/>
        <w:ind w:firstLine="0"/>
      </w:pPr>
    </w:p>
    <w:p w:rsidR="00544B6A" w:rsidRPr="00475F2E" w:rsidRDefault="00544B6A" w:rsidP="009971DF">
      <w:pPr>
        <w:pStyle w:val="Heading8"/>
        <w:numPr>
          <w:ilvl w:val="0"/>
          <w:numId w:val="16"/>
        </w:numPr>
        <w:spacing w:line="480" w:lineRule="auto"/>
        <w:ind w:left="0" w:firstLine="0"/>
        <w:jc w:val="both"/>
        <w:rPr>
          <w:sz w:val="22"/>
          <w:szCs w:val="22"/>
        </w:rPr>
      </w:pPr>
      <w:r w:rsidRPr="00DC179D">
        <w:t>Introduction</w:t>
      </w:r>
      <w:r>
        <w:t xml:space="preserve"> </w:t>
      </w:r>
    </w:p>
    <w:p w:rsidR="00D519A5" w:rsidRDefault="00544B6A" w:rsidP="00881E0C">
      <w:pPr>
        <w:spacing w:line="480" w:lineRule="auto"/>
        <w:ind w:firstLine="720"/>
        <w:contextualSpacing/>
        <w:jc w:val="both"/>
      </w:pPr>
      <w:r w:rsidRPr="0004654E">
        <w:t xml:space="preserve">A lengthy preferential trade agreement (PTA) signed in 2008 contains annexes to its government procurement chapter that list </w:t>
      </w:r>
      <w:r w:rsidR="003165ED" w:rsidRPr="0004654E">
        <w:t xml:space="preserve">the goods, </w:t>
      </w:r>
      <w:r w:rsidRPr="0004654E">
        <w:t>services</w:t>
      </w:r>
      <w:r w:rsidR="003165ED" w:rsidRPr="0004654E">
        <w:t>, and entities</w:t>
      </w:r>
      <w:r w:rsidRPr="0004654E">
        <w:t xml:space="preserve"> in Canada and Colombia that are covered by the agreement’s procurement rules. The </w:t>
      </w:r>
      <w:r w:rsidR="000D763F">
        <w:t>section</w:t>
      </w:r>
      <w:r w:rsidRPr="0004654E">
        <w:t xml:space="preserve">s that contain the “Schedule of Colombia” are unremarkable, </w:t>
      </w:r>
      <w:r w:rsidR="001D5BFC">
        <w:t>except</w:t>
      </w:r>
      <w:r w:rsidRPr="0004654E">
        <w:t xml:space="preserve"> that the agreement in question is actually between Canada and Peru! Canada was indeed negotiating P</w:t>
      </w:r>
      <w:r w:rsidR="001D5BFC">
        <w:t xml:space="preserve">TAs with both Peru and Colombia at </w:t>
      </w:r>
      <w:r w:rsidRPr="0004654E">
        <w:t xml:space="preserve">the same time, and would sign the two agreements a week apart. </w:t>
      </w:r>
      <w:r w:rsidR="00307FC6">
        <w:t>This</w:t>
      </w:r>
      <w:r w:rsidRPr="0004654E">
        <w:t xml:space="preserve"> odd insertion of language about Colombia in </w:t>
      </w:r>
      <w:r w:rsidR="00013ACB" w:rsidRPr="0004654E">
        <w:t>a Canadian</w:t>
      </w:r>
      <w:r w:rsidRPr="0004654E">
        <w:t xml:space="preserve"> agreement with Peru certainly appears to be the result of sloppy copy-and-pasting between treaties. </w:t>
      </w:r>
    </w:p>
    <w:p w:rsidR="00544B6A" w:rsidRPr="0004654E" w:rsidRDefault="001D5BFC" w:rsidP="00881E0C">
      <w:pPr>
        <w:spacing w:line="480" w:lineRule="auto"/>
        <w:ind w:firstLine="720"/>
        <w:contextualSpacing/>
        <w:jc w:val="both"/>
      </w:pPr>
      <w:r>
        <w:t>This anecdote goes against m</w:t>
      </w:r>
      <w:r w:rsidR="00D519A5">
        <w:t xml:space="preserve">ost of </w:t>
      </w:r>
      <w:r w:rsidR="00D519A5" w:rsidRPr="0004654E">
        <w:t xml:space="preserve">what we know from literatures on bargaining, </w:t>
      </w:r>
      <w:r w:rsidR="00387A01">
        <w:t>diplomacy, and international negotiation – all of which su</w:t>
      </w:r>
      <w:r w:rsidR="00D519A5">
        <w:t>ggest that w</w:t>
      </w:r>
      <w:r w:rsidR="00D519A5" w:rsidRPr="0004654E">
        <w:t>idespread copy-pasting of treaty texts</w:t>
      </w:r>
      <w:r w:rsidR="00D519A5">
        <w:t xml:space="preserve"> is unlikely</w:t>
      </w:r>
      <w:r w:rsidR="00D47537">
        <w:t xml:space="preserve">. </w:t>
      </w:r>
      <w:r w:rsidR="00151BCA" w:rsidRPr="0004654E">
        <w:t>But t</w:t>
      </w:r>
      <w:r w:rsidR="003165ED" w:rsidRPr="0004654E">
        <w:t>o some</w:t>
      </w:r>
      <w:r w:rsidR="00544B6A" w:rsidRPr="0004654E">
        <w:t xml:space="preserve"> the above mistake may be unsurprising, since legal scholars frequently note the propensity for contracts to be drawn from standard or “boilerplate” language. Likewise, scholars</w:t>
      </w:r>
      <w:r w:rsidR="0093739A">
        <w:t>hip</w:t>
      </w:r>
      <w:r w:rsidR="00544B6A" w:rsidRPr="0004654E">
        <w:t xml:space="preserve"> from international relations and international law </w:t>
      </w:r>
      <w:r w:rsidR="00151BCA" w:rsidRPr="0004654E">
        <w:t>increasingly allege</w:t>
      </w:r>
      <w:r w:rsidR="0093739A">
        <w:t>s</w:t>
      </w:r>
      <w:r w:rsidR="00151BCA" w:rsidRPr="0004654E">
        <w:t xml:space="preserve"> that</w:t>
      </w:r>
      <w:r w:rsidR="00544B6A" w:rsidRPr="0004654E">
        <w:t xml:space="preserve"> </w:t>
      </w:r>
      <w:r w:rsidR="003165ED" w:rsidRPr="0004654E">
        <w:t xml:space="preserve">new </w:t>
      </w:r>
      <w:r w:rsidR="00544B6A" w:rsidRPr="0004654E">
        <w:t>treaties are produced from models</w:t>
      </w:r>
      <w:r w:rsidR="00D519A5">
        <w:t xml:space="preserve"> and that emulation is common</w:t>
      </w:r>
      <w:r w:rsidR="00544B6A" w:rsidRPr="0004654E">
        <w:t xml:space="preserve">. </w:t>
      </w:r>
      <w:r w:rsidR="00D519A5">
        <w:t xml:space="preserve">Empirical </w:t>
      </w:r>
      <w:r w:rsidR="003165ED" w:rsidRPr="0004654E">
        <w:t>e</w:t>
      </w:r>
      <w:r w:rsidR="00544B6A" w:rsidRPr="0004654E">
        <w:t xml:space="preserve">vidence of </w:t>
      </w:r>
      <w:r w:rsidR="003165ED" w:rsidRPr="0004654E">
        <w:t xml:space="preserve">wholesale </w:t>
      </w:r>
      <w:r w:rsidR="00544B6A" w:rsidRPr="0004654E">
        <w:t>copy-</w:t>
      </w:r>
      <w:r w:rsidR="003165ED" w:rsidRPr="0004654E">
        <w:t>p</w:t>
      </w:r>
      <w:r w:rsidR="00544B6A" w:rsidRPr="0004654E">
        <w:t>ast</w:t>
      </w:r>
      <w:r w:rsidR="003165ED" w:rsidRPr="0004654E">
        <w:t>ing</w:t>
      </w:r>
      <w:r w:rsidR="00544B6A" w:rsidRPr="0004654E">
        <w:t xml:space="preserve"> </w:t>
      </w:r>
      <w:r w:rsidR="003165ED" w:rsidRPr="0004654E">
        <w:t xml:space="preserve">of </w:t>
      </w:r>
      <w:r w:rsidR="00D519A5">
        <w:t xml:space="preserve">treaty </w:t>
      </w:r>
      <w:r w:rsidR="003165ED" w:rsidRPr="0004654E">
        <w:t xml:space="preserve">text </w:t>
      </w:r>
      <w:r w:rsidR="00544B6A" w:rsidRPr="0004654E">
        <w:t>is scant</w:t>
      </w:r>
      <w:r w:rsidR="003165ED" w:rsidRPr="0004654E">
        <w:t>, however</w:t>
      </w:r>
      <w:r w:rsidR="0004654E">
        <w:t xml:space="preserve">. </w:t>
      </w:r>
      <w:r w:rsidR="00544B6A" w:rsidRPr="0004654E">
        <w:t xml:space="preserve">Thus the primary </w:t>
      </w:r>
      <w:r w:rsidR="00DA5F3D" w:rsidRPr="0004654E">
        <w:t>question we explore in this research note</w:t>
      </w:r>
      <w:r w:rsidR="00544B6A" w:rsidRPr="0004654E">
        <w:t xml:space="preserve"> is whether significant portions of important international treaties are cop</w:t>
      </w:r>
      <w:r w:rsidR="00D519A5">
        <w:t>ied</w:t>
      </w:r>
      <w:r w:rsidR="00544B6A" w:rsidRPr="0004654E">
        <w:t xml:space="preserve">-and-pasted from one agreement to the next?       </w:t>
      </w:r>
    </w:p>
    <w:p w:rsidR="00A30A28" w:rsidRPr="0004654E" w:rsidRDefault="00AF70CE" w:rsidP="00881E0C">
      <w:pPr>
        <w:spacing w:line="480" w:lineRule="auto"/>
        <w:ind w:firstLine="720"/>
        <w:contextualSpacing/>
        <w:jc w:val="both"/>
      </w:pPr>
      <w:r w:rsidRPr="0004654E">
        <w:t>To answer this question,</w:t>
      </w:r>
      <w:r w:rsidR="00D519A5">
        <w:t xml:space="preserve"> we systematically compare the texts</w:t>
      </w:r>
      <w:r w:rsidRPr="0004654E">
        <w:t xml:space="preserve"> of several hundred agreements that address a common issue, in our case trade liberalization. </w:t>
      </w:r>
      <w:r w:rsidR="00D519A5">
        <w:t xml:space="preserve">Utilizing </w:t>
      </w:r>
      <w:r w:rsidR="008F57E2" w:rsidRPr="0004654E">
        <w:t>a</w:t>
      </w:r>
      <w:r w:rsidRPr="0004654E">
        <w:t xml:space="preserve"> novel </w:t>
      </w:r>
      <w:r w:rsidR="003165ED" w:rsidRPr="0004654E">
        <w:t xml:space="preserve">and appropriate </w:t>
      </w:r>
      <w:r w:rsidRPr="0004654E">
        <w:t>type of text analysis</w:t>
      </w:r>
      <w:r w:rsidR="00D519A5">
        <w:t>, o</w:t>
      </w:r>
      <w:r w:rsidR="008F57E2" w:rsidRPr="0004654E">
        <w:t>ur analyses reve</w:t>
      </w:r>
      <w:r w:rsidR="00766D41" w:rsidRPr="0004654E">
        <w:t xml:space="preserve">al that most PTAs copy verbatim </w:t>
      </w:r>
      <w:r w:rsidRPr="0004654E">
        <w:t>a sizeable</w:t>
      </w:r>
      <w:r w:rsidR="008F57E2" w:rsidRPr="0004654E">
        <w:t xml:space="preserve"> majority of their content from a</w:t>
      </w:r>
      <w:r w:rsidR="000D763F">
        <w:t xml:space="preserve">n </w:t>
      </w:r>
      <w:r w:rsidR="008F57E2" w:rsidRPr="0004654E">
        <w:t xml:space="preserve">existing agreement. </w:t>
      </w:r>
      <w:r w:rsidR="00CF6160" w:rsidRPr="0004654E">
        <w:t xml:space="preserve">In fact, </w:t>
      </w:r>
      <w:r w:rsidR="00A06D70" w:rsidRPr="0004654E">
        <w:t>at least</w:t>
      </w:r>
      <w:r w:rsidR="00CF6160" w:rsidRPr="0004654E">
        <w:t xml:space="preserve"> 100 PTAs</w:t>
      </w:r>
      <w:r w:rsidR="0084349B" w:rsidRPr="0004654E">
        <w:t xml:space="preserve"> </w:t>
      </w:r>
      <w:r w:rsidR="00394D73" w:rsidRPr="0004654E">
        <w:t xml:space="preserve">take </w:t>
      </w:r>
      <w:r w:rsidR="00CF6160" w:rsidRPr="0004654E">
        <w:t>8</w:t>
      </w:r>
      <w:r w:rsidR="008F57E2" w:rsidRPr="0004654E">
        <w:t xml:space="preserve">0% or </w:t>
      </w:r>
      <w:r w:rsidR="008F57E2" w:rsidRPr="0004654E">
        <w:lastRenderedPageBreak/>
        <w:t xml:space="preserve">more of their contents </w:t>
      </w:r>
      <w:r w:rsidR="00394D73" w:rsidRPr="0004654E">
        <w:t>w</w:t>
      </w:r>
      <w:r w:rsidR="008F57E2" w:rsidRPr="0004654E">
        <w:t>ord-for-word from an earlier treaty</w:t>
      </w:r>
      <w:r w:rsidR="00CF6160" w:rsidRPr="0004654E">
        <w:t>, with many copying 95% or more</w:t>
      </w:r>
      <w:r w:rsidR="008F57E2" w:rsidRPr="0004654E">
        <w:t xml:space="preserve">. </w:t>
      </w:r>
      <w:r w:rsidR="00CF6160" w:rsidRPr="0004654E">
        <w:t>C</w:t>
      </w:r>
      <w:r w:rsidR="008F57E2" w:rsidRPr="0004654E">
        <w:t xml:space="preserve">opy-pasting is even more pronounced when </w:t>
      </w:r>
      <w:r w:rsidR="00CF6160" w:rsidRPr="0004654E">
        <w:t>we compare</w:t>
      </w:r>
      <w:r w:rsidR="00766D41" w:rsidRPr="0004654E">
        <w:t xml:space="preserve"> </w:t>
      </w:r>
      <w:r w:rsidR="00CF6160" w:rsidRPr="0004654E">
        <w:t>the main substantive provisions of trade agreement</w:t>
      </w:r>
      <w:r w:rsidR="00766D41" w:rsidRPr="0004654E">
        <w:t>s</w:t>
      </w:r>
      <w:r w:rsidR="00307FC6">
        <w:t xml:space="preserve"> – </w:t>
      </w:r>
      <w:r w:rsidR="00CF6160" w:rsidRPr="0004654E">
        <w:t xml:space="preserve">such as chapters </w:t>
      </w:r>
      <w:r w:rsidR="00766D41" w:rsidRPr="0004654E">
        <w:t>on antidumping, ser</w:t>
      </w:r>
      <w:r w:rsidR="00307FC6">
        <w:t>vices, or intellectual property –</w:t>
      </w:r>
      <w:r w:rsidR="00766D41" w:rsidRPr="0004654E">
        <w:t xml:space="preserve"> w</w:t>
      </w:r>
      <w:r w:rsidR="00CF6160" w:rsidRPr="0004654E">
        <w:t xml:space="preserve">here we regularly find chapters that are copied </w:t>
      </w:r>
      <w:r w:rsidR="001D5BFC">
        <w:t>in their entiret</w:t>
      </w:r>
      <w:r w:rsidR="00766D41" w:rsidRPr="0004654E">
        <w:t>y from a</w:t>
      </w:r>
      <w:r w:rsidR="00CF6160" w:rsidRPr="0004654E">
        <w:t xml:space="preserve"> pre-existing treaty</w:t>
      </w:r>
      <w:r w:rsidRPr="0004654E">
        <w:t xml:space="preserve">. </w:t>
      </w:r>
      <w:r w:rsidR="00766D41" w:rsidRPr="0004654E">
        <w:t>T</w:t>
      </w:r>
      <w:r w:rsidR="008F57E2" w:rsidRPr="0004654E">
        <w:t xml:space="preserve">hese findings are highly robust to different methods of </w:t>
      </w:r>
      <w:r w:rsidR="000B0C86" w:rsidRPr="0004654E">
        <w:t>comparison</w:t>
      </w:r>
      <w:r w:rsidR="008F57E2" w:rsidRPr="0004654E">
        <w:t xml:space="preserve"> and </w:t>
      </w:r>
      <w:r w:rsidR="00766D41" w:rsidRPr="0004654E">
        <w:t xml:space="preserve">the copy-paste percentages </w:t>
      </w:r>
      <w:r w:rsidR="008F57E2" w:rsidRPr="0004654E">
        <w:t>are somewhat conservative</w:t>
      </w:r>
      <w:r w:rsidR="00A06D70" w:rsidRPr="0004654E">
        <w:t>.</w:t>
      </w:r>
      <w:r w:rsidR="00A80D90" w:rsidRPr="0004654E">
        <w:t xml:space="preserve"> </w:t>
      </w:r>
      <w:r w:rsidR="00766D41" w:rsidRPr="0004654E">
        <w:t>Additional</w:t>
      </w:r>
      <w:r w:rsidR="00D519A5">
        <w:t>ly</w:t>
      </w:r>
      <w:r w:rsidR="00A80D90" w:rsidRPr="0004654E">
        <w:t xml:space="preserve">, we </w:t>
      </w:r>
      <w:r w:rsidR="000B0C86" w:rsidRPr="0004654E">
        <w:t xml:space="preserve">reveal </w:t>
      </w:r>
      <w:r w:rsidR="00A80D90" w:rsidRPr="0004654E">
        <w:t xml:space="preserve">that copy-pasting </w:t>
      </w:r>
      <w:r w:rsidR="00A06D70" w:rsidRPr="0004654E">
        <w:t xml:space="preserve">is </w:t>
      </w:r>
      <w:r w:rsidR="00766D41" w:rsidRPr="0004654E">
        <w:t xml:space="preserve">most prevalent in </w:t>
      </w:r>
      <w:r w:rsidR="000B0C86" w:rsidRPr="0004654E">
        <w:t>two di</w:t>
      </w:r>
      <w:r w:rsidR="00766D41" w:rsidRPr="0004654E">
        <w:t xml:space="preserve">stinct </w:t>
      </w:r>
      <w:r w:rsidR="000B0C86" w:rsidRPr="0004654E">
        <w:t>scenar</w:t>
      </w:r>
      <w:r w:rsidR="00A80D90" w:rsidRPr="0004654E">
        <w:t>ios</w:t>
      </w:r>
      <w:r w:rsidR="000B0C86" w:rsidRPr="0004654E">
        <w:t>:  l</w:t>
      </w:r>
      <w:r w:rsidR="00A80D90" w:rsidRPr="0004654E">
        <w:t xml:space="preserve">ow-capacity </w:t>
      </w:r>
      <w:r w:rsidR="00A06D70" w:rsidRPr="0004654E">
        <w:t>government</w:t>
      </w:r>
      <w:r w:rsidR="00766D41" w:rsidRPr="0004654E">
        <w:t>s</w:t>
      </w:r>
      <w:r w:rsidR="00A06D70" w:rsidRPr="0004654E">
        <w:t xml:space="preserve"> that </w:t>
      </w:r>
      <w:r w:rsidR="00307FC6">
        <w:t>turn</w:t>
      </w:r>
      <w:r w:rsidR="00766D41" w:rsidRPr="0004654E">
        <w:t xml:space="preserve"> to an existing template to help devise</w:t>
      </w:r>
      <w:r w:rsidR="00A06D70" w:rsidRPr="0004654E">
        <w:t xml:space="preserve"> their agreements, and </w:t>
      </w:r>
      <w:r w:rsidR="00A80D90" w:rsidRPr="0004654E">
        <w:t xml:space="preserve">powerful </w:t>
      </w:r>
      <w:r w:rsidR="00766D41" w:rsidRPr="0004654E">
        <w:t>states that d</w:t>
      </w:r>
      <w:r w:rsidR="00A06D70" w:rsidRPr="0004654E">
        <w:t>esire to spread their preferred set of rules</w:t>
      </w:r>
      <w:r w:rsidR="000B0C86" w:rsidRPr="0004654E">
        <w:t xml:space="preserve"> globally</w:t>
      </w:r>
      <w:r w:rsidR="00A80D90" w:rsidRPr="0004654E">
        <w:t>.</w:t>
      </w:r>
      <w:r w:rsidRPr="0004654E">
        <w:t xml:space="preserve"> </w:t>
      </w:r>
    </w:p>
    <w:p w:rsidR="00CE75A1" w:rsidRPr="0004654E" w:rsidRDefault="00CA1B65" w:rsidP="00881E0C">
      <w:pPr>
        <w:spacing w:line="480" w:lineRule="auto"/>
        <w:ind w:firstLine="720"/>
        <w:contextualSpacing/>
        <w:jc w:val="both"/>
      </w:pPr>
      <w:r>
        <w:t>Our</w:t>
      </w:r>
      <w:r w:rsidR="00960A26">
        <w:t xml:space="preserve"> study represent</w:t>
      </w:r>
      <w:r>
        <w:t xml:space="preserve">s </w:t>
      </w:r>
      <w:r w:rsidR="00AF70CE" w:rsidRPr="0004654E">
        <w:t xml:space="preserve">a new approach to studying international </w:t>
      </w:r>
      <w:r w:rsidR="00766D41" w:rsidRPr="0004654E">
        <w:t>agreements</w:t>
      </w:r>
      <w:r w:rsidR="009368CE" w:rsidRPr="0004654E">
        <w:t xml:space="preserve"> –</w:t>
      </w:r>
      <w:r w:rsidR="00766D41" w:rsidRPr="0004654E">
        <w:t xml:space="preserve"> one which leverages </w:t>
      </w:r>
      <w:r w:rsidR="009368CE" w:rsidRPr="0004654E">
        <w:t xml:space="preserve">text analysis in a meaningful way and has several important implications. </w:t>
      </w:r>
      <w:r w:rsidR="008F57E2" w:rsidRPr="0004654E">
        <w:t>First and foremost, our findings re</w:t>
      </w:r>
      <w:r w:rsidR="00A65366">
        <w:t>-shape how we think about</w:t>
      </w:r>
      <w:r w:rsidR="008F57E2" w:rsidRPr="0004654E">
        <w:t xml:space="preserve"> process</w:t>
      </w:r>
      <w:r w:rsidR="00A65366">
        <w:t>es</w:t>
      </w:r>
      <w:r w:rsidR="008F57E2" w:rsidRPr="0004654E">
        <w:t xml:space="preserve"> of international cooperation. Governments do not painstakingly craft their agreement</w:t>
      </w:r>
      <w:r w:rsidR="000D763F">
        <w:t>s</w:t>
      </w:r>
      <w:r w:rsidR="008F57E2" w:rsidRPr="0004654E">
        <w:t xml:space="preserve"> line-by-line, but instead lift large amounts of text from elsewhere as a shortcut.</w:t>
      </w:r>
      <w:r w:rsidR="00FC3600" w:rsidRPr="0004654E">
        <w:t xml:space="preserve"> </w:t>
      </w:r>
      <w:r w:rsidR="000D763F">
        <w:t xml:space="preserve">They may clash over whose </w:t>
      </w:r>
      <w:r w:rsidR="00AF70CE" w:rsidRPr="0004654E">
        <w:t xml:space="preserve">past template to use, but this is a fundamentally different process, with different implications, than </w:t>
      </w:r>
      <w:r w:rsidR="00960A26">
        <w:t xml:space="preserve">the classical, </w:t>
      </w:r>
      <w:r w:rsidR="00AF70CE" w:rsidRPr="0004654E">
        <w:t xml:space="preserve">idealized </w:t>
      </w:r>
      <w:r w:rsidR="00960A26">
        <w:t>vers</w:t>
      </w:r>
      <w:r w:rsidR="00AF70CE" w:rsidRPr="0004654E">
        <w:t xml:space="preserve">ion of negotiations. </w:t>
      </w:r>
      <w:r w:rsidR="00C55C86">
        <w:t xml:space="preserve">Additionally, </w:t>
      </w:r>
      <w:r w:rsidR="008F57E2" w:rsidRPr="0004654E">
        <w:t>copy-pasting from past ag</w:t>
      </w:r>
      <w:r w:rsidR="000D763F">
        <w:t>reements</w:t>
      </w:r>
      <w:r w:rsidR="008F57E2" w:rsidRPr="0004654E">
        <w:t xml:space="preserve"> </w:t>
      </w:r>
      <w:r w:rsidR="00766D41" w:rsidRPr="0004654E">
        <w:t>can have</w:t>
      </w:r>
      <w:r w:rsidR="008F57E2" w:rsidRPr="0004654E">
        <w:t xml:space="preserve"> i</w:t>
      </w:r>
      <w:r w:rsidR="00A65366">
        <w:t>mportant, sometimes</w:t>
      </w:r>
      <w:r w:rsidR="00111FF7">
        <w:t xml:space="preserve"> negative, </w:t>
      </w:r>
      <w:r w:rsidR="008F57E2" w:rsidRPr="0004654E">
        <w:t xml:space="preserve">consequences. </w:t>
      </w:r>
      <w:r w:rsidR="00111FF7">
        <w:t xml:space="preserve">Taking language “off the shelf” </w:t>
      </w:r>
      <w:r w:rsidR="00C55C86">
        <w:t>may lower the cost of international agreement-making for s</w:t>
      </w:r>
      <w:r w:rsidR="00967C4B">
        <w:t>mall or low-capacity countries, b</w:t>
      </w:r>
      <w:r w:rsidR="00C55C86">
        <w:t xml:space="preserve">ut it also </w:t>
      </w:r>
      <w:r w:rsidR="008F57E2" w:rsidRPr="0004654E">
        <w:t>lead</w:t>
      </w:r>
      <w:r w:rsidR="00C55C86">
        <w:t>s</w:t>
      </w:r>
      <w:r w:rsidR="008F57E2" w:rsidRPr="0004654E">
        <w:t xml:space="preserve"> to the replication and spread of treaty language that was devised by powerful states to suit their own agendas.</w:t>
      </w:r>
      <w:r w:rsidR="00111FF7">
        <w:t xml:space="preserve"> </w:t>
      </w:r>
      <w:r w:rsidR="00A65366">
        <w:t>Furthermore</w:t>
      </w:r>
      <w:r w:rsidR="00C55C86">
        <w:t>, w</w:t>
      </w:r>
      <w:r w:rsidR="00111FF7">
        <w:t xml:space="preserve">hat is viewed as </w:t>
      </w:r>
      <w:r w:rsidR="008F57E2" w:rsidRPr="0004654E">
        <w:t xml:space="preserve">“boilerplate” language </w:t>
      </w:r>
      <w:r w:rsidR="00A30A28" w:rsidRPr="0004654E">
        <w:t xml:space="preserve">(Gulati and Scott 2012) </w:t>
      </w:r>
      <w:r w:rsidR="008F57E2" w:rsidRPr="0004654E">
        <w:t xml:space="preserve">can have unforeseen consequences </w:t>
      </w:r>
      <w:r w:rsidR="00111FF7">
        <w:t>(</w:t>
      </w:r>
      <w:proofErr w:type="spellStart"/>
      <w:r w:rsidR="00111FF7">
        <w:t>Radin</w:t>
      </w:r>
      <w:proofErr w:type="spellEnd"/>
      <w:r w:rsidR="00111FF7">
        <w:t xml:space="preserve"> 2013), such as when </w:t>
      </w:r>
      <w:r w:rsidR="00A30A28" w:rsidRPr="0004654E">
        <w:t xml:space="preserve">governments that included </w:t>
      </w:r>
      <w:r w:rsidR="00111FF7">
        <w:t xml:space="preserve">seemingly </w:t>
      </w:r>
      <w:r w:rsidR="000D763F">
        <w:t>mundane</w:t>
      </w:r>
      <w:r w:rsidR="00111FF7">
        <w:t xml:space="preserve"> </w:t>
      </w:r>
      <w:r w:rsidR="00A30A28" w:rsidRPr="0004654E">
        <w:t xml:space="preserve">investor-state dispute settlement (ISDS) </w:t>
      </w:r>
      <w:r w:rsidR="00111FF7">
        <w:t xml:space="preserve">language </w:t>
      </w:r>
      <w:r w:rsidR="00A30A28" w:rsidRPr="0004654E">
        <w:t xml:space="preserve">in their </w:t>
      </w:r>
      <w:r w:rsidR="00766D41" w:rsidRPr="0004654E">
        <w:t xml:space="preserve">investment </w:t>
      </w:r>
      <w:r w:rsidR="00A30A28" w:rsidRPr="0004654E">
        <w:t xml:space="preserve">agreements </w:t>
      </w:r>
      <w:r w:rsidR="00111FF7">
        <w:t>later</w:t>
      </w:r>
      <w:r w:rsidR="00A30A28" w:rsidRPr="0004654E">
        <w:t xml:space="preserve"> were subject to billion-dollar </w:t>
      </w:r>
      <w:r w:rsidR="00766D41" w:rsidRPr="0004654E">
        <w:t xml:space="preserve">arbitration actions </w:t>
      </w:r>
      <w:r w:rsidR="00A30A28" w:rsidRPr="0004654E">
        <w:t>(</w:t>
      </w:r>
      <w:proofErr w:type="spellStart"/>
      <w:r w:rsidR="00A30A28" w:rsidRPr="0004654E">
        <w:t>Poulsen</w:t>
      </w:r>
      <w:proofErr w:type="spellEnd"/>
      <w:r w:rsidR="00A30A28" w:rsidRPr="0004654E">
        <w:t xml:space="preserve"> 201</w:t>
      </w:r>
      <w:r w:rsidR="00111FF7">
        <w:t>5</w:t>
      </w:r>
      <w:r w:rsidR="00A30A28" w:rsidRPr="0004654E">
        <w:t>)</w:t>
      </w:r>
      <w:r w:rsidR="008F57E2" w:rsidRPr="0004654E">
        <w:t xml:space="preserve">. </w:t>
      </w:r>
      <w:r w:rsidR="00A65366">
        <w:t>A final</w:t>
      </w:r>
      <w:r w:rsidR="00A65366" w:rsidRPr="0004654E">
        <w:t xml:space="preserve"> implication of widespread copy-pasting is that various de-centralized treaty regimes, such as those for trade and </w:t>
      </w:r>
      <w:r w:rsidR="00A65366" w:rsidRPr="0004654E">
        <w:lastRenderedPageBreak/>
        <w:t xml:space="preserve">investment, may be less fragmented than </w:t>
      </w:r>
      <w:r w:rsidR="00813632">
        <w:t>often assumed</w:t>
      </w:r>
      <w:r w:rsidR="00A65366" w:rsidRPr="0004654E">
        <w:t xml:space="preserve"> (</w:t>
      </w:r>
      <w:proofErr w:type="spellStart"/>
      <w:r w:rsidR="00A65366">
        <w:t>Drezner</w:t>
      </w:r>
      <w:proofErr w:type="spellEnd"/>
      <w:r w:rsidR="00A65366">
        <w:t xml:space="preserve"> 2009</w:t>
      </w:r>
      <w:r w:rsidR="00A65366" w:rsidRPr="0004654E">
        <w:t>)</w:t>
      </w:r>
      <w:r w:rsidR="00A65366">
        <w:t>. This is because of the continued replication, and even convergence, of treaty language</w:t>
      </w:r>
      <w:r w:rsidR="00A65366" w:rsidRPr="0004654E">
        <w:t>.</w:t>
      </w:r>
    </w:p>
    <w:p w:rsidR="00291CED" w:rsidRPr="0004654E" w:rsidRDefault="00291CED" w:rsidP="00881E0C">
      <w:pPr>
        <w:spacing w:line="480" w:lineRule="auto"/>
        <w:ind w:firstLine="720"/>
        <w:contextualSpacing/>
        <w:jc w:val="both"/>
      </w:pPr>
      <w:r w:rsidRPr="0004654E">
        <w:t>In sum, this research presents</w:t>
      </w:r>
      <w:r w:rsidR="00CE75A1" w:rsidRPr="0004654E">
        <w:t xml:space="preserve"> compelling evidence about how prominent global agreements are produced</w:t>
      </w:r>
      <w:r w:rsidR="0004654E" w:rsidRPr="0004654E">
        <w:t xml:space="preserve"> primarily through copy-pasting. This</w:t>
      </w:r>
      <w:r w:rsidR="00CE75A1" w:rsidRPr="0004654E">
        <w:t xml:space="preserve"> </w:t>
      </w:r>
      <w:r w:rsidRPr="0004654E">
        <w:t xml:space="preserve">recasts our understanding of how </w:t>
      </w:r>
      <w:r w:rsidR="0004654E" w:rsidRPr="0004654E">
        <w:t xml:space="preserve">international agreements arise and how they vary, and should spark additional research on the </w:t>
      </w:r>
      <w:r w:rsidR="00336C31">
        <w:t xml:space="preserve">ways in which </w:t>
      </w:r>
      <w:r w:rsidR="00424854">
        <w:t xml:space="preserve">copy-paste dynamics </w:t>
      </w:r>
      <w:r w:rsidR="00336C31">
        <w:t>affect</w:t>
      </w:r>
      <w:r w:rsidR="00424854">
        <w:t xml:space="preserve"> international cooperation. </w:t>
      </w:r>
      <w:r w:rsidRPr="0004654E">
        <w:t xml:space="preserve"> </w:t>
      </w:r>
    </w:p>
    <w:p w:rsidR="00291CED" w:rsidRDefault="00291CED" w:rsidP="00881E0C">
      <w:pPr>
        <w:spacing w:line="480" w:lineRule="auto"/>
        <w:ind w:firstLine="720"/>
        <w:contextualSpacing/>
        <w:jc w:val="both"/>
      </w:pPr>
    </w:p>
    <w:p w:rsidR="006668BB" w:rsidRPr="00922FED" w:rsidRDefault="006668BB" w:rsidP="009971DF">
      <w:pPr>
        <w:pStyle w:val="ListParagraph"/>
        <w:numPr>
          <w:ilvl w:val="0"/>
          <w:numId w:val="16"/>
        </w:numPr>
        <w:spacing w:line="480" w:lineRule="auto"/>
        <w:ind w:left="0" w:firstLine="0"/>
        <w:contextualSpacing/>
        <w:jc w:val="both"/>
        <w:rPr>
          <w:b/>
          <w:color w:val="FF0000"/>
        </w:rPr>
      </w:pPr>
      <w:r w:rsidRPr="00922FED">
        <w:rPr>
          <w:b/>
        </w:rPr>
        <w:t xml:space="preserve">Evolving Perspectives on International Treaty-Making </w:t>
      </w:r>
    </w:p>
    <w:p w:rsidR="00472C7B" w:rsidRDefault="0093739A" w:rsidP="00881E0C">
      <w:pPr>
        <w:spacing w:line="480" w:lineRule="auto"/>
        <w:ind w:firstLine="720"/>
        <w:contextualSpacing/>
        <w:jc w:val="both"/>
      </w:pPr>
      <w:r>
        <w:t>Mo</w:t>
      </w:r>
      <w:r w:rsidR="006668BB">
        <w:t xml:space="preserve">st of what we know from </w:t>
      </w:r>
      <w:r w:rsidR="006668BB" w:rsidRPr="005A5B6B">
        <w:t xml:space="preserve">existing scholarship in international relations </w:t>
      </w:r>
      <w:r w:rsidR="00554314" w:rsidRPr="005A5B6B">
        <w:t>would seem</w:t>
      </w:r>
      <w:r w:rsidR="006668BB" w:rsidRPr="005A5B6B">
        <w:t xml:space="preserve"> to cast doubt on</w:t>
      </w:r>
      <w:r w:rsidR="00472C7B" w:rsidRPr="005A5B6B">
        <w:t xml:space="preserve"> </w:t>
      </w:r>
      <w:r w:rsidR="006668BB" w:rsidRPr="005A5B6B">
        <w:t>the idea of widespread c</w:t>
      </w:r>
      <w:r w:rsidR="00111FF7">
        <w:t>opy</w:t>
      </w:r>
      <w:r w:rsidR="00554314">
        <w:t xml:space="preserve">-pasting of treaty texts. </w:t>
      </w:r>
      <w:r w:rsidR="003F225E">
        <w:t>Diplomatic interactions</w:t>
      </w:r>
      <w:r w:rsidR="006668BB">
        <w:t xml:space="preserve"> involve different actors (political leadership, bureaucrats, foreign diplomats, global civil servants) in different venues (bilateral, multilateral, conferences, summits, and ad hoc negotiations) – all of which </w:t>
      </w:r>
      <w:r w:rsidR="00475B94">
        <w:t>suggests agreement heterogeneity</w:t>
      </w:r>
      <w:r w:rsidR="003F225E">
        <w:t xml:space="preserve"> (</w:t>
      </w:r>
      <w:r w:rsidR="003F225E" w:rsidRPr="0074645E">
        <w:t>Cooper</w:t>
      </w:r>
      <w:r w:rsidR="003F225E">
        <w:t>, Heine and Thakur 2013, parts II and III)</w:t>
      </w:r>
      <w:r w:rsidR="006668BB">
        <w:t>.</w:t>
      </w:r>
      <w:r w:rsidR="005A5B6B">
        <w:t xml:space="preserve"> </w:t>
      </w:r>
      <w:r w:rsidR="000D763F">
        <w:t>Negotiation inputs ranging</w:t>
      </w:r>
      <w:r w:rsidR="003F225E">
        <w:t xml:space="preserve"> from s</w:t>
      </w:r>
      <w:r w:rsidR="005A5B6B">
        <w:t xml:space="preserve">tructural features such as </w:t>
      </w:r>
      <w:r w:rsidR="006F4BC4">
        <w:t xml:space="preserve">bargaining </w:t>
      </w:r>
      <w:r w:rsidR="005A5B6B">
        <w:t>powe</w:t>
      </w:r>
      <w:r w:rsidR="003F225E">
        <w:t>r to the individual styles and skills of negotiators</w:t>
      </w:r>
      <w:r w:rsidR="00475B94">
        <w:t xml:space="preserve"> </w:t>
      </w:r>
      <w:r w:rsidR="000D763F">
        <w:t xml:space="preserve">also </w:t>
      </w:r>
      <w:r w:rsidR="00111FF7">
        <w:t>should lead</w:t>
      </w:r>
      <w:r w:rsidR="006668BB">
        <w:t xml:space="preserve"> to further variation in </w:t>
      </w:r>
      <w:r w:rsidR="006F4BC4">
        <w:t xml:space="preserve">negotiated </w:t>
      </w:r>
      <w:r w:rsidR="006668BB">
        <w:t>outcomes</w:t>
      </w:r>
      <w:r w:rsidR="006F4BC4">
        <w:t xml:space="preserve"> (</w:t>
      </w:r>
      <w:r w:rsidR="006F4BC4" w:rsidRPr="00500E72">
        <w:rPr>
          <w:i/>
        </w:rPr>
        <w:t>e.g.</w:t>
      </w:r>
      <w:r w:rsidR="006F4BC4">
        <w:t xml:space="preserve">, </w:t>
      </w:r>
      <w:proofErr w:type="spellStart"/>
      <w:r w:rsidR="006F4BC4">
        <w:t>Berton</w:t>
      </w:r>
      <w:proofErr w:type="spellEnd"/>
      <w:r w:rsidR="006F4BC4">
        <w:t xml:space="preserve">, Kimura, and </w:t>
      </w:r>
      <w:proofErr w:type="spellStart"/>
      <w:r w:rsidR="006F4BC4">
        <w:t>Zartman</w:t>
      </w:r>
      <w:proofErr w:type="spellEnd"/>
      <w:r w:rsidR="006F4BC4">
        <w:t xml:space="preserve"> 1999; Starkey, Boyer, and </w:t>
      </w:r>
      <w:proofErr w:type="spellStart"/>
      <w:r w:rsidR="006F4BC4">
        <w:t>Wilkenfeld</w:t>
      </w:r>
      <w:proofErr w:type="spellEnd"/>
      <w:r w:rsidR="006F4BC4">
        <w:t xml:space="preserve"> 2005)</w:t>
      </w:r>
      <w:r w:rsidR="006668BB">
        <w:t xml:space="preserve">. The duration of negotiations also varies, and can affect the length, content, and complexity of a resulting agreement. </w:t>
      </w:r>
      <w:r w:rsidR="00394739">
        <w:t>Likewise, t</w:t>
      </w:r>
      <w:r w:rsidR="003F225E">
        <w:t>here exist many game-theoretic portray</w:t>
      </w:r>
      <w:r w:rsidR="006F4BC4">
        <w:t xml:space="preserve">als of international bargaining, often within the context of </w:t>
      </w:r>
      <w:r w:rsidR="00394739">
        <w:t>international institutions</w:t>
      </w:r>
      <w:r w:rsidR="006F4BC4">
        <w:t xml:space="preserve"> (see Gilligan and Johns 2012),</w:t>
      </w:r>
      <w:r w:rsidR="00394739">
        <w:t xml:space="preserve"> </w:t>
      </w:r>
      <w:r w:rsidR="003F225E">
        <w:t xml:space="preserve">in which </w:t>
      </w:r>
      <w:r w:rsidR="006F4BC4">
        <w:t>governments</w:t>
      </w:r>
      <w:r w:rsidR="003F225E">
        <w:t xml:space="preserve"> exchange offers </w:t>
      </w:r>
      <w:r w:rsidR="006668BB">
        <w:t>in an attempt to reach a mutually-acceptable solution</w:t>
      </w:r>
      <w:r w:rsidR="006F4BC4">
        <w:t xml:space="preserve"> within some policy space</w:t>
      </w:r>
      <w:r w:rsidR="00200E71">
        <w:t xml:space="preserve"> (</w:t>
      </w:r>
      <w:r w:rsidR="00200E71" w:rsidRPr="00200E71">
        <w:rPr>
          <w:i/>
        </w:rPr>
        <w:t>e.g.</w:t>
      </w:r>
      <w:r w:rsidR="00200E71">
        <w:t xml:space="preserve">, </w:t>
      </w:r>
      <w:proofErr w:type="spellStart"/>
      <w:r w:rsidR="00200E71">
        <w:t>Fearon</w:t>
      </w:r>
      <w:proofErr w:type="spellEnd"/>
      <w:r w:rsidR="00200E71">
        <w:t xml:space="preserve"> 1995</w:t>
      </w:r>
      <w:r w:rsidR="006F4BC4">
        <w:t>)</w:t>
      </w:r>
      <w:r w:rsidR="006668BB">
        <w:t xml:space="preserve">. </w:t>
      </w:r>
      <w:r w:rsidR="006F4BC4">
        <w:t>E</w:t>
      </w:r>
      <w:r w:rsidR="00200E71">
        <w:t>ach instance of cooperative</w:t>
      </w:r>
      <w:r w:rsidR="00D60F02">
        <w:t xml:space="preserve"> barga</w:t>
      </w:r>
      <w:r w:rsidR="00336C31">
        <w:t>i</w:t>
      </w:r>
      <w:r w:rsidR="00D60F02">
        <w:t>ning</w:t>
      </w:r>
      <w:r w:rsidR="00387A01">
        <w:t xml:space="preserve"> </w:t>
      </w:r>
      <w:r w:rsidR="006F4BC4">
        <w:t>– even when addressing the same substantive issue (</w:t>
      </w:r>
      <w:r w:rsidR="006F4BC4" w:rsidRPr="00387A01">
        <w:rPr>
          <w:i/>
        </w:rPr>
        <w:t>i.e.</w:t>
      </w:r>
      <w:r w:rsidR="006F4BC4">
        <w:t>, trade) –</w:t>
      </w:r>
      <w:r w:rsidR="00387A01">
        <w:t xml:space="preserve"> </w:t>
      </w:r>
      <w:r w:rsidR="006F4BC4">
        <w:t xml:space="preserve">should produce unique outcomes because the </w:t>
      </w:r>
      <w:r w:rsidR="006F4BC4">
        <w:lastRenderedPageBreak/>
        <w:t>ac</w:t>
      </w:r>
      <w:r w:rsidR="00387A01">
        <w:t>t</w:t>
      </w:r>
      <w:r w:rsidR="006F4BC4">
        <w:t>ors</w:t>
      </w:r>
      <w:r w:rsidR="006668BB">
        <w:t xml:space="preserve"> differ </w:t>
      </w:r>
      <w:r w:rsidR="00394739">
        <w:t xml:space="preserve">in number or </w:t>
      </w:r>
      <w:r w:rsidR="006668BB">
        <w:t>by “type</w:t>
      </w:r>
      <w:r w:rsidR="00394739">
        <w:t>,</w:t>
      </w:r>
      <w:r w:rsidR="006668BB">
        <w:t xml:space="preserve">” </w:t>
      </w:r>
      <w:r w:rsidR="00394739">
        <w:t xml:space="preserve">and </w:t>
      </w:r>
      <w:r w:rsidR="00111FF7">
        <w:t>face</w:t>
      </w:r>
      <w:r w:rsidR="00394739">
        <w:t xml:space="preserve"> varying levels of incomplete information or </w:t>
      </w:r>
      <w:r w:rsidR="006668BB">
        <w:t xml:space="preserve">domestic political constraints.  </w:t>
      </w:r>
    </w:p>
    <w:p w:rsidR="00472C7B" w:rsidRDefault="00472C7B" w:rsidP="00881E0C">
      <w:pPr>
        <w:spacing w:line="480" w:lineRule="auto"/>
        <w:ind w:firstLine="720"/>
        <w:contextualSpacing/>
        <w:jc w:val="both"/>
      </w:pPr>
      <w:r w:rsidRPr="005A5B6B">
        <w:t xml:space="preserve">But we see room for compatibility </w:t>
      </w:r>
      <w:r w:rsidR="00561132" w:rsidRPr="005A5B6B">
        <w:t xml:space="preserve">between the above </w:t>
      </w:r>
      <w:r w:rsidR="00394739">
        <w:t xml:space="preserve">portrayals </w:t>
      </w:r>
      <w:r w:rsidR="00561132" w:rsidRPr="005A5B6B">
        <w:t>and</w:t>
      </w:r>
      <w:r w:rsidRPr="005A5B6B">
        <w:t xml:space="preserve"> </w:t>
      </w:r>
      <w:r w:rsidR="00D60F02">
        <w:t>possible</w:t>
      </w:r>
      <w:r w:rsidR="00387A01">
        <w:t xml:space="preserve"> copy-pasting</w:t>
      </w:r>
      <w:r w:rsidR="00D60F02">
        <w:t xml:space="preserve"> dynamics</w:t>
      </w:r>
      <w:r w:rsidR="00387A01">
        <w:t>. Bargaining offers c</w:t>
      </w:r>
      <w:r w:rsidR="00D60F02">
        <w:t>ould</w:t>
      </w:r>
      <w:r w:rsidR="00387A01">
        <w:t xml:space="preserve"> be based </w:t>
      </w:r>
      <w:r w:rsidR="00D60F02">
        <w:t xml:space="preserve">on templates, for instance. Also, </w:t>
      </w:r>
      <w:r w:rsidR="00387A01">
        <w:t>different negotiation inputs might map onto a more finite set of possible treaty</w:t>
      </w:r>
      <w:r w:rsidR="00394739" w:rsidRPr="005A5B6B">
        <w:t xml:space="preserve"> </w:t>
      </w:r>
      <w:r w:rsidR="00387A01">
        <w:t xml:space="preserve">outcomes. </w:t>
      </w:r>
      <w:r w:rsidR="000D763F">
        <w:t xml:space="preserve">In this research </w:t>
      </w:r>
      <w:r w:rsidR="00111FF7">
        <w:t>note, w</w:t>
      </w:r>
      <w:r w:rsidRPr="005A5B6B">
        <w:t xml:space="preserve">e </w:t>
      </w:r>
      <w:r w:rsidR="00394739">
        <w:t xml:space="preserve">identify and advance </w:t>
      </w:r>
      <w:r w:rsidR="005A5B6B" w:rsidRPr="005A5B6B">
        <w:t xml:space="preserve">an emerging </w:t>
      </w:r>
      <w:r>
        <w:t>account of international agreement-making</w:t>
      </w:r>
      <w:r w:rsidR="004B1E0F">
        <w:t xml:space="preserve"> </w:t>
      </w:r>
      <w:r w:rsidR="005A5B6B">
        <w:t xml:space="preserve">in which </w:t>
      </w:r>
      <w:r w:rsidR="004B1E0F">
        <w:t>copy-pasting is more systematic than anyone realizes.</w:t>
      </w:r>
      <w:r w:rsidR="00394739">
        <w:t xml:space="preserve"> Our starting point </w:t>
      </w:r>
      <w:r w:rsidR="00406603">
        <w:t xml:space="preserve">is </w:t>
      </w:r>
      <w:r>
        <w:t>legal scholarship on contracting as well as nascent scholarship in international relations on emulation and treaty models. These literatures acknowledge that agreements are not entirely homogenous, but expect less variation and more consi</w:t>
      </w:r>
      <w:r w:rsidR="000C06C4">
        <w:t>stency across agreement terms d</w:t>
      </w:r>
      <w:r>
        <w:t xml:space="preserve">ue </w:t>
      </w:r>
      <w:r w:rsidR="000C06C4">
        <w:t xml:space="preserve">to a heavy reliance on models, </w:t>
      </w:r>
      <w:r>
        <w:t>templates, and recycled language</w:t>
      </w:r>
      <w:r w:rsidR="000C06C4">
        <w:t>.</w:t>
      </w:r>
      <w:r>
        <w:t xml:space="preserve"> </w:t>
      </w:r>
    </w:p>
    <w:p w:rsidR="00472C7B" w:rsidRDefault="00472C7B" w:rsidP="00881E0C">
      <w:pPr>
        <w:spacing w:line="480" w:lineRule="auto"/>
        <w:contextualSpacing/>
        <w:jc w:val="both"/>
      </w:pPr>
      <w:r>
        <w:tab/>
        <w:t xml:space="preserve">The body of scholarship that most directly informs this perspective is the legal literature on contracting. Standard-form contracts, which can be thought of as a template, </w:t>
      </w:r>
      <w:r w:rsidRPr="00A810FC">
        <w:t>are widely used</w:t>
      </w:r>
      <w:r>
        <w:t xml:space="preserve"> in domestic law. Across a variety of settings, the actors that write up any type of legal document will rely heavily on standard or boilerplate language from an existing document (</w:t>
      </w:r>
      <w:r>
        <w:rPr>
          <w:i/>
        </w:rPr>
        <w:t xml:space="preserve">e.g., </w:t>
      </w:r>
      <w:r>
        <w:t>Ben-</w:t>
      </w:r>
      <w:proofErr w:type="spellStart"/>
      <w:r>
        <w:t>Sharar</w:t>
      </w:r>
      <w:proofErr w:type="spellEnd"/>
      <w:r>
        <w:t xml:space="preserve"> and White 2006; Gulati and Scott 2012; </w:t>
      </w:r>
      <w:proofErr w:type="spellStart"/>
      <w:r>
        <w:t>Kahan</w:t>
      </w:r>
      <w:proofErr w:type="spellEnd"/>
      <w:r>
        <w:t xml:space="preserve"> and </w:t>
      </w:r>
      <w:proofErr w:type="spellStart"/>
      <w:r>
        <w:t>Klausner</w:t>
      </w:r>
      <w:proofErr w:type="spellEnd"/>
      <w:r>
        <w:t xml:space="preserve"> 1997; </w:t>
      </w:r>
      <w:proofErr w:type="spellStart"/>
      <w:r>
        <w:t>Radin</w:t>
      </w:r>
      <w:proofErr w:type="spellEnd"/>
      <w:r>
        <w:t xml:space="preserve"> 2013). Within the contracting literature, then, </w:t>
      </w:r>
      <w:r w:rsidR="005A5B6B">
        <w:t>the use of templates</w:t>
      </w:r>
      <w:r>
        <w:t xml:space="preserve"> is a fact of life – a seemingly ubiquitous practice for the drawing up of complex legal documents. One potential advantage is efficiency (since language can be taken “off the shelf” instead of being created from scratch) and perhaps also predictability.</w:t>
      </w:r>
      <w:r>
        <w:rPr>
          <w:rStyle w:val="FootnoteReference"/>
        </w:rPr>
        <w:footnoteReference w:id="1"/>
      </w:r>
      <w:r>
        <w:t xml:space="preserve"> Boilerplate language also ca</w:t>
      </w:r>
      <w:r w:rsidR="00387A01">
        <w:t xml:space="preserve">n become a focal point that is used </w:t>
      </w:r>
      <w:r>
        <w:t xml:space="preserve">when parties disagree on elements of a contract.  </w:t>
      </w:r>
    </w:p>
    <w:p w:rsidR="00472C7B" w:rsidRDefault="00472C7B" w:rsidP="00881E0C">
      <w:pPr>
        <w:spacing w:line="480" w:lineRule="auto"/>
        <w:contextualSpacing/>
        <w:jc w:val="both"/>
      </w:pPr>
      <w:r>
        <w:lastRenderedPageBreak/>
        <w:tab/>
        <w:t xml:space="preserve">Gulati and Scott’s (2012) study of the prevalence of </w:t>
      </w:r>
      <w:r w:rsidR="005A5B6B">
        <w:t>so-called “</w:t>
      </w:r>
      <w:proofErr w:type="spellStart"/>
      <w:r>
        <w:t>boilerplating</w:t>
      </w:r>
      <w:proofErr w:type="spellEnd"/>
      <w:r w:rsidR="005A5B6B">
        <w:t>”</w:t>
      </w:r>
      <w:r>
        <w:t xml:space="preserve"> in sovereign debt contracts is a particularly relevant application. They interview hundreds of lawyers at firms that write sovereign debt contracts and find </w:t>
      </w:r>
      <w:r w:rsidR="0061740F">
        <w:t xml:space="preserve">that new contracts are produced in minutes from boilerplate ones – even when there are </w:t>
      </w:r>
      <w:r>
        <w:t xml:space="preserve">compelling reasons to modify or tailor contracts </w:t>
      </w:r>
      <w:r w:rsidR="0061740F">
        <w:t xml:space="preserve">more carefully. They offer </w:t>
      </w:r>
      <w:r>
        <w:t xml:space="preserve">several possible reasons for the prevalence of </w:t>
      </w:r>
      <w:proofErr w:type="spellStart"/>
      <w:r>
        <w:t>boilerplating</w:t>
      </w:r>
      <w:proofErr w:type="spellEnd"/>
      <w:r>
        <w:t xml:space="preserve">, including but not limited to:  satisficing, other cognitive biases and limitations, risk aversion, organizational routine, free riding, and complexity. One can see how many of these ideas could apply to international negotiations, with </w:t>
      </w:r>
      <w:r w:rsidRPr="00111FF7">
        <w:t>negotiators</w:t>
      </w:r>
      <w:r>
        <w:t xml:space="preserve"> being asked to negotiate multiple treaties at once, a </w:t>
      </w:r>
      <w:r w:rsidR="00111FF7">
        <w:t xml:space="preserve">foreign </w:t>
      </w:r>
      <w:r>
        <w:t xml:space="preserve">ministry following standard operating procedures, or underfunded bureaucracies </w:t>
      </w:r>
      <w:r w:rsidRPr="00825DF6">
        <w:t>reaching for existing treaty</w:t>
      </w:r>
      <w:r>
        <w:t xml:space="preserve"> models.  </w:t>
      </w:r>
    </w:p>
    <w:p w:rsidR="007A4886" w:rsidRDefault="00472C7B" w:rsidP="00881E0C">
      <w:pPr>
        <w:spacing w:line="480" w:lineRule="auto"/>
        <w:ind w:firstLine="720"/>
        <w:jc w:val="both"/>
      </w:pPr>
      <w:r>
        <w:t xml:space="preserve">Within the realm of international </w:t>
      </w:r>
      <w:r w:rsidR="007A4886">
        <w:t>politics</w:t>
      </w:r>
      <w:r>
        <w:t>,</w:t>
      </w:r>
      <w:r w:rsidR="002E240D">
        <w:t xml:space="preserve"> those who study bilateral investment treaties (BITs) increasingly acknowledge the presence of models and the possible use of templates</w:t>
      </w:r>
      <w:r w:rsidRPr="002E240D">
        <w:t xml:space="preserve">. </w:t>
      </w:r>
      <w:r>
        <w:t xml:space="preserve">Many governments now devise their own “model BIT” (Brown 2013; </w:t>
      </w:r>
      <w:proofErr w:type="spellStart"/>
      <w:r>
        <w:t>Dolzer</w:t>
      </w:r>
      <w:proofErr w:type="spellEnd"/>
      <w:r>
        <w:t xml:space="preserve"> and </w:t>
      </w:r>
      <w:proofErr w:type="spellStart"/>
      <w:r>
        <w:t>Schreuer</w:t>
      </w:r>
      <w:proofErr w:type="spellEnd"/>
      <w:r>
        <w:t xml:space="preserve"> 2012</w:t>
      </w:r>
      <w:r w:rsidR="0061740F">
        <w:t>; UNCTAD 2015</w:t>
      </w:r>
      <w:r>
        <w:t>), with the idea that it will be used as the basis for future negotiations with partners.</w:t>
      </w:r>
      <w:r>
        <w:rPr>
          <w:rStyle w:val="FootnoteReference"/>
        </w:rPr>
        <w:footnoteReference w:id="2"/>
      </w:r>
      <w:r w:rsidR="007A4886">
        <w:t xml:space="preserve"> </w:t>
      </w:r>
      <w:r w:rsidR="00A25578">
        <w:t>Qualitative and quantitative e</w:t>
      </w:r>
      <w:r w:rsidR="00406603">
        <w:t xml:space="preserve">mpirical evidence confirms that </w:t>
      </w:r>
      <w:r w:rsidR="007A4886">
        <w:t xml:space="preserve">much of the text from a country’s model can be found in the </w:t>
      </w:r>
      <w:r w:rsidR="00406603">
        <w:t xml:space="preserve">actual treaties </w:t>
      </w:r>
      <w:r w:rsidR="00ED391F">
        <w:t>they</w:t>
      </w:r>
      <w:r w:rsidR="00406603">
        <w:t xml:space="preserve"> negotiate with a partne</w:t>
      </w:r>
      <w:r w:rsidR="000315BC">
        <w:t xml:space="preserve">r </w:t>
      </w:r>
      <w:r w:rsidR="000315BC" w:rsidRPr="000315BC">
        <w:t>(</w:t>
      </w:r>
      <w:proofErr w:type="spellStart"/>
      <w:r w:rsidR="000315BC">
        <w:t>Allee</w:t>
      </w:r>
      <w:proofErr w:type="spellEnd"/>
      <w:r w:rsidR="000315BC">
        <w:t xml:space="preserve"> and Lugg 2016b</w:t>
      </w:r>
      <w:r w:rsidR="0061740F" w:rsidRPr="000315BC">
        <w:t xml:space="preserve">; </w:t>
      </w:r>
      <w:r w:rsidR="007A4886" w:rsidRPr="000315BC">
        <w:t>Brown</w:t>
      </w:r>
      <w:r w:rsidR="007A4886">
        <w:t xml:space="preserve"> 2013)</w:t>
      </w:r>
      <w:r w:rsidR="00406603">
        <w:t>. Governments</w:t>
      </w:r>
      <w:r>
        <w:t xml:space="preserve"> also may rely on </w:t>
      </w:r>
      <w:r w:rsidR="006B47F1">
        <w:t xml:space="preserve">past treaties or </w:t>
      </w:r>
      <w:r>
        <w:t xml:space="preserve">others’ </w:t>
      </w:r>
      <w:r w:rsidRPr="00AD4B09">
        <w:t>models</w:t>
      </w:r>
      <w:r w:rsidR="00AD4B09" w:rsidRPr="00AD4B09">
        <w:t xml:space="preserve"> (</w:t>
      </w:r>
      <w:r w:rsidR="00AD4B09" w:rsidRPr="00AD4B09">
        <w:rPr>
          <w:color w:val="222222"/>
          <w:shd w:val="clear" w:color="auto" w:fill="FFFFFF"/>
        </w:rPr>
        <w:t xml:space="preserve">Alschner and </w:t>
      </w:r>
      <w:proofErr w:type="spellStart"/>
      <w:r w:rsidR="00AD4B09" w:rsidRPr="00AD4B09">
        <w:rPr>
          <w:color w:val="222222"/>
          <w:shd w:val="clear" w:color="auto" w:fill="FFFFFF"/>
        </w:rPr>
        <w:t>Skougarevskiy</w:t>
      </w:r>
      <w:proofErr w:type="spellEnd"/>
      <w:r w:rsidR="00AD4B09" w:rsidRPr="00AD4B09">
        <w:rPr>
          <w:color w:val="222222"/>
          <w:shd w:val="clear" w:color="auto" w:fill="FFFFFF"/>
        </w:rPr>
        <w:t xml:space="preserve"> 2016</w:t>
      </w:r>
      <w:r w:rsidR="00AD4B09">
        <w:rPr>
          <w:color w:val="222222"/>
          <w:shd w:val="clear" w:color="auto" w:fill="FFFFFF"/>
        </w:rPr>
        <w:t xml:space="preserve">; </w:t>
      </w:r>
      <w:proofErr w:type="spellStart"/>
      <w:r w:rsidR="00AD4B09">
        <w:rPr>
          <w:color w:val="222222"/>
          <w:shd w:val="clear" w:color="auto" w:fill="FFFFFF"/>
        </w:rPr>
        <w:t>Poulsen</w:t>
      </w:r>
      <w:proofErr w:type="spellEnd"/>
      <w:r w:rsidR="00AD4B09">
        <w:rPr>
          <w:color w:val="222222"/>
          <w:shd w:val="clear" w:color="auto" w:fill="FFFFFF"/>
        </w:rPr>
        <w:t xml:space="preserve"> 2015</w:t>
      </w:r>
      <w:r w:rsidR="00AD4B09" w:rsidRPr="00AD4B09">
        <w:rPr>
          <w:color w:val="222222"/>
          <w:shd w:val="clear" w:color="auto" w:fill="FFFFFF"/>
        </w:rPr>
        <w:t>)</w:t>
      </w:r>
      <w:r w:rsidRPr="00AD4B09">
        <w:t>,</w:t>
      </w:r>
      <w:r>
        <w:t xml:space="preserve"> </w:t>
      </w:r>
      <w:r w:rsidR="00406603">
        <w:t>w</w:t>
      </w:r>
      <w:r w:rsidR="007A4886">
        <w:t>hich can have</w:t>
      </w:r>
      <w:r w:rsidR="00406603">
        <w:t xml:space="preserve"> negative</w:t>
      </w:r>
      <w:r w:rsidR="00AD4B09">
        <w:t xml:space="preserve"> or even disastrous consequences</w:t>
      </w:r>
      <w:r>
        <w:t>.</w:t>
      </w:r>
      <w:r w:rsidR="00A25578">
        <w:t xml:space="preserve"> </w:t>
      </w:r>
      <w:proofErr w:type="spellStart"/>
      <w:r w:rsidR="007A4886">
        <w:t>Poulsen’s</w:t>
      </w:r>
      <w:proofErr w:type="spellEnd"/>
      <w:r w:rsidR="007A4886">
        <w:t xml:space="preserve"> (2015) compelling account of the negative effects of BITs on developing countries</w:t>
      </w:r>
      <w:r w:rsidR="00A25578">
        <w:t>, in fact,</w:t>
      </w:r>
      <w:r w:rsidR="007A4886">
        <w:t xml:space="preserve"> is based on the premise that developing countries are copying the </w:t>
      </w:r>
      <w:r w:rsidR="00111FF7">
        <w:t xml:space="preserve">treaty </w:t>
      </w:r>
      <w:r w:rsidR="00387A01">
        <w:t xml:space="preserve">models of Western countries, despite more applicable models and incentives to do otherwise (see </w:t>
      </w:r>
      <w:proofErr w:type="spellStart"/>
      <w:r w:rsidR="00387A01">
        <w:t>Ofodile</w:t>
      </w:r>
      <w:proofErr w:type="spellEnd"/>
      <w:r w:rsidR="00387A01">
        <w:t xml:space="preserve"> 2013). </w:t>
      </w:r>
    </w:p>
    <w:p w:rsidR="00406603" w:rsidRDefault="00472C7B" w:rsidP="00881E0C">
      <w:pPr>
        <w:spacing w:line="480" w:lineRule="auto"/>
        <w:jc w:val="both"/>
      </w:pPr>
      <w:r>
        <w:lastRenderedPageBreak/>
        <w:tab/>
      </w:r>
      <w:r w:rsidR="007A4886">
        <w:t xml:space="preserve">Recent scholarship on PTAs, </w:t>
      </w:r>
      <w:r w:rsidR="00A25578">
        <w:t xml:space="preserve">defined </w:t>
      </w:r>
      <w:r w:rsidR="007A4886">
        <w:t xml:space="preserve">broadly to include regional organizations, emphasizes that some international institutions serves as models for others. </w:t>
      </w:r>
      <w:r>
        <w:t>Multiple studies focus on how E.U. institutions serve as a models for other regional agreements (</w:t>
      </w:r>
      <w:r>
        <w:rPr>
          <w:i/>
        </w:rPr>
        <w:t xml:space="preserve">e.g., </w:t>
      </w:r>
      <w:r>
        <w:t xml:space="preserve">Alter 2012; </w:t>
      </w:r>
      <w:proofErr w:type="spellStart"/>
      <w:r>
        <w:t>Börzel</w:t>
      </w:r>
      <w:proofErr w:type="spellEnd"/>
      <w:r>
        <w:t xml:space="preserve"> and </w:t>
      </w:r>
      <w:proofErr w:type="spellStart"/>
      <w:r>
        <w:t>Risse</w:t>
      </w:r>
      <w:proofErr w:type="spellEnd"/>
      <w:r>
        <w:t xml:space="preserve"> 2012; </w:t>
      </w:r>
      <w:proofErr w:type="spellStart"/>
      <w:r>
        <w:t>Jetschke</w:t>
      </w:r>
      <w:proofErr w:type="spellEnd"/>
      <w:r>
        <w:t xml:space="preserve"> and Lenz 2013; </w:t>
      </w:r>
      <w:proofErr w:type="spellStart"/>
      <w:r>
        <w:t>Jetschk</w:t>
      </w:r>
      <w:r w:rsidR="00965113">
        <w:t>e</w:t>
      </w:r>
      <w:proofErr w:type="spellEnd"/>
      <w:r w:rsidR="00965113">
        <w:t xml:space="preserve"> and Murray 2012; Lenz 2012). </w:t>
      </w:r>
      <w:r>
        <w:t>Likewise, Arnold and Rittberger (2013) argue that the design of the Mercosur’s dispute settlement system was inspired by both the World Trade Organization’s legal system and the European Court of Justice</w:t>
      </w:r>
      <w:r w:rsidR="00615498">
        <w:t xml:space="preserve"> and </w:t>
      </w:r>
      <w:proofErr w:type="spellStart"/>
      <w:r w:rsidR="00956E8C" w:rsidRPr="00956E8C">
        <w:t>Rühl</w:t>
      </w:r>
      <w:proofErr w:type="spellEnd"/>
      <w:r w:rsidR="00956E8C" w:rsidRPr="00956E8C">
        <w:t xml:space="preserve"> (2012) </w:t>
      </w:r>
      <w:r w:rsidR="00111FF7">
        <w:t xml:space="preserve">similarly </w:t>
      </w:r>
      <w:r w:rsidR="00615498">
        <w:t>shows</w:t>
      </w:r>
      <w:r w:rsidR="00956E8C" w:rsidRPr="00956E8C">
        <w:t xml:space="preserve"> that the dispute settlement mechanisms (DSMs) of the WTO and NAFTA have se</w:t>
      </w:r>
      <w:r w:rsidR="006B47F1">
        <w:t xml:space="preserve">rved as models for other DSMs. Some </w:t>
      </w:r>
      <w:r w:rsidR="007A4886" w:rsidRPr="00956E8C">
        <w:t xml:space="preserve">have </w:t>
      </w:r>
      <w:r w:rsidR="00CE7C87">
        <w:t>identified</w:t>
      </w:r>
      <w:r w:rsidRPr="00956E8C">
        <w:t xml:space="preserve"> </w:t>
      </w:r>
      <w:r w:rsidR="00956E8C" w:rsidRPr="00956E8C">
        <w:t xml:space="preserve">other </w:t>
      </w:r>
      <w:r w:rsidRPr="00956E8C">
        <w:t>possible templates in PTAs (Estevadeordal et al. 2009), whether for certain issue</w:t>
      </w:r>
      <w:r w:rsidR="001F1523">
        <w:t xml:space="preserve"> areas</w:t>
      </w:r>
      <w:r w:rsidRPr="00956E8C">
        <w:t xml:space="preserve"> or regions (</w:t>
      </w:r>
      <w:r w:rsidR="000315BC">
        <w:t>Elsig and Serrano 2014</w:t>
      </w:r>
      <w:r w:rsidR="00A810FC">
        <w:t xml:space="preserve">; </w:t>
      </w:r>
      <w:r w:rsidRPr="00956E8C">
        <w:t xml:space="preserve">Fink and </w:t>
      </w:r>
      <w:proofErr w:type="spellStart"/>
      <w:r w:rsidRPr="00956E8C">
        <w:t>Molinuevo</w:t>
      </w:r>
      <w:proofErr w:type="spellEnd"/>
      <w:r w:rsidRPr="00956E8C">
        <w:t xml:space="preserve"> 2008). </w:t>
      </w:r>
      <w:r w:rsidR="00ED391F">
        <w:t xml:space="preserve">Also </w:t>
      </w:r>
      <w:r>
        <w:t xml:space="preserve">applicable is recent work by </w:t>
      </w:r>
      <w:proofErr w:type="spellStart"/>
      <w:r>
        <w:t>Baccini</w:t>
      </w:r>
      <w:proofErr w:type="spellEnd"/>
      <w:r>
        <w:t xml:space="preserve">, </w:t>
      </w:r>
      <w:proofErr w:type="spellStart"/>
      <w:r>
        <w:t>Dür</w:t>
      </w:r>
      <w:proofErr w:type="spellEnd"/>
      <w:r>
        <w:t xml:space="preserve"> and </w:t>
      </w:r>
      <w:proofErr w:type="spellStart"/>
      <w:r>
        <w:t>Haftel</w:t>
      </w:r>
      <w:proofErr w:type="spellEnd"/>
      <w:r>
        <w:t xml:space="preserve"> (2015), in which they use cluster analysis on multiple variables to identify the consistent presence of three post-war PTAs types or “models” (an E.U. model, a U.S./NAFTA model, and a “Southern” model) across </w:t>
      </w:r>
      <w:r w:rsidR="00E03662">
        <w:t xml:space="preserve">the universe of post-war PTAs.  </w:t>
      </w:r>
    </w:p>
    <w:p w:rsidR="00A25578" w:rsidRDefault="00956E8C" w:rsidP="00881E0C">
      <w:pPr>
        <w:spacing w:line="480" w:lineRule="auto"/>
        <w:jc w:val="both"/>
      </w:pPr>
      <w:r>
        <w:tab/>
      </w:r>
      <w:r w:rsidR="00AC7B4F">
        <w:t>The above studies pr</w:t>
      </w:r>
      <w:r w:rsidR="00D47537">
        <w:t>ovide a solid foundation for our</w:t>
      </w:r>
      <w:r w:rsidR="00AC7B4F">
        <w:t xml:space="preserve"> expectation </w:t>
      </w:r>
      <w:r w:rsidR="00A25578">
        <w:t>of widespread copy-pasting</w:t>
      </w:r>
      <w:r w:rsidR="00B967A1">
        <w:t xml:space="preserve"> of international treaties</w:t>
      </w:r>
      <w:r w:rsidR="00A25578">
        <w:t xml:space="preserve">. We advance this perspective in two ways. </w:t>
      </w:r>
      <w:r w:rsidR="00965113">
        <w:t>Our</w:t>
      </w:r>
      <w:r w:rsidR="00AC7B4F">
        <w:t xml:space="preserve"> first</w:t>
      </w:r>
      <w:r w:rsidR="00D47537">
        <w:t xml:space="preserve"> </w:t>
      </w:r>
      <w:r w:rsidR="00A25578">
        <w:t>and primary contribution</w:t>
      </w:r>
      <w:r w:rsidR="00AC7B4F">
        <w:t xml:space="preserve"> is empirical. Existing evidence for the use of models and templates in international negotiations tends to be confined to single cases or limited settings. </w:t>
      </w:r>
      <w:r w:rsidR="00A25578">
        <w:t xml:space="preserve">That agreements are copied from past models </w:t>
      </w:r>
      <w:r w:rsidR="00AC7B4F">
        <w:t>is often more of an assumption than something that is demonstrated empirically. Thus our primary</w:t>
      </w:r>
      <w:r w:rsidR="00B967A1">
        <w:t xml:space="preserve"> motivation in this research</w:t>
      </w:r>
      <w:r w:rsidR="00A25578">
        <w:t xml:space="preserve"> is to </w:t>
      </w:r>
      <w:r w:rsidR="00AC7B4F">
        <w:t xml:space="preserve">examine, and show </w:t>
      </w:r>
      <w:r w:rsidR="00A25578">
        <w:t>as clearly as possible</w:t>
      </w:r>
      <w:r w:rsidR="00B967A1">
        <w:t>, the</w:t>
      </w:r>
      <w:r w:rsidR="00AC7B4F">
        <w:t xml:space="preserve"> extent to</w:t>
      </w:r>
      <w:r w:rsidR="00A25578">
        <w:t xml:space="preserve"> which international treaty-making</w:t>
      </w:r>
      <w:r w:rsidR="00AC7B4F">
        <w:t xml:space="preserve"> is characterized by copy-pasting. </w:t>
      </w:r>
    </w:p>
    <w:p w:rsidR="00295400" w:rsidRDefault="00AC7B4F" w:rsidP="00881E0C">
      <w:pPr>
        <w:spacing w:line="480" w:lineRule="auto"/>
        <w:ind w:firstLine="720"/>
        <w:jc w:val="both"/>
      </w:pPr>
      <w:r>
        <w:t xml:space="preserve">A second </w:t>
      </w:r>
      <w:r w:rsidR="00A25578">
        <w:t xml:space="preserve">contribution </w:t>
      </w:r>
      <w:r>
        <w:t xml:space="preserve">is theoretical. In the process of </w:t>
      </w:r>
      <w:r w:rsidR="00B967A1">
        <w:t>explor</w:t>
      </w:r>
      <w:r w:rsidR="00D47537">
        <w:t xml:space="preserve">ing empirical patterns of copy-pasting, we put forward and explore some of the reasons why </w:t>
      </w:r>
      <w:r w:rsidR="00ED391F">
        <w:t>such replication</w:t>
      </w:r>
      <w:r w:rsidR="00D47537">
        <w:t xml:space="preserve"> might occur. </w:t>
      </w:r>
      <w:r w:rsidR="007470F7">
        <w:t>We believe that</w:t>
      </w:r>
      <w:r w:rsidR="00A25578">
        <w:t xml:space="preserve"> </w:t>
      </w:r>
      <w:r w:rsidR="007470F7">
        <w:t xml:space="preserve">international negotiations </w:t>
      </w:r>
      <w:r w:rsidR="00AD1D7A">
        <w:t xml:space="preserve">should </w:t>
      </w:r>
      <w:r w:rsidR="007470F7">
        <w:t>function like other setting</w:t>
      </w:r>
      <w:r w:rsidR="00AD1D7A">
        <w:t>s</w:t>
      </w:r>
      <w:r w:rsidR="007470F7">
        <w:t xml:space="preserve"> in which </w:t>
      </w:r>
      <w:r w:rsidR="00B967A1">
        <w:t xml:space="preserve">complex </w:t>
      </w:r>
      <w:r w:rsidR="007470F7">
        <w:lastRenderedPageBreak/>
        <w:t xml:space="preserve">contracts are written. </w:t>
      </w:r>
      <w:r w:rsidR="00CF2430">
        <w:t xml:space="preserve">Governments </w:t>
      </w:r>
      <w:r w:rsidR="00AD1D7A">
        <w:t>are unlikely to negotiate</w:t>
      </w:r>
      <w:r w:rsidR="007470F7">
        <w:t xml:space="preserve"> from scratch</w:t>
      </w:r>
      <w:r w:rsidR="00A25578">
        <w:t>;</w:t>
      </w:r>
      <w:r w:rsidR="00B967A1">
        <w:t xml:space="preserve"> d</w:t>
      </w:r>
      <w:r w:rsidR="00CF2430">
        <w:t xml:space="preserve">oing so </w:t>
      </w:r>
      <w:r w:rsidR="00B967A1">
        <w:t xml:space="preserve">is </w:t>
      </w:r>
      <w:r w:rsidR="00CF2430">
        <w:t>both cumbers</w:t>
      </w:r>
      <w:r w:rsidR="00AD1D7A">
        <w:t>ome and unnecessary. All sides enter into negotiations</w:t>
      </w:r>
      <w:r w:rsidR="00A54148">
        <w:t xml:space="preserve"> with a clear sen</w:t>
      </w:r>
      <w:r w:rsidR="00AD1D7A">
        <w:t>se of what they want included</w:t>
      </w:r>
      <w:r w:rsidR="00A54148">
        <w:t xml:space="preserve"> in a new agreement</w:t>
      </w:r>
      <w:r w:rsidR="00ED391F">
        <w:t>, which</w:t>
      </w:r>
      <w:r w:rsidR="00AD1D7A">
        <w:t xml:space="preserve"> is likely to have been formulated previously in </w:t>
      </w:r>
      <w:r w:rsidR="00381DA8">
        <w:t xml:space="preserve">some type of </w:t>
      </w:r>
      <w:r w:rsidR="00905913">
        <w:t>draft treaty or past</w:t>
      </w:r>
      <w:r w:rsidR="00381DA8">
        <w:t xml:space="preserve"> agreement. </w:t>
      </w:r>
      <w:r w:rsidR="00B967A1">
        <w:t>T</w:t>
      </w:r>
      <w:r w:rsidR="00A54148">
        <w:t>hese existing documents already contain precise language and formulations that have been well-vetted</w:t>
      </w:r>
      <w:r w:rsidR="00381DA8">
        <w:t>. Thus</w:t>
      </w:r>
      <w:r w:rsidR="00A54148">
        <w:t>,</w:t>
      </w:r>
      <w:r w:rsidR="00381DA8">
        <w:t xml:space="preserve"> </w:t>
      </w:r>
      <w:r w:rsidR="00905913">
        <w:t xml:space="preserve">as it is for those </w:t>
      </w:r>
      <w:r w:rsidR="00381DA8">
        <w:t>who write sovereign debt contract</w:t>
      </w:r>
      <w:r w:rsidR="00455676">
        <w:t>s</w:t>
      </w:r>
      <w:r w:rsidR="00381DA8">
        <w:t xml:space="preserve">, it is easier to work off </w:t>
      </w:r>
      <w:r w:rsidR="00A54148">
        <w:t>an existing document than to write an entirely new one. E</w:t>
      </w:r>
      <w:r w:rsidR="00381DA8">
        <w:t xml:space="preserve">ven if </w:t>
      </w:r>
      <w:r w:rsidR="00A54148">
        <w:t>parties</w:t>
      </w:r>
      <w:r w:rsidR="00381DA8">
        <w:t xml:space="preserve"> disa</w:t>
      </w:r>
      <w:r w:rsidR="00ED391F">
        <w:t xml:space="preserve">gree on the appropriate </w:t>
      </w:r>
      <w:r w:rsidR="00A54148">
        <w:t>language</w:t>
      </w:r>
      <w:r w:rsidR="00381DA8">
        <w:t xml:space="preserve">, it still is easier to </w:t>
      </w:r>
      <w:r w:rsidR="00D065DC">
        <w:t>work from</w:t>
      </w:r>
      <w:r w:rsidR="00295400">
        <w:t xml:space="preserve"> – and modify – a fully formulated document</w:t>
      </w:r>
      <w:r w:rsidR="00A54148">
        <w:t>(s)</w:t>
      </w:r>
      <w:r w:rsidR="00295400">
        <w:t xml:space="preserve"> than to start</w:t>
      </w:r>
      <w:r w:rsidR="00455676">
        <w:t xml:space="preserve"> from scratch</w:t>
      </w:r>
      <w:r w:rsidR="00295400">
        <w:t>.</w:t>
      </w:r>
      <w:r w:rsidR="00D065DC">
        <w:t xml:space="preserve"> </w:t>
      </w:r>
    </w:p>
    <w:p w:rsidR="00681BBB" w:rsidRDefault="00BB6ADC" w:rsidP="00881E0C">
      <w:pPr>
        <w:spacing w:line="480" w:lineRule="auto"/>
        <w:ind w:firstLine="720"/>
        <w:jc w:val="both"/>
      </w:pPr>
      <w:r>
        <w:t xml:space="preserve">We </w:t>
      </w:r>
      <w:r w:rsidR="00A810FC">
        <w:t xml:space="preserve">therefore </w:t>
      </w:r>
      <w:r>
        <w:t xml:space="preserve">offer a few conjectures </w:t>
      </w:r>
      <w:r w:rsidR="00CE7C87">
        <w:t>for when we expect</w:t>
      </w:r>
      <w:r w:rsidR="00930937">
        <w:t xml:space="preserve"> large-scale copy-pasting of past language to </w:t>
      </w:r>
      <w:r w:rsidR="00ED391F">
        <w:t>occur</w:t>
      </w:r>
      <w:r w:rsidR="00A54148">
        <w:t>.</w:t>
      </w:r>
      <w:r>
        <w:t xml:space="preserve"> First, we expect powerful states to be more likely to copy-paste heavily – </w:t>
      </w:r>
      <w:r w:rsidR="00A54148">
        <w:t>and to do so</w:t>
      </w:r>
      <w:r>
        <w:t xml:space="preserve"> from their own past agreements. Such actors have a more clearly-formulated vision of what they want in</w:t>
      </w:r>
      <w:r w:rsidR="00CE7C87">
        <w:t xml:space="preserve"> an</w:t>
      </w:r>
      <w:r>
        <w:t xml:space="preserve"> agreement, a greater likelihood of having a past agreement or </w:t>
      </w:r>
      <w:r w:rsidR="00455676">
        <w:t xml:space="preserve">explicit </w:t>
      </w:r>
      <w:r>
        <w:t>template to draw from, and the bargaining le</w:t>
      </w:r>
      <w:r w:rsidR="00A54148">
        <w:t xml:space="preserve">verage to get </w:t>
      </w:r>
      <w:r w:rsidR="00905913">
        <w:t>what they want</w:t>
      </w:r>
      <w:r>
        <w:t>. Rela</w:t>
      </w:r>
      <w:r w:rsidR="00B84CC9">
        <w:t xml:space="preserve">tedly, </w:t>
      </w:r>
      <w:r w:rsidR="00A54148">
        <w:t xml:space="preserve">we </w:t>
      </w:r>
      <w:r w:rsidR="00B84CC9">
        <w:t>general</w:t>
      </w:r>
      <w:r w:rsidR="00A54148">
        <w:t xml:space="preserve">ly expect actors to </w:t>
      </w:r>
      <w:r w:rsidR="00B84CC9">
        <w:t>cop</w:t>
      </w:r>
      <w:r w:rsidR="00AD4EA1">
        <w:t>y-paste from their own previous</w:t>
      </w:r>
      <w:r w:rsidR="00B84CC9">
        <w:t xml:space="preserve"> documents</w:t>
      </w:r>
      <w:r w:rsidR="00A54148">
        <w:t xml:space="preserve"> whenever possible</w:t>
      </w:r>
      <w:r w:rsidR="00AD4EA1">
        <w:t>, since t</w:t>
      </w:r>
      <w:r w:rsidR="00A54148">
        <w:t xml:space="preserve">hey are more accessible and </w:t>
      </w:r>
      <w:r w:rsidR="00336C31">
        <w:t>more likely to reflect their preferences.</w:t>
      </w:r>
      <w:r w:rsidR="00A54148">
        <w:t xml:space="preserve"> </w:t>
      </w:r>
      <w:r w:rsidR="00B84CC9">
        <w:t xml:space="preserve">Second, we expect inexperienced and/or </w:t>
      </w:r>
      <w:r w:rsidR="00ED391F">
        <w:t>low-resource</w:t>
      </w:r>
      <w:r w:rsidR="00B84CC9">
        <w:t xml:space="preserve"> government</w:t>
      </w:r>
      <w:r w:rsidR="00A54148">
        <w:t>s</w:t>
      </w:r>
      <w:r w:rsidR="00B84CC9">
        <w:t xml:space="preserve"> to </w:t>
      </w:r>
      <w:r w:rsidR="00AD4EA1">
        <w:t>utilize</w:t>
      </w:r>
      <w:r w:rsidR="00B84CC9">
        <w:t xml:space="preserve"> an existing template as a way to address their lack of knowledge or limited diplomatic capacity. They may recycle language from their own past agreement</w:t>
      </w:r>
      <w:r w:rsidR="00A54148">
        <w:t>s, if available</w:t>
      </w:r>
      <w:r w:rsidR="00B84CC9">
        <w:t xml:space="preserve">, or emulate language devised by others – particularly if those others are </w:t>
      </w:r>
      <w:r w:rsidR="00200E71">
        <w:t xml:space="preserve">similar </w:t>
      </w:r>
      <w:r w:rsidR="00B84CC9">
        <w:t>geographically, economically, or culturally</w:t>
      </w:r>
      <w:r w:rsidR="00200E71">
        <w:t xml:space="preserve"> (</w:t>
      </w:r>
      <w:r w:rsidR="00200E71" w:rsidRPr="00200E71">
        <w:rPr>
          <w:i/>
        </w:rPr>
        <w:t>e.g.</w:t>
      </w:r>
      <w:r w:rsidR="00200E71">
        <w:t>, Elkins, Guzman and Simmon</w:t>
      </w:r>
      <w:r w:rsidR="00615498">
        <w:t>s</w:t>
      </w:r>
      <w:r w:rsidR="00200E71">
        <w:t xml:space="preserve"> 2006)</w:t>
      </w:r>
      <w:r w:rsidR="00B84CC9">
        <w:t>. Finally, we expect cop</w:t>
      </w:r>
      <w:r w:rsidR="00681BBB">
        <w:t>y-pasting</w:t>
      </w:r>
      <w:r w:rsidR="00B84CC9">
        <w:t xml:space="preserve"> to </w:t>
      </w:r>
      <w:r w:rsidR="00A54148">
        <w:t>increase</w:t>
      </w:r>
      <w:r w:rsidR="00681BBB">
        <w:t xml:space="preserve"> over time, </w:t>
      </w:r>
      <w:r w:rsidR="00200E71">
        <w:t>as certain templates become popular and are replicated regularly</w:t>
      </w:r>
      <w:r w:rsidR="00A54148">
        <w:t>.</w:t>
      </w:r>
      <w:r w:rsidR="00681BBB">
        <w:t xml:space="preserve"> </w:t>
      </w:r>
    </w:p>
    <w:p w:rsidR="00AD4EA1" w:rsidRPr="00922FED" w:rsidRDefault="00AD4EA1" w:rsidP="00881E0C">
      <w:pPr>
        <w:spacing w:line="480" w:lineRule="auto"/>
        <w:jc w:val="both"/>
        <w:rPr>
          <w:b/>
        </w:rPr>
      </w:pPr>
    </w:p>
    <w:p w:rsidR="00D133D2" w:rsidRPr="00922FED" w:rsidRDefault="00D133D2" w:rsidP="00881E0C">
      <w:pPr>
        <w:spacing w:line="480" w:lineRule="auto"/>
        <w:jc w:val="both"/>
        <w:rPr>
          <w:b/>
        </w:rPr>
      </w:pPr>
    </w:p>
    <w:p w:rsidR="00F622FD" w:rsidRPr="00922FED" w:rsidRDefault="00AD4EA1" w:rsidP="009971DF">
      <w:pPr>
        <w:pStyle w:val="ListParagraph"/>
        <w:numPr>
          <w:ilvl w:val="0"/>
          <w:numId w:val="16"/>
        </w:numPr>
        <w:spacing w:line="480" w:lineRule="auto"/>
        <w:ind w:left="0" w:firstLine="0"/>
        <w:jc w:val="both"/>
        <w:rPr>
          <w:i/>
        </w:rPr>
      </w:pPr>
      <w:r w:rsidRPr="00922FED">
        <w:rPr>
          <w:b/>
        </w:rPr>
        <w:lastRenderedPageBreak/>
        <w:t xml:space="preserve">Empirical Tests </w:t>
      </w:r>
    </w:p>
    <w:p w:rsidR="00124C1B" w:rsidRDefault="001E79B7" w:rsidP="00881E0C">
      <w:pPr>
        <w:spacing w:line="480" w:lineRule="auto"/>
        <w:ind w:firstLine="720"/>
        <w:jc w:val="both"/>
      </w:pPr>
      <w:r>
        <w:t>O</w:t>
      </w:r>
      <w:r w:rsidR="00DB397C">
        <w:t xml:space="preserve">ur </w:t>
      </w:r>
      <w:r w:rsidR="00AD4EA1">
        <w:t>analyses</w:t>
      </w:r>
      <w:r w:rsidR="00ED6767">
        <w:t xml:space="preserve"> align, </w:t>
      </w:r>
      <w:r w:rsidR="00970C01">
        <w:t>but</w:t>
      </w:r>
      <w:r w:rsidR="00AD4EA1">
        <w:t xml:space="preserve"> are</w:t>
      </w:r>
      <w:r w:rsidR="00970C01">
        <w:t xml:space="preserve"> distinct from</w:t>
      </w:r>
      <w:r w:rsidR="00ED6767">
        <w:t>, o</w:t>
      </w:r>
      <w:r w:rsidR="00A64D59">
        <w:t xml:space="preserve">ther </w:t>
      </w:r>
      <w:r w:rsidR="00DB397C" w:rsidRPr="00681BBB">
        <w:t>recent</w:t>
      </w:r>
      <w:r w:rsidR="00CE7C87">
        <w:t xml:space="preserve"> efforts to differentiate among the </w:t>
      </w:r>
      <w:r w:rsidR="001A30A7">
        <w:t>features</w:t>
      </w:r>
      <w:r w:rsidR="00CE7C87">
        <w:t xml:space="preserve"> of </w:t>
      </w:r>
      <w:r w:rsidR="00124C1B">
        <w:t>seemingly-similar</w:t>
      </w:r>
      <w:r w:rsidR="0082331D">
        <w:t xml:space="preserve"> </w:t>
      </w:r>
      <w:r w:rsidR="00AD4EA1">
        <w:t xml:space="preserve">international </w:t>
      </w:r>
      <w:r w:rsidR="00681BBB">
        <w:t>institutio</w:t>
      </w:r>
      <w:r w:rsidR="00AD4EA1">
        <w:t>ns</w:t>
      </w:r>
      <w:r w:rsidR="00CE7C87">
        <w:t>. During the past fifteen years, scholars have put forward various institutional design arguments</w:t>
      </w:r>
      <w:r w:rsidR="00A64D59">
        <w:t xml:space="preserve"> </w:t>
      </w:r>
      <w:r w:rsidR="00681BBB">
        <w:t>(</w:t>
      </w:r>
      <w:r w:rsidR="000114AC">
        <w:rPr>
          <w:i/>
        </w:rPr>
        <w:t xml:space="preserve">e.g., </w:t>
      </w:r>
      <w:r w:rsidR="00681BBB">
        <w:t xml:space="preserve">Goldstein et al. 2000; </w:t>
      </w:r>
      <w:proofErr w:type="spellStart"/>
      <w:r w:rsidR="00681BBB">
        <w:t>Koremenos</w:t>
      </w:r>
      <w:proofErr w:type="spellEnd"/>
      <w:r w:rsidR="00681BBB">
        <w:t>, Lipson and Snidal 2001)</w:t>
      </w:r>
      <w:r w:rsidR="00CE7C87">
        <w:t xml:space="preserve"> and applied them empirically </w:t>
      </w:r>
      <w:r w:rsidR="00A64D59">
        <w:t xml:space="preserve">to </w:t>
      </w:r>
      <w:r w:rsidR="00767F00">
        <w:t>t</w:t>
      </w:r>
      <w:r w:rsidR="0082331D">
        <w:t>reaties (</w:t>
      </w:r>
      <w:proofErr w:type="spellStart"/>
      <w:r w:rsidR="0082331D" w:rsidRPr="001834B6">
        <w:t>Koremenos</w:t>
      </w:r>
      <w:proofErr w:type="spellEnd"/>
      <w:r w:rsidR="0082331D" w:rsidRPr="001834B6">
        <w:t xml:space="preserve"> 2013</w:t>
      </w:r>
      <w:r w:rsidR="00767F00">
        <w:t xml:space="preserve">), regional organizations (Acharya and Johnston 2007; Haftel 2012), and </w:t>
      </w:r>
      <w:r w:rsidR="0082331D">
        <w:t xml:space="preserve">international organizations </w:t>
      </w:r>
      <w:r w:rsidR="00767F00">
        <w:t xml:space="preserve">generally </w:t>
      </w:r>
      <w:r w:rsidR="0082331D">
        <w:t>(</w:t>
      </w:r>
      <w:proofErr w:type="spellStart"/>
      <w:r w:rsidR="00767F00">
        <w:t>Tallberg</w:t>
      </w:r>
      <w:proofErr w:type="spellEnd"/>
      <w:r w:rsidR="00767F00">
        <w:t xml:space="preserve"> et al. 2015).</w:t>
      </w:r>
      <w:r w:rsidR="00CE7C87">
        <w:t xml:space="preserve"> A wave of q</w:t>
      </w:r>
      <w:r w:rsidR="00124C1B">
        <w:t>ua</w:t>
      </w:r>
      <w:r w:rsidR="00CE7C87">
        <w:t xml:space="preserve">ntitative empirical studies has employed numeric </w:t>
      </w:r>
      <w:r w:rsidR="00A64D59">
        <w:t>indicators to code v</w:t>
      </w:r>
      <w:r w:rsidR="00124C1B">
        <w:t xml:space="preserve">ariation across different types of international agreements. </w:t>
      </w:r>
      <w:r w:rsidR="00A64D59">
        <w:t xml:space="preserve">PTAs have been coded most extensively, whether across multiple </w:t>
      </w:r>
      <w:r w:rsidR="00A64D59" w:rsidRPr="000315BC">
        <w:t>issues (</w:t>
      </w:r>
      <w:proofErr w:type="spellStart"/>
      <w:r w:rsidR="00124C1B" w:rsidRPr="000315BC">
        <w:t>Dür</w:t>
      </w:r>
      <w:proofErr w:type="spellEnd"/>
      <w:r w:rsidR="00124C1B" w:rsidRPr="000315BC">
        <w:t xml:space="preserve">, </w:t>
      </w:r>
      <w:proofErr w:type="spellStart"/>
      <w:r w:rsidR="00124C1B" w:rsidRPr="000315BC">
        <w:t>Baccini</w:t>
      </w:r>
      <w:proofErr w:type="spellEnd"/>
      <w:r w:rsidR="00124C1B" w:rsidRPr="000315BC">
        <w:t xml:space="preserve"> and Elsig 201</w:t>
      </w:r>
      <w:r w:rsidR="00A64D59" w:rsidRPr="000315BC">
        <w:t>4</w:t>
      </w:r>
      <w:r w:rsidR="00A64D59">
        <w:t xml:space="preserve">) or subsets </w:t>
      </w:r>
      <w:r w:rsidR="00124C1B">
        <w:t>such as trade remedies (</w:t>
      </w:r>
      <w:proofErr w:type="spellStart"/>
      <w:r w:rsidR="00124C1B">
        <w:t>Kucik</w:t>
      </w:r>
      <w:proofErr w:type="spellEnd"/>
      <w:r w:rsidR="00124C1B">
        <w:t xml:space="preserve"> 2012), competition provisions (Bradford and </w:t>
      </w:r>
      <w:proofErr w:type="spellStart"/>
      <w:r w:rsidR="00124C1B">
        <w:t>Büthe</w:t>
      </w:r>
      <w:proofErr w:type="spellEnd"/>
      <w:r w:rsidR="00124C1B">
        <w:t xml:space="preserve"> 2015), non-trade issues (Milewicz et al. 2014) and dispute settlement mechanisms (Jo and </w:t>
      </w:r>
      <w:proofErr w:type="spellStart"/>
      <w:r w:rsidR="00124C1B">
        <w:t>Namgung</w:t>
      </w:r>
      <w:proofErr w:type="spellEnd"/>
      <w:r w:rsidR="00124C1B">
        <w:t xml:space="preserve"> 2012, Smith 2000). </w:t>
      </w:r>
      <w:r w:rsidR="00A64D59">
        <w:t xml:space="preserve">Variation across BITs also is now being coded, particularly in terms of </w:t>
      </w:r>
      <w:r w:rsidR="00AD4EA1">
        <w:t>dispute settlement</w:t>
      </w:r>
      <w:r w:rsidR="00A64D59">
        <w:t xml:space="preserve"> </w:t>
      </w:r>
      <w:r w:rsidR="00570563">
        <w:t xml:space="preserve">or overall treaty strength </w:t>
      </w:r>
      <w:r w:rsidR="00A64D59" w:rsidRPr="000315BC">
        <w:t>(</w:t>
      </w:r>
      <w:proofErr w:type="spellStart"/>
      <w:r w:rsidR="00570563" w:rsidRPr="000315BC">
        <w:t>Allee</w:t>
      </w:r>
      <w:proofErr w:type="spellEnd"/>
      <w:r w:rsidR="00570563" w:rsidRPr="000315BC">
        <w:t xml:space="preserve"> and </w:t>
      </w:r>
      <w:proofErr w:type="spellStart"/>
      <w:r w:rsidR="00570563" w:rsidRPr="000315BC">
        <w:t>Peinhardt</w:t>
      </w:r>
      <w:proofErr w:type="spellEnd"/>
      <w:r w:rsidR="00570563" w:rsidRPr="000315BC">
        <w:t xml:space="preserve"> 2010, 2014; Berger</w:t>
      </w:r>
      <w:r w:rsidR="00570563">
        <w:t xml:space="preserve"> et al. 2010; </w:t>
      </w:r>
      <w:proofErr w:type="spellStart"/>
      <w:r w:rsidR="00570563">
        <w:t>Neumayer</w:t>
      </w:r>
      <w:proofErr w:type="spellEnd"/>
      <w:r w:rsidR="00570563">
        <w:t xml:space="preserve"> et al. 2014). </w:t>
      </w:r>
      <w:r w:rsidR="00124C1B">
        <w:t>Similar data collection efforts have been launched to capture variation across environmental treaties (Bernauer et al. 2013)</w:t>
      </w:r>
      <w:r w:rsidR="00124C1B" w:rsidRPr="00721CBB">
        <w:t>.</w:t>
      </w:r>
      <w:r w:rsidR="00124C1B">
        <w:t xml:space="preserve"> </w:t>
      </w:r>
    </w:p>
    <w:p w:rsidR="001E79B7" w:rsidRDefault="00BA5458" w:rsidP="00881E0C">
      <w:pPr>
        <w:spacing w:line="480" w:lineRule="auto"/>
        <w:ind w:firstLine="720"/>
        <w:jc w:val="both"/>
      </w:pPr>
      <w:r>
        <w:t xml:space="preserve">We </w:t>
      </w:r>
      <w:r w:rsidR="00C852E3">
        <w:t>likewise</w:t>
      </w:r>
      <w:r w:rsidR="00570563">
        <w:t xml:space="preserve"> </w:t>
      </w:r>
      <w:r>
        <w:t>acknowledge</w:t>
      </w:r>
      <w:r w:rsidR="00767F00">
        <w:t xml:space="preserve"> the heterogeneity of i</w:t>
      </w:r>
      <w:r w:rsidR="00570563">
        <w:t xml:space="preserve">nstitutions </w:t>
      </w:r>
      <w:r>
        <w:t xml:space="preserve">like PTAs, </w:t>
      </w:r>
      <w:r w:rsidR="00767F00">
        <w:t xml:space="preserve">yet our </w:t>
      </w:r>
      <w:r w:rsidR="00570563">
        <w:t>approach</w:t>
      </w:r>
      <w:r w:rsidR="001A30A7">
        <w:t xml:space="preserve"> to comparing the conten</w:t>
      </w:r>
      <w:r w:rsidR="00CE7C87">
        <w:t>ts of these agreement</w:t>
      </w:r>
      <w:r w:rsidR="002C0BCD">
        <w:t>s</w:t>
      </w:r>
      <w:r w:rsidR="00767F00">
        <w:t xml:space="preserve"> </w:t>
      </w:r>
      <w:r w:rsidR="001E79B7">
        <w:t>differs</w:t>
      </w:r>
      <w:r w:rsidR="00ED6767">
        <w:t xml:space="preserve"> in a few </w:t>
      </w:r>
      <w:r w:rsidR="00767F00">
        <w:t xml:space="preserve">key </w:t>
      </w:r>
      <w:r w:rsidR="00ED6767">
        <w:t>respects</w:t>
      </w:r>
      <w:r w:rsidR="00570563">
        <w:t>.</w:t>
      </w:r>
      <w:r w:rsidR="00EE2014">
        <w:t xml:space="preserve"> First, we look </w:t>
      </w:r>
      <w:r w:rsidR="00767F00">
        <w:t xml:space="preserve">for similarities as compared to </w:t>
      </w:r>
      <w:r w:rsidR="00ED6767">
        <w:t xml:space="preserve">just </w:t>
      </w:r>
      <w:r w:rsidR="00EE2014">
        <w:t xml:space="preserve">differences. </w:t>
      </w:r>
      <w:r w:rsidR="00CA1B65">
        <w:t>A</w:t>
      </w:r>
      <w:r w:rsidR="00EE2014">
        <w:t xml:space="preserve"> concern is that </w:t>
      </w:r>
      <w:r w:rsidR="001E79B7">
        <w:t xml:space="preserve">observable </w:t>
      </w:r>
      <w:r w:rsidR="00ED6767">
        <w:t>variation</w:t>
      </w:r>
      <w:r w:rsidR="00EE2014">
        <w:t xml:space="preserve"> could be over-emphasized at the expense of obvious areas of convergence. Second, </w:t>
      </w:r>
      <w:r w:rsidR="00ED6767">
        <w:t xml:space="preserve">we </w:t>
      </w:r>
      <w:r w:rsidR="00767F00">
        <w:t xml:space="preserve">examine </w:t>
      </w:r>
      <w:r w:rsidR="00ED6767">
        <w:t>the entire contents of international agreements as com</w:t>
      </w:r>
      <w:r w:rsidR="00C55C86">
        <w:t xml:space="preserve">pared to a particular section. More </w:t>
      </w:r>
      <w:r w:rsidR="000114AC">
        <w:t xml:space="preserve">narrowly-focused </w:t>
      </w:r>
      <w:r w:rsidR="00ED6767">
        <w:t xml:space="preserve">studies and data collection efforts are incredibly valuable; </w:t>
      </w:r>
      <w:r w:rsidR="00767F00">
        <w:t>sometimes, however, it is important to</w:t>
      </w:r>
      <w:r w:rsidR="00ED6767">
        <w:t xml:space="preserve"> consider the entire forest and not just the trees. </w:t>
      </w:r>
      <w:r w:rsidR="001E79B7">
        <w:t xml:space="preserve">Third, </w:t>
      </w:r>
      <w:r w:rsidR="00CA1B65">
        <w:t xml:space="preserve">we </w:t>
      </w:r>
      <w:r w:rsidR="000114AC">
        <w:t>consider</w:t>
      </w:r>
      <w:r w:rsidR="00CA1B65">
        <w:t xml:space="preserve"> the text of treaties </w:t>
      </w:r>
      <w:r w:rsidR="000114AC">
        <w:t>to be</w:t>
      </w:r>
      <w:r w:rsidR="00CA1B65">
        <w:t xml:space="preserve"> data itself, </w:t>
      </w:r>
      <w:r w:rsidR="00767F00">
        <w:t>as compared to distilling</w:t>
      </w:r>
      <w:r w:rsidR="00CA1B65">
        <w:t xml:space="preserve"> it into one or more numeric variables. This</w:t>
      </w:r>
      <w:r w:rsidR="000114AC">
        <w:t xml:space="preserve"> provides a new </w:t>
      </w:r>
      <w:r w:rsidR="000114AC">
        <w:lastRenderedPageBreak/>
        <w:t xml:space="preserve">analytical vantage point, and </w:t>
      </w:r>
      <w:r w:rsidR="00CA1B65">
        <w:t xml:space="preserve">is the most appropriate way to ascertain </w:t>
      </w:r>
      <w:r w:rsidR="00767F00">
        <w:t>wh</w:t>
      </w:r>
      <w:r w:rsidR="00CA1B65">
        <w:t xml:space="preserve">ether the contents of treaties are </w:t>
      </w:r>
      <w:r w:rsidR="00767F00">
        <w:t xml:space="preserve">being replicated </w:t>
      </w:r>
      <w:proofErr w:type="spellStart"/>
      <w:r w:rsidR="00767F00" w:rsidRPr="00767F00">
        <w:rPr>
          <w:i/>
        </w:rPr>
        <w:t>en</w:t>
      </w:r>
      <w:proofErr w:type="spellEnd"/>
      <w:r w:rsidR="00767F00" w:rsidRPr="00767F00">
        <w:rPr>
          <w:i/>
        </w:rPr>
        <w:t xml:space="preserve"> masse</w:t>
      </w:r>
      <w:r w:rsidR="000114AC">
        <w:t>.</w:t>
      </w:r>
      <w:r w:rsidR="00767F00">
        <w:t xml:space="preserve"> </w:t>
      </w:r>
    </w:p>
    <w:p w:rsidR="00424854" w:rsidRDefault="00424854" w:rsidP="00881E0C">
      <w:pPr>
        <w:spacing w:line="480" w:lineRule="auto"/>
        <w:ind w:firstLine="720"/>
        <w:jc w:val="both"/>
      </w:pPr>
    </w:p>
    <w:p w:rsidR="00AC3422" w:rsidRPr="009971DF" w:rsidRDefault="009971DF" w:rsidP="00881E0C">
      <w:pPr>
        <w:spacing w:line="480" w:lineRule="auto"/>
        <w:jc w:val="both"/>
        <w:rPr>
          <w:b/>
        </w:rPr>
      </w:pPr>
      <w:r>
        <w:rPr>
          <w:b/>
        </w:rPr>
        <w:t>3.1</w:t>
      </w:r>
      <w:r>
        <w:rPr>
          <w:b/>
        </w:rPr>
        <w:tab/>
      </w:r>
      <w:r w:rsidR="00AC3422" w:rsidRPr="009971DF">
        <w:rPr>
          <w:b/>
        </w:rPr>
        <w:t>Methodology</w:t>
      </w:r>
    </w:p>
    <w:p w:rsidR="00126BC8" w:rsidRDefault="00544B6A" w:rsidP="00881E0C">
      <w:pPr>
        <w:spacing w:line="480" w:lineRule="auto"/>
        <w:ind w:firstLine="720"/>
        <w:jc w:val="both"/>
      </w:pPr>
      <w:r>
        <w:t xml:space="preserve">Political scientists </w:t>
      </w:r>
      <w:r w:rsidR="00AC3422">
        <w:t>increasingly use</w:t>
      </w:r>
      <w:r w:rsidR="00932719">
        <w:t xml:space="preserve"> “text as data” methodologies</w:t>
      </w:r>
      <w:r>
        <w:t xml:space="preserve"> to extract </w:t>
      </w:r>
      <w:r w:rsidR="00ED391F">
        <w:t>piece</w:t>
      </w:r>
      <w:r>
        <w:t>s of information from text documents for purposes of classification or scaling</w:t>
      </w:r>
      <w:r w:rsidR="00932719">
        <w:t xml:space="preserve"> (</w:t>
      </w:r>
      <w:r w:rsidR="00932719">
        <w:rPr>
          <w:i/>
        </w:rPr>
        <w:t xml:space="preserve">e.g., </w:t>
      </w:r>
      <w:r>
        <w:t>Grimmer and Stewart 2013).</w:t>
      </w:r>
      <w:r w:rsidR="00AC3422">
        <w:t xml:space="preserve"> </w:t>
      </w:r>
      <w:r w:rsidR="003E1B08">
        <w:t>Although</w:t>
      </w:r>
      <w:r w:rsidR="001A30A7">
        <w:t xml:space="preserve"> less prominent in </w:t>
      </w:r>
      <w:r w:rsidR="00932719">
        <w:t>the study of international relations,</w:t>
      </w:r>
      <w:r w:rsidR="00126BC8">
        <w:t xml:space="preserve"> </w:t>
      </w:r>
      <w:r w:rsidR="00932719">
        <w:t xml:space="preserve">we argue that </w:t>
      </w:r>
      <w:r w:rsidR="00126BC8">
        <w:t xml:space="preserve">certain </w:t>
      </w:r>
      <w:r w:rsidR="00932719">
        <w:t>text</w:t>
      </w:r>
      <w:r w:rsidR="00126BC8">
        <w:t>-</w:t>
      </w:r>
      <w:r w:rsidR="00932719">
        <w:t>analysis</w:t>
      </w:r>
      <w:r w:rsidR="00126BC8">
        <w:t xml:space="preserve"> methods are </w:t>
      </w:r>
      <w:r w:rsidR="000114AC">
        <w:t>quite valuable</w:t>
      </w:r>
      <w:r w:rsidR="00932719">
        <w:t xml:space="preserve"> for study</w:t>
      </w:r>
      <w:r w:rsidR="00126BC8">
        <w:t xml:space="preserve">ing </w:t>
      </w:r>
      <w:r w:rsidR="00ED391F">
        <w:t>purposeful</w:t>
      </w:r>
      <w:r w:rsidR="00126BC8">
        <w:t xml:space="preserve"> </w:t>
      </w:r>
      <w:r w:rsidR="00ED391F">
        <w:t>written document</w:t>
      </w:r>
      <w:r w:rsidR="00932719">
        <w:t>s such as international treaties</w:t>
      </w:r>
      <w:r w:rsidR="009E7F27">
        <w:t xml:space="preserve"> (see </w:t>
      </w:r>
      <w:proofErr w:type="spellStart"/>
      <w:r w:rsidR="000315BC">
        <w:t>Allee</w:t>
      </w:r>
      <w:proofErr w:type="spellEnd"/>
      <w:r w:rsidR="000315BC">
        <w:t xml:space="preserve"> and Lugg 2016a; </w:t>
      </w:r>
      <w:proofErr w:type="spellStart"/>
      <w:r w:rsidR="009E7F27">
        <w:t>Spirling</w:t>
      </w:r>
      <w:proofErr w:type="spellEnd"/>
      <w:r w:rsidR="009E7F27">
        <w:t xml:space="preserve"> 2012)</w:t>
      </w:r>
      <w:r w:rsidR="00932719">
        <w:t xml:space="preserve">. </w:t>
      </w:r>
      <w:r w:rsidR="002C0BCD">
        <w:t xml:space="preserve">We </w:t>
      </w:r>
      <w:r w:rsidR="00126BC8">
        <w:t xml:space="preserve">employ an approach similar to that used </w:t>
      </w:r>
      <w:r w:rsidR="000114AC">
        <w:t>by those investigating plagiarism</w:t>
      </w:r>
      <w:r w:rsidR="00126BC8">
        <w:t xml:space="preserve">, in which we search for perfectly-matching strings of text that would indicate “copy-pasting” from some other document. </w:t>
      </w:r>
      <w:r w:rsidR="003E1B08">
        <w:t xml:space="preserve">The closest </w:t>
      </w:r>
      <w:r w:rsidR="00C55C86">
        <w:t>parallel</w:t>
      </w:r>
      <w:r w:rsidR="003E1B08">
        <w:t xml:space="preserve"> to </w:t>
      </w:r>
      <w:r w:rsidR="00336C31">
        <w:t>our empirical approach</w:t>
      </w:r>
      <w:r w:rsidR="003E1B08">
        <w:t xml:space="preserve"> is a series of studies that compare the text of opinions written by U.S. Supreme Court justices to </w:t>
      </w:r>
      <w:r w:rsidR="00835B67">
        <w:t xml:space="preserve">lower-court opinions and </w:t>
      </w:r>
      <w:r w:rsidR="003E1B08">
        <w:t xml:space="preserve">written briefs submitted by </w:t>
      </w:r>
      <w:r w:rsidR="00835B67">
        <w:t>those</w:t>
      </w:r>
      <w:r w:rsidR="003E1B08">
        <w:t xml:space="preserve"> interes</w:t>
      </w:r>
      <w:r w:rsidR="00126BC8">
        <w:t>ted in the case (</w:t>
      </w:r>
      <w:r w:rsidR="00126BC8">
        <w:rPr>
          <w:i/>
        </w:rPr>
        <w:t xml:space="preserve">e.g., </w:t>
      </w:r>
      <w:r w:rsidR="00126BC8">
        <w:t>Collins et.al. 2013; Corley et.al. 2011</w:t>
      </w:r>
      <w:r w:rsidR="00126BC8" w:rsidRPr="00E624BE">
        <w:t>; Feldman 2015).</w:t>
      </w:r>
      <w:r w:rsidR="00126BC8">
        <w:t xml:space="preserve">  </w:t>
      </w:r>
    </w:p>
    <w:p w:rsidR="001A7915" w:rsidRDefault="001A7915" w:rsidP="00881E0C">
      <w:pPr>
        <w:spacing w:line="480" w:lineRule="auto"/>
        <w:ind w:firstLine="720"/>
        <w:jc w:val="both"/>
      </w:pPr>
      <w:r>
        <w:t xml:space="preserve">We analyze the text of PTAs, which are a logical choice for many reasons. </w:t>
      </w:r>
      <w:r w:rsidR="005A5606">
        <w:t xml:space="preserve">They are numerous, signed </w:t>
      </w:r>
      <w:r>
        <w:t>by nearly all countries (including all members of the World Trade Organization)</w:t>
      </w:r>
      <w:r w:rsidR="005A5606">
        <w:t xml:space="preserve">, and </w:t>
      </w:r>
      <w:r w:rsidR="00ED391F">
        <w:t>p</w:t>
      </w:r>
      <w:r w:rsidR="005A5606">
        <w:t xml:space="preserve">erhaps the </w:t>
      </w:r>
      <w:r w:rsidR="00F207B5">
        <w:t>most consequential of all international agreements.</w:t>
      </w:r>
      <w:r>
        <w:t xml:space="preserve"> They are </w:t>
      </w:r>
      <w:r w:rsidR="00ED391F">
        <w:t xml:space="preserve">important </w:t>
      </w:r>
      <w:r>
        <w:t xml:space="preserve">politically, as evidenced by the emphasis on them in the current U.S. election campaign, and have been studied extensively by scholars, </w:t>
      </w:r>
      <w:r w:rsidR="000114AC">
        <w:t xml:space="preserve">particularly </w:t>
      </w:r>
      <w:r w:rsidR="005A5606">
        <w:t>those w</w:t>
      </w:r>
      <w:r>
        <w:t xml:space="preserve">ho emphasize institutional design. </w:t>
      </w:r>
      <w:r w:rsidR="00F207B5">
        <w:t>If anything</w:t>
      </w:r>
      <w:r w:rsidR="00835B67">
        <w:t>,</w:t>
      </w:r>
      <w:r w:rsidR="00F207B5">
        <w:t xml:space="preserve"> t</w:t>
      </w:r>
      <w:r>
        <w:t>hey present a</w:t>
      </w:r>
      <w:r w:rsidR="005B79A1">
        <w:t xml:space="preserve"> demanding t</w:t>
      </w:r>
      <w:r>
        <w:t xml:space="preserve">est for </w:t>
      </w:r>
      <w:r w:rsidR="005A5606">
        <w:t xml:space="preserve">discovering copy-pasting </w:t>
      </w:r>
      <w:r>
        <w:t>because</w:t>
      </w:r>
      <w:r w:rsidR="00F207B5">
        <w:t xml:space="preserve"> of their salience, the</w:t>
      </w:r>
      <w:r>
        <w:t xml:space="preserve"> differ</w:t>
      </w:r>
      <w:r w:rsidR="00F207B5">
        <w:t>ent</w:t>
      </w:r>
      <w:r>
        <w:t xml:space="preserve"> </w:t>
      </w:r>
      <w:r w:rsidR="005A5606">
        <w:t xml:space="preserve">attitudes and </w:t>
      </w:r>
      <w:r w:rsidR="00ED391F">
        <w:t>prioriti</w:t>
      </w:r>
      <w:r w:rsidR="00F207B5">
        <w:t>es that governme</w:t>
      </w:r>
      <w:r>
        <w:t>n</w:t>
      </w:r>
      <w:r w:rsidR="00F207B5">
        <w:t>t</w:t>
      </w:r>
      <w:r>
        <w:t xml:space="preserve">s have toward them, and the fact that they </w:t>
      </w:r>
      <w:r w:rsidR="005A5606">
        <w:t xml:space="preserve">often take years </w:t>
      </w:r>
      <w:r>
        <w:t>to negotiate.</w:t>
      </w:r>
    </w:p>
    <w:p w:rsidR="00544B6A" w:rsidRPr="00D85A3B" w:rsidRDefault="005A5606" w:rsidP="00881E0C">
      <w:pPr>
        <w:spacing w:line="480" w:lineRule="auto"/>
        <w:ind w:firstLine="720"/>
        <w:jc w:val="both"/>
      </w:pPr>
      <w:r>
        <w:lastRenderedPageBreak/>
        <w:t>W</w:t>
      </w:r>
      <w:r w:rsidR="001A7915">
        <w:t>e compare the complete text</w:t>
      </w:r>
      <w:r w:rsidR="001D3840">
        <w:t>s</w:t>
      </w:r>
      <w:r w:rsidR="00835B67">
        <w:t xml:space="preserve">, </w:t>
      </w:r>
      <w:r w:rsidR="001A7915">
        <w:t>and relevant subsets</w:t>
      </w:r>
      <w:r w:rsidR="001D3840">
        <w:t>,</w:t>
      </w:r>
      <w:r w:rsidR="001A7915">
        <w:t xml:space="preserve"> of</w:t>
      </w:r>
      <w:r w:rsidR="00835B67">
        <w:t xml:space="preserve"> </w:t>
      </w:r>
      <w:r>
        <w:t xml:space="preserve">378 </w:t>
      </w:r>
      <w:r w:rsidR="001A7915">
        <w:t>PTAs signed during the postwar period 1954-2013</w:t>
      </w:r>
      <w:r w:rsidR="000114AC">
        <w:t xml:space="preserve">. We </w:t>
      </w:r>
      <w:r>
        <w:t xml:space="preserve">first prepare </w:t>
      </w:r>
      <w:r w:rsidR="000114AC">
        <w:t xml:space="preserve">the texts </w:t>
      </w:r>
      <w:r>
        <w:t xml:space="preserve">in a few </w:t>
      </w:r>
      <w:r w:rsidR="0008309B">
        <w:t xml:space="preserve">common-sense ways. </w:t>
      </w:r>
      <w:r w:rsidR="00544B6A">
        <w:t xml:space="preserve">We </w:t>
      </w:r>
      <w:r w:rsidR="001A7915">
        <w:t xml:space="preserve">omit </w:t>
      </w:r>
      <w:r w:rsidR="001A30A7">
        <w:t xml:space="preserve">a limited number of </w:t>
      </w:r>
      <w:r w:rsidR="00835B67">
        <w:t>a</w:t>
      </w:r>
      <w:r w:rsidR="00544B6A">
        <w:t>greements that involve a micro-state</w:t>
      </w:r>
      <w:r w:rsidR="001D3840">
        <w:t>s</w:t>
      </w:r>
      <w:r w:rsidR="00544B6A">
        <w:t xml:space="preserve"> or non-sovereign territor</w:t>
      </w:r>
      <w:r w:rsidR="001D3840">
        <w:t>ies</w:t>
      </w:r>
      <w:r w:rsidR="00544B6A">
        <w:t>, have limited scope (</w:t>
      </w:r>
      <w:r w:rsidR="00544B6A" w:rsidRPr="0030640B">
        <w:rPr>
          <w:i/>
        </w:rPr>
        <w:t>i.e.</w:t>
      </w:r>
      <w:r w:rsidR="00544B6A">
        <w:t xml:space="preserve">, services only), or are </w:t>
      </w:r>
      <w:r w:rsidR="00D22B37">
        <w:t>merely supplemental protocols.</w:t>
      </w:r>
      <w:r w:rsidR="000114AC">
        <w:t xml:space="preserve"> To facilitate analysis, we convert the .pdf versions of the agreements to plain text format.</w:t>
      </w:r>
      <w:r w:rsidR="000114AC">
        <w:rPr>
          <w:rStyle w:val="FootnoteReference"/>
        </w:rPr>
        <w:footnoteReference w:id="3"/>
      </w:r>
      <w:r w:rsidR="000114AC">
        <w:rPr>
          <w:rStyle w:val="CommentReference"/>
        </w:rPr>
        <w:t xml:space="preserve"> </w:t>
      </w:r>
      <w:r>
        <w:t xml:space="preserve">We compare </w:t>
      </w:r>
      <w:r w:rsidR="0008309B" w:rsidRPr="0074645E">
        <w:t>treaties in a common language (English)</w:t>
      </w:r>
      <w:r w:rsidR="0008309B">
        <w:t xml:space="preserve">, but </w:t>
      </w:r>
      <w:r>
        <w:t xml:space="preserve">emphasize that the overwhelming majority of </w:t>
      </w:r>
      <w:r w:rsidR="0008309B">
        <w:t>tr</w:t>
      </w:r>
      <w:r w:rsidR="00336C31">
        <w:t xml:space="preserve">eaties are concluded in English </w:t>
      </w:r>
      <w:r w:rsidR="0008309B">
        <w:t>and many remaining ones are available in both English and another language</w:t>
      </w:r>
      <w:r w:rsidR="0008309B" w:rsidRPr="0074645E">
        <w:t>.</w:t>
      </w:r>
      <w:r w:rsidR="0008309B">
        <w:rPr>
          <w:rStyle w:val="FootnoteReference"/>
        </w:rPr>
        <w:footnoteReference w:id="4"/>
      </w:r>
      <w:r w:rsidR="0008309B" w:rsidRPr="0074645E">
        <w:t xml:space="preserve"> </w:t>
      </w:r>
      <w:r>
        <w:rPr>
          <w:rStyle w:val="CommentReference"/>
        </w:rPr>
        <w:t xml:space="preserve"> </w:t>
      </w:r>
      <w:r>
        <w:t>T</w:t>
      </w:r>
      <w:r w:rsidR="00D22B37">
        <w:t>o avoid biasing results systematically, we eliminate the initial and conclud</w:t>
      </w:r>
      <w:r w:rsidR="000114AC">
        <w:t>ing sentences of each document (</w:t>
      </w:r>
      <w:r w:rsidR="00D22B37">
        <w:t>which provide unique locati</w:t>
      </w:r>
      <w:r w:rsidR="000114AC">
        <w:t xml:space="preserve">on, date, and other information) and </w:t>
      </w:r>
      <w:r w:rsidR="00D22B37">
        <w:t xml:space="preserve">eliminate any annexes </w:t>
      </w:r>
      <w:r w:rsidR="000114AC">
        <w:t>(for the minority of agree</w:t>
      </w:r>
      <w:r w:rsidR="00D22B37">
        <w:t xml:space="preserve">ments </w:t>
      </w:r>
      <w:r w:rsidR="000114AC">
        <w:t xml:space="preserve">that have them), </w:t>
      </w:r>
      <w:r w:rsidR="00D22B37">
        <w:t>un</w:t>
      </w:r>
      <w:r w:rsidR="00ED391F">
        <w:t xml:space="preserve">less a particular annex </w:t>
      </w:r>
      <w:r w:rsidR="00D22B37">
        <w:t xml:space="preserve">contains </w:t>
      </w:r>
      <w:r w:rsidR="000114AC">
        <w:t xml:space="preserve">substantive </w:t>
      </w:r>
      <w:r w:rsidR="00D22B37">
        <w:t>content that in other PTAs is included in the main text (articles and chapters).</w:t>
      </w:r>
      <w:r w:rsidR="00D22B37">
        <w:rPr>
          <w:rStyle w:val="FootnoteReference"/>
        </w:rPr>
        <w:footnoteReference w:id="5"/>
      </w:r>
      <w:r w:rsidR="00D22B37">
        <w:t xml:space="preserve"> </w:t>
      </w:r>
      <w:r w:rsidR="00A1178A">
        <w:t xml:space="preserve">Finally, </w:t>
      </w:r>
      <w:r w:rsidR="00544B6A" w:rsidRPr="00D85A3B">
        <w:t xml:space="preserve">we </w:t>
      </w:r>
      <w:r w:rsidR="006C2E62">
        <w:t xml:space="preserve">compare each agreement only to </w:t>
      </w:r>
      <w:r w:rsidR="00544B6A" w:rsidRPr="00D85A3B">
        <w:t xml:space="preserve">those PTAs that were signed </w:t>
      </w:r>
      <w:r w:rsidR="000114AC">
        <w:t>previously or contemporaneously</w:t>
      </w:r>
      <w:r w:rsidR="00544B6A" w:rsidRPr="00D85A3B">
        <w:t xml:space="preserve">, to </w:t>
      </w:r>
      <w:r w:rsidR="000114AC">
        <w:t>reflect</w:t>
      </w:r>
      <w:r w:rsidR="00544B6A" w:rsidRPr="00D85A3B">
        <w:t xml:space="preserve"> the available templates at the time.   </w:t>
      </w:r>
    </w:p>
    <w:p w:rsidR="007570AE" w:rsidRPr="005A3276" w:rsidRDefault="000B2344" w:rsidP="00881E0C">
      <w:pPr>
        <w:spacing w:line="480" w:lineRule="auto"/>
        <w:ind w:firstLine="720"/>
        <w:jc w:val="both"/>
        <w:rPr>
          <w:b/>
          <w:i/>
        </w:rPr>
      </w:pPr>
      <w:r>
        <w:t>To identify</w:t>
      </w:r>
      <w:r w:rsidR="00835B67">
        <w:t xml:space="preserve"> identical</w:t>
      </w:r>
      <w:r w:rsidR="002C0BCD">
        <w:t xml:space="preserve"> </w:t>
      </w:r>
      <w:r>
        <w:t>text, we r</w:t>
      </w:r>
      <w:r w:rsidR="00694614">
        <w:t xml:space="preserve">equire </w:t>
      </w:r>
      <w:r w:rsidR="0008309B">
        <w:t xml:space="preserve">that the text </w:t>
      </w:r>
      <w:r w:rsidR="00D85A3B">
        <w:t xml:space="preserve">between </w:t>
      </w:r>
      <w:r>
        <w:t>two agreement</w:t>
      </w:r>
      <w:r w:rsidR="00ED391F">
        <w:t>s</w:t>
      </w:r>
      <w:r>
        <w:t xml:space="preserve"> matches: </w:t>
      </w:r>
      <w:r w:rsidR="00D85A3B">
        <w:t>1)</w:t>
      </w:r>
      <w:r w:rsidR="0008309B">
        <w:t xml:space="preserve"> literally word-for-word </w:t>
      </w:r>
      <w:r>
        <w:t>(</w:t>
      </w:r>
      <w:r w:rsidR="0008309B">
        <w:t>with no deviations</w:t>
      </w:r>
      <w:r>
        <w:t>)</w:t>
      </w:r>
      <w:r w:rsidR="0008309B">
        <w:t>, and 2) for sequences of six or more words.</w:t>
      </w:r>
      <w:r>
        <w:t xml:space="preserve"> Requir</w:t>
      </w:r>
      <w:r w:rsidR="000114AC">
        <w:t xml:space="preserve">ing that text be the exact same, and in the same order, </w:t>
      </w:r>
      <w:r>
        <w:t xml:space="preserve">signifies that it has been copy-pasted </w:t>
      </w:r>
      <w:r w:rsidR="005A3276">
        <w:t xml:space="preserve">from elsewhere </w:t>
      </w:r>
      <w:r>
        <w:t xml:space="preserve">instead of just inspired by or re-written from </w:t>
      </w:r>
      <w:r w:rsidR="00ED391F">
        <w:t xml:space="preserve">an </w:t>
      </w:r>
      <w:r>
        <w:t>earlier document.</w:t>
      </w:r>
      <w:r>
        <w:rPr>
          <w:rStyle w:val="FootnoteReference"/>
        </w:rPr>
        <w:footnoteReference w:id="6"/>
      </w:r>
      <w:r>
        <w:t xml:space="preserve">  Furthermore, requiring six words </w:t>
      </w:r>
      <w:r w:rsidR="000114AC">
        <w:t>or</w:t>
      </w:r>
      <w:r>
        <w:t xml:space="preserve"> more ensures that everyday words alone cannot constitute a </w:t>
      </w:r>
      <w:r>
        <w:lastRenderedPageBreak/>
        <w:t>match,</w:t>
      </w:r>
      <w:r w:rsidR="007570AE">
        <w:rPr>
          <w:rStyle w:val="FootnoteReference"/>
        </w:rPr>
        <w:footnoteReference w:id="7"/>
      </w:r>
      <w:r>
        <w:t xml:space="preserve"> and is consistent with past research.</w:t>
      </w:r>
      <w:r>
        <w:rPr>
          <w:rStyle w:val="FootnoteReference"/>
        </w:rPr>
        <w:footnoteReference w:id="8"/>
      </w:r>
      <w:r>
        <w:t xml:space="preserve"> </w:t>
      </w:r>
      <w:r w:rsidR="006B47F1">
        <w:t>W</w:t>
      </w:r>
      <w:r w:rsidR="00D85A3B" w:rsidRPr="007570AE">
        <w:t>e believe these core parameters constitute a relatively conservative approach toward estimating the</w:t>
      </w:r>
      <w:r w:rsidR="00835B67">
        <w:t xml:space="preserve"> amount of text that is copy</w:t>
      </w:r>
      <w:r w:rsidR="00D85A3B" w:rsidRPr="007570AE">
        <w:t xml:space="preserve">-pasted, but emphasize that our finding remain robust when we specify more liberal or more restrictive rules (as we show in Table 2). </w:t>
      </w:r>
      <w:r w:rsidR="005A3276" w:rsidRPr="005A3276">
        <w:t>T</w:t>
      </w:r>
      <w:r w:rsidR="007570AE" w:rsidRPr="005A3276">
        <w:t xml:space="preserve">o carry out </w:t>
      </w:r>
      <w:r w:rsidR="000114AC">
        <w:t xml:space="preserve">our </w:t>
      </w:r>
      <w:r w:rsidR="005A3276" w:rsidRPr="005A3276">
        <w:t xml:space="preserve">comparisons, we utilize </w:t>
      </w:r>
      <w:proofErr w:type="spellStart"/>
      <w:r w:rsidR="005A3276" w:rsidRPr="005A3276">
        <w:t>Wcopyfind</w:t>
      </w:r>
      <w:proofErr w:type="spellEnd"/>
      <w:r w:rsidR="005A3276" w:rsidRPr="005A3276">
        <w:t xml:space="preserve"> 4.1.4, a program written by Bloomfield (2014) that allows for large-scale comparisons of text</w:t>
      </w:r>
      <w:r w:rsidR="000D763F">
        <w:t>s</w:t>
      </w:r>
      <w:r w:rsidR="005A3276" w:rsidRPr="005A3276">
        <w:t xml:space="preserve"> </w:t>
      </w:r>
      <w:r w:rsidR="005F5CFE">
        <w:t>and</w:t>
      </w:r>
      <w:r w:rsidR="005A3276" w:rsidRPr="005A3276">
        <w:t xml:space="preserve"> allows us to specify the </w:t>
      </w:r>
      <w:r w:rsidR="006B47F1">
        <w:t xml:space="preserve">match </w:t>
      </w:r>
      <w:r w:rsidR="005A3276" w:rsidRPr="005A3276">
        <w:t xml:space="preserve">parameters. </w:t>
      </w:r>
      <w:r w:rsidR="000D763F">
        <w:t xml:space="preserve">To calculate the percentage of content in one treaty that is taken from another, we take the number of matching words (based on the two parameters above) and divide it by the total number of words in the agreement being analyzed. </w:t>
      </w:r>
      <w:r w:rsidR="005A3276" w:rsidRPr="005A3276">
        <w:t xml:space="preserve">  </w:t>
      </w:r>
    </w:p>
    <w:p w:rsidR="00D85A3B" w:rsidRDefault="00D85A3B" w:rsidP="00881E0C">
      <w:pPr>
        <w:spacing w:line="480" w:lineRule="auto"/>
        <w:jc w:val="both"/>
        <w:rPr>
          <w:b/>
          <w:i/>
        </w:rPr>
      </w:pPr>
    </w:p>
    <w:p w:rsidR="00544B6A" w:rsidRPr="009971DF" w:rsidRDefault="009971DF" w:rsidP="00881E0C">
      <w:pPr>
        <w:spacing w:line="480" w:lineRule="auto"/>
        <w:jc w:val="both"/>
        <w:rPr>
          <w:b/>
        </w:rPr>
      </w:pPr>
      <w:r>
        <w:rPr>
          <w:b/>
        </w:rPr>
        <w:t>3.2</w:t>
      </w:r>
      <w:r>
        <w:rPr>
          <w:b/>
        </w:rPr>
        <w:tab/>
      </w:r>
      <w:r w:rsidR="00544B6A" w:rsidRPr="009971DF">
        <w:rPr>
          <w:b/>
        </w:rPr>
        <w:t xml:space="preserve">Findings </w:t>
      </w:r>
    </w:p>
    <w:p w:rsidR="00CE7C87" w:rsidRDefault="00F43C23" w:rsidP="00881E0C">
      <w:pPr>
        <w:spacing w:line="480" w:lineRule="auto"/>
        <w:ind w:firstLine="720"/>
        <w:jc w:val="both"/>
      </w:pPr>
      <w:r>
        <w:t>Our analyses show quite powerfully</w:t>
      </w:r>
      <w:r w:rsidR="00544B6A">
        <w:t xml:space="preserve"> that </w:t>
      </w:r>
      <w:r w:rsidR="00971205">
        <w:t>much</w:t>
      </w:r>
      <w:r w:rsidR="00544B6A">
        <w:t xml:space="preserve"> of the language in PTAs is </w:t>
      </w:r>
      <w:r w:rsidR="00B876DE">
        <w:t xml:space="preserve">indeed copied directly from </w:t>
      </w:r>
      <w:r w:rsidR="004B091A">
        <w:t>other treaties</w:t>
      </w:r>
      <w:r w:rsidR="00B876DE">
        <w:t xml:space="preserve">. </w:t>
      </w:r>
      <w:r w:rsidR="002C0BCD">
        <w:t xml:space="preserve">Most PTAs </w:t>
      </w:r>
      <w:r w:rsidR="009A3535">
        <w:t>take half or more of their contents</w:t>
      </w:r>
      <w:r w:rsidR="002C0BCD">
        <w:t xml:space="preserve"> </w:t>
      </w:r>
      <w:r w:rsidR="00B876DE">
        <w:t xml:space="preserve">verbatim </w:t>
      </w:r>
      <w:r w:rsidR="002C0BCD">
        <w:t xml:space="preserve">from another </w:t>
      </w:r>
      <w:r w:rsidR="009A3535">
        <w:t xml:space="preserve">single </w:t>
      </w:r>
      <w:r w:rsidR="002C0BCD">
        <w:t>agreement</w:t>
      </w:r>
      <w:r w:rsidR="001B27DF">
        <w:t>. More than 100 of them copy 80% or more</w:t>
      </w:r>
      <w:r w:rsidR="00123FF8">
        <w:t xml:space="preserve"> of the text from another source</w:t>
      </w:r>
      <w:r w:rsidR="002C0BCD">
        <w:t xml:space="preserve">, and </w:t>
      </w:r>
      <w:r w:rsidR="00835B67">
        <w:t>nearly 50</w:t>
      </w:r>
      <w:r w:rsidR="002C0BCD">
        <w:t xml:space="preserve"> </w:t>
      </w:r>
      <w:r w:rsidR="001B27DF">
        <w:t xml:space="preserve">copy </w:t>
      </w:r>
      <w:r w:rsidR="00B876DE">
        <w:t xml:space="preserve">90% or more </w:t>
      </w:r>
      <w:r w:rsidR="001B27DF">
        <w:t xml:space="preserve">of their contents </w:t>
      </w:r>
      <w:r w:rsidR="00B876DE">
        <w:t xml:space="preserve">word-for-word from another treaty. These results are </w:t>
      </w:r>
      <w:r w:rsidR="00971205">
        <w:t xml:space="preserve">highly robust and rise even further when we </w:t>
      </w:r>
      <w:r w:rsidR="004B091A">
        <w:t>compare substantive chapters of the agreem</w:t>
      </w:r>
      <w:r w:rsidR="00971205">
        <w:t>ents to one another</w:t>
      </w:r>
      <w:r w:rsidR="004B091A">
        <w:t xml:space="preserve">.  </w:t>
      </w:r>
    </w:p>
    <w:p w:rsidR="00597DEF" w:rsidRPr="008B61B9" w:rsidRDefault="00DE3751" w:rsidP="00881E0C">
      <w:pPr>
        <w:spacing w:line="480" w:lineRule="auto"/>
        <w:jc w:val="both"/>
        <w:rPr>
          <w:b/>
          <w:color w:val="FF0000"/>
        </w:rPr>
      </w:pPr>
      <w:r>
        <w:rPr>
          <w:b/>
          <w:noProof/>
          <w:lang w:val="de-CH" w:eastAsia="de-CH"/>
        </w:rPr>
        <w:lastRenderedPageBreak/>
        <w:drawing>
          <wp:inline distT="0" distB="0" distL="0" distR="0" wp14:anchorId="0E8D2282" wp14:editId="577199A3">
            <wp:extent cx="5760720" cy="42354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35414"/>
                    </a:xfrm>
                    <a:prstGeom prst="rect">
                      <a:avLst/>
                    </a:prstGeom>
                    <a:noFill/>
                  </pic:spPr>
                </pic:pic>
              </a:graphicData>
            </a:graphic>
          </wp:inline>
        </w:drawing>
      </w:r>
    </w:p>
    <w:p w:rsidR="00544B6A" w:rsidRDefault="00544B6A" w:rsidP="00881E0C">
      <w:pPr>
        <w:spacing w:line="480" w:lineRule="auto"/>
        <w:ind w:firstLine="720"/>
        <w:jc w:val="both"/>
      </w:pPr>
      <w:r>
        <w:t xml:space="preserve">For each of </w:t>
      </w:r>
      <w:r w:rsidRPr="009D1F77">
        <w:t>the</w:t>
      </w:r>
      <w:r w:rsidR="004B091A">
        <w:t xml:space="preserve"> 378 </w:t>
      </w:r>
      <w:r w:rsidRPr="009D1F77">
        <w:t>PTAs</w:t>
      </w:r>
      <w:r>
        <w:t xml:space="preserve"> </w:t>
      </w:r>
      <w:r w:rsidR="00971205">
        <w:t>we analyze</w:t>
      </w:r>
      <w:r>
        <w:t xml:space="preserve">, we first identify the percentage of text that is taken </w:t>
      </w:r>
      <w:r w:rsidR="00971205">
        <w:t xml:space="preserve">verbatim </w:t>
      </w:r>
      <w:r>
        <w:t>from its closest match among existing PTAs. The results are striking. Figure 1 shows the distribution of maximum-match percen</w:t>
      </w:r>
      <w:r w:rsidR="001B27DF">
        <w:t xml:space="preserve">tages for all of the treaties. </w:t>
      </w:r>
      <w:r w:rsidR="00AF2917">
        <w:t xml:space="preserve">Overall we find that the median treaty </w:t>
      </w:r>
      <w:r>
        <w:t xml:space="preserve">among our </w:t>
      </w:r>
      <w:r w:rsidR="004F5A66">
        <w:t>378</w:t>
      </w:r>
      <w:r>
        <w:t xml:space="preserve"> takes a sizeable </w:t>
      </w:r>
      <w:r w:rsidR="00AF2917">
        <w:t>56</w:t>
      </w:r>
      <w:r>
        <w:t>% of its text verbatim from its closest treaty match – not to mention any other</w:t>
      </w:r>
      <w:r w:rsidR="00F43C23">
        <w:t xml:space="preserve"> heavily-overlapping treaties. </w:t>
      </w:r>
      <w:r w:rsidR="009A3535">
        <w:t xml:space="preserve">Overall the distribution is tilted heavily </w:t>
      </w:r>
      <w:r w:rsidR="00123FF8">
        <w:t>toward the</w:t>
      </w:r>
      <w:r w:rsidR="009A3535">
        <w:t xml:space="preserve"> </w:t>
      </w:r>
      <w:r w:rsidR="00F43C23">
        <w:t>upper bound</w:t>
      </w:r>
      <w:r w:rsidR="00AF2917">
        <w:t>.</w:t>
      </w:r>
      <w:r w:rsidR="00AF2917">
        <w:rPr>
          <w:rStyle w:val="FootnoteReference"/>
        </w:rPr>
        <w:footnoteReference w:id="9"/>
      </w:r>
      <w:r w:rsidR="00AF2917">
        <w:t xml:space="preserve"> </w:t>
      </w:r>
      <w:r>
        <w:t>Looking at Figure 1, the modal categorical outcome is for a PTA to take 8</w:t>
      </w:r>
      <w:r w:rsidR="004F5A66">
        <w:t>0</w:t>
      </w:r>
      <w:r>
        <w:t>-8</w:t>
      </w:r>
      <w:r w:rsidR="004F5A66">
        <w:t>4</w:t>
      </w:r>
      <w:r>
        <w:t>% of its text from a single source tre</w:t>
      </w:r>
      <w:r w:rsidR="004F5A66">
        <w:t>aty.  Moreover, the three most common</w:t>
      </w:r>
      <w:r>
        <w:t xml:space="preserve"> categorical options depicted in Fig</w:t>
      </w:r>
      <w:r w:rsidR="004F5A66">
        <w:t>ure 1 all en</w:t>
      </w:r>
      <w:r w:rsidR="00835B67">
        <w:t>tail a PTA drawing between 80-94</w:t>
      </w:r>
      <w:r w:rsidR="004F5A66">
        <w:t>% o</w:t>
      </w:r>
      <w:r>
        <w:t>f its text from an existing source.</w:t>
      </w:r>
    </w:p>
    <w:p w:rsidR="00544B6A" w:rsidRDefault="00B73234" w:rsidP="00881E0C">
      <w:pPr>
        <w:spacing w:line="480" w:lineRule="auto"/>
        <w:jc w:val="both"/>
      </w:pPr>
      <w:r>
        <w:lastRenderedPageBreak/>
        <w:tab/>
        <w:t xml:space="preserve">Figure 2 </w:t>
      </w:r>
      <w:r w:rsidR="00597DEF">
        <w:t xml:space="preserve">hones in </w:t>
      </w:r>
      <w:r w:rsidR="00F43C23">
        <w:t>on the upper quartile</w:t>
      </w:r>
      <w:r w:rsidR="00544B6A">
        <w:t xml:space="preserve"> of the distribution i</w:t>
      </w:r>
      <w:r w:rsidR="00123FF8">
        <w:t xml:space="preserve">n Figure 1, </w:t>
      </w:r>
      <w:r w:rsidR="00544B6A">
        <w:t>depict</w:t>
      </w:r>
      <w:r w:rsidR="00123FF8">
        <w:t>ing</w:t>
      </w:r>
      <w:r w:rsidR="00544B6A">
        <w:t xml:space="preserve"> the number of treati</w:t>
      </w:r>
      <w:r w:rsidR="00F43C23">
        <w:t xml:space="preserve">es that overlap at various </w:t>
      </w:r>
      <w:r w:rsidR="00123FF8">
        <w:t>percentage-levels between 75-99%</w:t>
      </w:r>
      <w:r w:rsidR="00544B6A">
        <w:t xml:space="preserve">. </w:t>
      </w:r>
      <w:r w:rsidR="00F43C23">
        <w:t xml:space="preserve">Taking in all of Figure 2, we </w:t>
      </w:r>
      <w:r w:rsidR="00390778">
        <w:t>see</w:t>
      </w:r>
      <w:r w:rsidR="00F43C23">
        <w:t xml:space="preserve"> more than 120 PTAs copy three-quarters or more of the</w:t>
      </w:r>
      <w:r w:rsidR="006B47F1">
        <w:t>ir</w:t>
      </w:r>
      <w:r w:rsidR="00F43C23">
        <w:t xml:space="preserve"> content word-for-word from another agreement. </w:t>
      </w:r>
      <w:r w:rsidR="00544B6A">
        <w:t xml:space="preserve">At the </w:t>
      </w:r>
      <w:r w:rsidR="00597DEF">
        <w:t>highe</w:t>
      </w:r>
      <w:r w:rsidR="00835B67">
        <w:t>r</w:t>
      </w:r>
      <w:r w:rsidR="00597DEF">
        <w:t xml:space="preserve"> end, </w:t>
      </w:r>
      <w:r w:rsidR="00835B67">
        <w:t>46 PTAs copy 90% or more of their language from another</w:t>
      </w:r>
      <w:r w:rsidR="00597DEF">
        <w:t>, single treaty – with five</w:t>
      </w:r>
      <w:r w:rsidR="00544B6A">
        <w:t xml:space="preserve"> taking a staggering 99%. </w:t>
      </w:r>
      <w:r w:rsidR="00F43C23">
        <w:t xml:space="preserve">The modal value within Figure </w:t>
      </w:r>
      <w:proofErr w:type="gramStart"/>
      <w:r w:rsidR="00F43C23">
        <w:t>2  is</w:t>
      </w:r>
      <w:proofErr w:type="gramEnd"/>
      <w:r w:rsidR="00F43C23">
        <w:t xml:space="preserve"> for a PTA to copy 90% of its contents word-for-word from a “</w:t>
      </w:r>
      <w:r w:rsidR="00123FF8">
        <w:t xml:space="preserve">source” agreement. </w:t>
      </w:r>
    </w:p>
    <w:p w:rsidR="00DE3751" w:rsidRDefault="00DE3751" w:rsidP="00881E0C">
      <w:pPr>
        <w:spacing w:line="480" w:lineRule="auto"/>
        <w:jc w:val="both"/>
      </w:pPr>
    </w:p>
    <w:p w:rsidR="00544B6A" w:rsidRPr="008B61B9" w:rsidRDefault="00DE3751" w:rsidP="00881E0C">
      <w:pPr>
        <w:spacing w:line="480" w:lineRule="auto"/>
        <w:jc w:val="both"/>
        <w:rPr>
          <w:b/>
          <w:color w:val="FF0000"/>
        </w:rPr>
      </w:pPr>
      <w:r>
        <w:rPr>
          <w:b/>
          <w:noProof/>
          <w:lang w:val="de-CH" w:eastAsia="de-CH"/>
        </w:rPr>
        <w:drawing>
          <wp:inline distT="0" distB="0" distL="0" distR="0" wp14:anchorId="5687B4B2" wp14:editId="2F2C051B">
            <wp:extent cx="5760720" cy="439577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95772"/>
                    </a:xfrm>
                    <a:prstGeom prst="rect">
                      <a:avLst/>
                    </a:prstGeom>
                    <a:noFill/>
                  </pic:spPr>
                </pic:pic>
              </a:graphicData>
            </a:graphic>
          </wp:inline>
        </w:drawing>
      </w:r>
    </w:p>
    <w:p w:rsidR="00DE3751" w:rsidRDefault="00544B6A" w:rsidP="00881E0C">
      <w:pPr>
        <w:spacing w:line="480" w:lineRule="auto"/>
        <w:jc w:val="both"/>
      </w:pPr>
      <w:r>
        <w:tab/>
      </w:r>
      <w:r w:rsidR="00123FF8">
        <w:t>Th</w:t>
      </w:r>
      <w:r>
        <w:t xml:space="preserve">ese overlap numbers </w:t>
      </w:r>
      <w:r w:rsidR="00F43C23">
        <w:t>also are</w:t>
      </w:r>
      <w:r>
        <w:t xml:space="preserve"> robust. Our </w:t>
      </w:r>
      <w:r w:rsidR="008A45D4">
        <w:t xml:space="preserve">primary method of comparison </w:t>
      </w:r>
      <w:r w:rsidR="00597DEF">
        <w:t>require</w:t>
      </w:r>
      <w:r w:rsidR="008A45D4">
        <w:t>s</w:t>
      </w:r>
      <w:r w:rsidR="00597DEF">
        <w:t xml:space="preserve"> six</w:t>
      </w:r>
      <w:r w:rsidR="008A45D4">
        <w:t xml:space="preserve"> or more consecutive words to </w:t>
      </w:r>
      <w:r w:rsidR="00C22879">
        <w:t>be</w:t>
      </w:r>
      <w:r w:rsidR="00F43C23">
        <w:t xml:space="preserve"> replicate</w:t>
      </w:r>
      <w:r w:rsidR="00C22879">
        <w:t>d</w:t>
      </w:r>
      <w:r w:rsidR="00F43C23">
        <w:t xml:space="preserve"> </w:t>
      </w:r>
      <w:r w:rsidR="008A45D4">
        <w:t xml:space="preserve">perfectly to </w:t>
      </w:r>
      <w:r w:rsidR="00B73234">
        <w:t>constitute a “match.”</w:t>
      </w:r>
      <w:r>
        <w:t xml:space="preserve"> </w:t>
      </w:r>
      <w:r w:rsidR="0008535B">
        <w:t>T</w:t>
      </w:r>
      <w:r>
        <w:t xml:space="preserve">o check for robustness </w:t>
      </w:r>
      <w:r w:rsidR="0066224B">
        <w:t xml:space="preserve">we </w:t>
      </w:r>
      <w:r w:rsidR="00513C0F">
        <w:t>re-estimate the comparison</w:t>
      </w:r>
      <w:r w:rsidR="008A45D4">
        <w:t>s</w:t>
      </w:r>
      <w:r w:rsidR="0066224B">
        <w:t xml:space="preserve"> after varying both param</w:t>
      </w:r>
      <w:r w:rsidR="00C22879">
        <w:t>e</w:t>
      </w:r>
      <w:r w:rsidR="0066224B">
        <w:t>ters</w:t>
      </w:r>
      <w:r w:rsidR="008A45D4">
        <w:t xml:space="preserve">. First, we relax the </w:t>
      </w:r>
      <w:r w:rsidR="008A45D4">
        <w:lastRenderedPageBreak/>
        <w:t>requirement that the match be “perfect” and instead allow for close but not ve</w:t>
      </w:r>
      <w:r w:rsidR="00D26328">
        <w:t>rbatim matches.</w:t>
      </w:r>
      <w:r w:rsidR="00D26328">
        <w:rPr>
          <w:rStyle w:val="FootnoteReference"/>
        </w:rPr>
        <w:footnoteReference w:id="10"/>
      </w:r>
      <w:r w:rsidR="008A45D4">
        <w:t xml:space="preserve"> Second, we vary the number of words need</w:t>
      </w:r>
      <w:r w:rsidR="006D0B87">
        <w:t>ed</w:t>
      </w:r>
      <w:r w:rsidR="008A45D4">
        <w:t xml:space="preserve"> to create </w:t>
      </w:r>
      <w:r w:rsidR="00513C0F">
        <w:t xml:space="preserve">a match, in </w:t>
      </w:r>
      <w:r w:rsidR="00F43C23">
        <w:t xml:space="preserve">both </w:t>
      </w:r>
      <w:r w:rsidR="008A45D4">
        <w:t xml:space="preserve">less (four) and more (eight, ten) restrictive directions. The </w:t>
      </w:r>
      <w:r w:rsidR="0008535B">
        <w:t xml:space="preserve">results are shown in Table 1. One immediate take-away is that the finding of widespread copy-pasting is highly stable. </w:t>
      </w:r>
      <w:r w:rsidR="00513C0F">
        <w:t>Five of the seven re-estimation</w:t>
      </w:r>
      <w:r w:rsidR="00C22879">
        <w:t>s produce</w:t>
      </w:r>
      <w:r w:rsidR="00513C0F">
        <w:t xml:space="preserve"> a 3% or less change in the average copy-</w:t>
      </w:r>
      <w:r w:rsidR="0066224B">
        <w:t xml:space="preserve">paste </w:t>
      </w:r>
      <w:r w:rsidR="00513C0F">
        <w:t>percentage.</w:t>
      </w:r>
      <w:r w:rsidR="0011530F">
        <w:t xml:space="preserve"> Allowing for inexact matches, for instance, produces only a modest 2.5% increase in the average copy-paste percentage, </w:t>
      </w:r>
      <w:r w:rsidR="0011530F">
        <w:rPr>
          <w:i/>
        </w:rPr>
        <w:t>ceteris paribus</w:t>
      </w:r>
      <w:r w:rsidR="0011530F">
        <w:t xml:space="preserve">. </w:t>
      </w:r>
      <w:r w:rsidR="00513C0F">
        <w:t>Even at the extremes</w:t>
      </w:r>
      <w:r w:rsidR="0011530F">
        <w:t xml:space="preserve"> of varying both matching parameters</w:t>
      </w:r>
      <w:r w:rsidR="00C22879">
        <w:t>,</w:t>
      </w:r>
      <w:r w:rsidR="00513C0F">
        <w:t xml:space="preserve"> the</w:t>
      </w:r>
      <w:r w:rsidR="0008535B">
        <w:t xml:space="preserve"> average overlap percentage </w:t>
      </w:r>
      <w:r w:rsidR="00513C0F">
        <w:t>only varies</w:t>
      </w:r>
      <w:r w:rsidR="00C22879">
        <w:t xml:space="preserve"> (increases) by </w:t>
      </w:r>
      <w:r w:rsidR="0011530F">
        <w:t>around</w:t>
      </w:r>
      <w:r w:rsidR="00C22879">
        <w:t xml:space="preserve"> 8</w:t>
      </w:r>
      <w:r w:rsidR="00513C0F">
        <w:t xml:space="preserve">%. </w:t>
      </w:r>
      <w:r w:rsidR="0011530F">
        <w:t>T</w:t>
      </w:r>
      <w:r w:rsidR="00C22879">
        <w:t>he effects of modify</w:t>
      </w:r>
      <w:r w:rsidR="0011530F">
        <w:t>ing match parameters are modest overall, and t</w:t>
      </w:r>
      <w:r w:rsidR="00513C0F">
        <w:t xml:space="preserve">he fact that more demanding requirements for matching are </w:t>
      </w:r>
      <w:r w:rsidR="0011530F">
        <w:t>largely</w:t>
      </w:r>
      <w:r w:rsidR="00513C0F">
        <w:t xml:space="preserve"> inconsequential increases our confidence in </w:t>
      </w:r>
      <w:r w:rsidR="00C22879">
        <w:t xml:space="preserve">our </w:t>
      </w:r>
      <w:r w:rsidR="00513C0F">
        <w:t>original</w:t>
      </w:r>
      <w:r w:rsidR="00C22879">
        <w:t xml:space="preserve"> approach</w:t>
      </w:r>
      <w:r w:rsidR="00DE3751">
        <w:t>.</w:t>
      </w:r>
    </w:p>
    <w:p w:rsidR="00DE3751" w:rsidRPr="00550CC5" w:rsidRDefault="00DE3751" w:rsidP="00DE3751">
      <w:pPr>
        <w:spacing w:line="360" w:lineRule="auto"/>
        <w:contextualSpacing/>
        <w:jc w:val="center"/>
        <w:rPr>
          <w:rFonts w:asciiTheme="minorHAnsi" w:hAnsiTheme="minorHAnsi"/>
          <w:b/>
          <w:sz w:val="28"/>
          <w:szCs w:val="28"/>
        </w:rPr>
      </w:pPr>
      <w:r w:rsidRPr="00550CC5">
        <w:rPr>
          <w:rFonts w:asciiTheme="minorHAnsi" w:hAnsiTheme="minorHAnsi"/>
          <w:b/>
          <w:sz w:val="28"/>
          <w:szCs w:val="28"/>
        </w:rPr>
        <w:t>Table 1:  Sensitivity Check for Alternate Text-Match Parameters</w:t>
      </w:r>
    </w:p>
    <w:p w:rsidR="00DE3751" w:rsidRPr="00550CC5" w:rsidRDefault="00DE3751" w:rsidP="00DE3751">
      <w:pPr>
        <w:contextualSpacing/>
        <w:rPr>
          <w:b/>
        </w:rPr>
      </w:pPr>
    </w:p>
    <w:p w:rsidR="00DE3751" w:rsidRPr="00550CC5" w:rsidRDefault="00DE3751" w:rsidP="00DE3751">
      <w:pPr>
        <w:contextualSpacing/>
        <w:rPr>
          <w:b/>
        </w:rPr>
      </w:pPr>
    </w:p>
    <w:p w:rsidR="00DE3751" w:rsidRDefault="00DE3751" w:rsidP="00DE3751">
      <w:pPr>
        <w:rPr>
          <w:b/>
        </w:rPr>
      </w:pPr>
      <w:r>
        <w:rPr>
          <w:b/>
        </w:rPr>
        <w:object w:dxaOrig="9586" w:dyaOrig="5249">
          <v:shape id="_x0000_i1026" type="#_x0000_t75" style="width:479.7pt;height:263.7pt" o:ole="">
            <v:imagedata r:id="rId16" o:title=""/>
          </v:shape>
          <o:OLEObject Type="Embed" ProgID="Word.Document.12" ShapeID="_x0000_i1026" DrawAspect="Content" ObjectID="_1532933286" r:id="rId17">
            <o:FieldCodes>\s</o:FieldCodes>
          </o:OLEObject>
        </w:object>
      </w:r>
    </w:p>
    <w:p w:rsidR="00544B6A" w:rsidRPr="008B61B9" w:rsidRDefault="00544B6A" w:rsidP="00881E0C">
      <w:pPr>
        <w:spacing w:line="480" w:lineRule="auto"/>
        <w:jc w:val="both"/>
        <w:rPr>
          <w:b/>
          <w:color w:val="FF0000"/>
        </w:rPr>
      </w:pPr>
    </w:p>
    <w:p w:rsidR="00544B6A" w:rsidRDefault="00FD6C04" w:rsidP="00881E0C">
      <w:pPr>
        <w:spacing w:line="480" w:lineRule="auto"/>
        <w:jc w:val="both"/>
      </w:pPr>
      <w:r>
        <w:tab/>
      </w:r>
      <w:r w:rsidR="00D26328">
        <w:t>T</w:t>
      </w:r>
      <w:r>
        <w:t xml:space="preserve">hese large and stable </w:t>
      </w:r>
      <w:r w:rsidR="00544B6A">
        <w:t>numbers</w:t>
      </w:r>
      <w:r>
        <w:t xml:space="preserve"> are somewhat conservative for another reason. </w:t>
      </w:r>
      <w:r w:rsidR="005170C5">
        <w:t>For our copy-paste</w:t>
      </w:r>
      <w:r w:rsidR="00544B6A">
        <w:t xml:space="preserve"> percentages, we report the amount of text drawn from a single, existing treaty – the treaty with the greatest overlap with the PTA being analyzed. We do this for simplicity and consistency, and because </w:t>
      </w:r>
      <w:r w:rsidR="00D26328">
        <w:t xml:space="preserve">available </w:t>
      </w:r>
      <w:r w:rsidR="005170C5">
        <w:t>computa</w:t>
      </w:r>
      <w:r w:rsidR="00D26328">
        <w:t>tional options are based on</w:t>
      </w:r>
      <w:r w:rsidR="00544B6A">
        <w:t xml:space="preserve"> pairwise comparisons. Yet there often are additional treaties – the second-, third-, or even tenth-best matches – that also overlap significantly with the treaty in question. If we</w:t>
      </w:r>
      <w:r w:rsidR="005170C5">
        <w:t xml:space="preserve"> were </w:t>
      </w:r>
      <w:r w:rsidR="0011530F">
        <w:t xml:space="preserve">able </w:t>
      </w:r>
      <w:r w:rsidR="005170C5">
        <w:t>to</w:t>
      </w:r>
      <w:r w:rsidR="00544B6A">
        <w:t xml:space="preserve"> cycle through each subsequent close match, we would g</w:t>
      </w:r>
      <w:r w:rsidR="00B110A1">
        <w:t>enerate a higher overall copy-paste</w:t>
      </w:r>
      <w:r w:rsidR="00544B6A">
        <w:t xml:space="preserve"> percentage as we locate additional</w:t>
      </w:r>
      <w:r w:rsidR="00C22879">
        <w:t xml:space="preserve"> text in other </w:t>
      </w:r>
      <w:r w:rsidR="00544B6A">
        <w:t xml:space="preserve">treaties (not found in the closest </w:t>
      </w:r>
      <w:r w:rsidR="00B73234">
        <w:t>treaty-</w:t>
      </w:r>
      <w:r w:rsidR="00544B6A">
        <w:t xml:space="preserve">match) that is utilized in the new treaty. </w:t>
      </w:r>
      <w:r w:rsidR="00B110A1">
        <w:t>Although t</w:t>
      </w:r>
      <w:r w:rsidR="002E1F31">
        <w:t xml:space="preserve">his is not possible, for each PTA we can examine the next-closest treaty matches to see how much is copied from them. </w:t>
      </w:r>
      <w:r w:rsidR="00544B6A">
        <w:t xml:space="preserve">     </w:t>
      </w:r>
    </w:p>
    <w:p w:rsidR="00544B6A" w:rsidRDefault="00544B6A" w:rsidP="00881E0C">
      <w:pPr>
        <w:spacing w:line="480" w:lineRule="auto"/>
        <w:ind w:firstLine="720"/>
        <w:jc w:val="both"/>
      </w:pPr>
      <w:r>
        <w:t xml:space="preserve">Figure 3 </w:t>
      </w:r>
      <w:r w:rsidR="002E1F31">
        <w:t xml:space="preserve">illustrates </w:t>
      </w:r>
      <w:r>
        <w:t>how much overlapping text is found in the second- and third-closest PTA matches</w:t>
      </w:r>
      <w:r w:rsidR="00C22879">
        <w:t>, in addition to the closest match</w:t>
      </w:r>
      <w:r>
        <w:t>. In a few cases it is a clear t</w:t>
      </w:r>
      <w:r w:rsidR="00401312">
        <w:t>hat a single treaty is the dominant</w:t>
      </w:r>
      <w:r>
        <w:t xml:space="preserve"> source of the copied language – with the next-closest</w:t>
      </w:r>
      <w:r w:rsidR="00401312">
        <w:t xml:space="preserve"> match falling to the level of </w:t>
      </w:r>
      <w:r w:rsidR="002522D6">
        <w:t>7</w:t>
      </w:r>
      <w:r>
        <w:t>0% overlap</w:t>
      </w:r>
      <w:r w:rsidR="002522D6">
        <w:t xml:space="preserve"> or just below</w:t>
      </w:r>
      <w:r>
        <w:t xml:space="preserve">. Yet in the </w:t>
      </w:r>
      <w:r w:rsidR="002522D6">
        <w:t xml:space="preserve">sizeable </w:t>
      </w:r>
      <w:r>
        <w:t>majority of cases there is relatively little “drop off,” with second-</w:t>
      </w:r>
      <w:r w:rsidR="00401312">
        <w:t xml:space="preserve"> and even third-</w:t>
      </w:r>
      <w:r>
        <w:t>best matches o</w:t>
      </w:r>
      <w:r w:rsidR="00401312">
        <w:t>verlapping to the tune of 80-90% or</w:t>
      </w:r>
      <w:r>
        <w:t xml:space="preserve"> more. Thus, even if the closest-match </w:t>
      </w:r>
      <w:r w:rsidR="00C22879">
        <w:t>did not exist</w:t>
      </w:r>
      <w:r>
        <w:t xml:space="preserve">, the subsequent PTA might still look a lot like various other PTAs. It is difficult to disentangle </w:t>
      </w:r>
      <w:r w:rsidR="003D6689">
        <w:t xml:space="preserve">fully </w:t>
      </w:r>
      <w:r>
        <w:t>this web of reinforcing text overlap</w:t>
      </w:r>
      <w:r w:rsidR="00C22879">
        <w:rPr>
          <w:color w:val="808080" w:themeColor="background1" w:themeShade="80"/>
        </w:rPr>
        <w:t xml:space="preserve">. </w:t>
      </w:r>
      <w:r>
        <w:t xml:space="preserve">Nevertheless, once one moves beyond the single largest source for a given PTA’s borrowed text, several other treaties likely “fill in” at least some of the remaining uniqueness. This adds further evidence to the conclusion that on average the vast majority of text in a PTA is copy-and-pasted verbatim from </w:t>
      </w:r>
      <w:r w:rsidR="00B73234">
        <w:t xml:space="preserve">one or more </w:t>
      </w:r>
      <w:r>
        <w:t xml:space="preserve">pre-existing agreements.  </w:t>
      </w:r>
    </w:p>
    <w:p w:rsidR="00544B6A" w:rsidRDefault="00A52E96" w:rsidP="00881E0C">
      <w:pPr>
        <w:spacing w:line="480" w:lineRule="auto"/>
        <w:jc w:val="both"/>
        <w:rPr>
          <w:b/>
          <w:color w:val="FF0000"/>
        </w:rPr>
      </w:pPr>
      <w:r>
        <w:rPr>
          <w:b/>
          <w:noProof/>
          <w:sz w:val="26"/>
          <w:szCs w:val="26"/>
          <w:lang w:val="de-CH" w:eastAsia="de-CH"/>
        </w:rPr>
        <w:lastRenderedPageBreak/>
        <w:drawing>
          <wp:inline distT="0" distB="0" distL="0" distR="0" wp14:anchorId="1463F2D3" wp14:editId="59674EC9">
            <wp:extent cx="5760720" cy="512255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122555"/>
                    </a:xfrm>
                    <a:prstGeom prst="rect">
                      <a:avLst/>
                    </a:prstGeom>
                    <a:noFill/>
                  </pic:spPr>
                </pic:pic>
              </a:graphicData>
            </a:graphic>
          </wp:inline>
        </w:drawing>
      </w:r>
    </w:p>
    <w:p w:rsidR="00A52E96" w:rsidRPr="008B61B9" w:rsidRDefault="00A52E96" w:rsidP="00881E0C">
      <w:pPr>
        <w:spacing w:line="480" w:lineRule="auto"/>
        <w:jc w:val="both"/>
        <w:rPr>
          <w:b/>
          <w:color w:val="FF0000"/>
        </w:rPr>
      </w:pPr>
    </w:p>
    <w:p w:rsidR="009E43E4" w:rsidRDefault="0043772A" w:rsidP="00881E0C">
      <w:pPr>
        <w:spacing w:line="480" w:lineRule="auto"/>
        <w:jc w:val="both"/>
      </w:pPr>
      <w:r>
        <w:tab/>
      </w:r>
      <w:r w:rsidR="00F4130F">
        <w:t xml:space="preserve">Next we </w:t>
      </w:r>
      <w:r w:rsidR="00B110A1">
        <w:t xml:space="preserve">investigate </w:t>
      </w:r>
      <w:r w:rsidR="003F1DFF">
        <w:t xml:space="preserve">and compare </w:t>
      </w:r>
      <w:r w:rsidR="005F6B75">
        <w:t>the</w:t>
      </w:r>
      <w:r w:rsidR="003F1DFF">
        <w:t xml:space="preserve"> substantive chapter</w:t>
      </w:r>
      <w:r>
        <w:t xml:space="preserve">s of PTAs to see </w:t>
      </w:r>
      <w:r w:rsidR="00AD4624">
        <w:t xml:space="preserve">how </w:t>
      </w:r>
      <w:r w:rsidR="003F1DFF">
        <w:t>much they are copy-pasted from earlier chapters</w:t>
      </w:r>
      <w:r w:rsidR="00AD4624">
        <w:t xml:space="preserve">. </w:t>
      </w:r>
      <w:r>
        <w:t xml:space="preserve">We identify </w:t>
      </w:r>
      <w:r w:rsidR="002522D6">
        <w:t>fifteen</w:t>
      </w:r>
      <w:r>
        <w:t xml:space="preserve"> trade areas that are most commonly </w:t>
      </w:r>
      <w:r w:rsidR="00962CF5">
        <w:t>addressed</w:t>
      </w:r>
      <w:r>
        <w:t xml:space="preserve"> in PTAs, all of which </w:t>
      </w:r>
      <w:r w:rsidR="00B73234">
        <w:t>will</w:t>
      </w:r>
      <w:r>
        <w:t xml:space="preserve"> be familiar to trade scholars</w:t>
      </w:r>
      <w:r w:rsidR="00AD4624">
        <w:t>.</w:t>
      </w:r>
      <w:r w:rsidR="002522D6">
        <w:rPr>
          <w:rStyle w:val="FootnoteReference"/>
        </w:rPr>
        <w:footnoteReference w:id="11"/>
      </w:r>
      <w:r>
        <w:t xml:space="preserve"> </w:t>
      </w:r>
      <w:proofErr w:type="gramStart"/>
      <w:r w:rsidR="00962CF5">
        <w:t>For each</w:t>
      </w:r>
      <w:r w:rsidR="00F4130F">
        <w:t xml:space="preserve"> PTA</w:t>
      </w:r>
      <w:r w:rsidR="00962CF5">
        <w:t xml:space="preserve"> that addresses a given </w:t>
      </w:r>
      <w:r w:rsidR="00B110A1">
        <w:t>trade issue</w:t>
      </w:r>
      <w:r w:rsidR="00962CF5">
        <w:t>, we isolate all of the</w:t>
      </w:r>
      <w:r w:rsidR="00B110A1">
        <w:t xml:space="preserve"> text from the relevant chapter</w:t>
      </w:r>
      <w:r w:rsidR="00962CF5">
        <w:t xml:space="preserve"> as well as any text elsewhere in the PTA that directly concerns the same topic.</w:t>
      </w:r>
      <w:proofErr w:type="gramEnd"/>
      <w:r w:rsidR="00962CF5">
        <w:t xml:space="preserve"> </w:t>
      </w:r>
      <w:r w:rsidR="005F6B75">
        <w:t>We</w:t>
      </w:r>
      <w:r w:rsidR="002522D6">
        <w:t xml:space="preserve"> then re-estimate </w:t>
      </w:r>
      <w:r w:rsidR="00B110A1">
        <w:t xml:space="preserve">our </w:t>
      </w:r>
      <w:r w:rsidR="002522D6">
        <w:t>comparisons</w:t>
      </w:r>
      <w:r w:rsidR="00B110A1">
        <w:t xml:space="preserve"> </w:t>
      </w:r>
      <w:r w:rsidR="00B110A1">
        <w:lastRenderedPageBreak/>
        <w:t xml:space="preserve">on </w:t>
      </w:r>
      <w:r w:rsidR="00B73234">
        <w:t>the texts of</w:t>
      </w:r>
      <w:r w:rsidR="005F6B75">
        <w:t xml:space="preserve"> each of the </w:t>
      </w:r>
      <w:r w:rsidR="002522D6">
        <w:t>fifteen</w:t>
      </w:r>
      <w:r w:rsidR="00962CF5">
        <w:t xml:space="preserve"> substantive </w:t>
      </w:r>
      <w:r w:rsidR="005F6B75">
        <w:t xml:space="preserve">trade </w:t>
      </w:r>
      <w:r w:rsidR="00962CF5">
        <w:t>topics,</w:t>
      </w:r>
      <w:r w:rsidR="003D6689">
        <w:t xml:space="preserve"> using the same specifications discussed earlier. </w:t>
      </w:r>
    </w:p>
    <w:p w:rsidR="00A52E96" w:rsidRPr="00550CC5" w:rsidRDefault="00A52E96" w:rsidP="00A52E96">
      <w:pPr>
        <w:contextualSpacing/>
        <w:jc w:val="center"/>
        <w:rPr>
          <w:rFonts w:ascii="Calibri" w:hAnsi="Calibri"/>
          <w:b/>
          <w:sz w:val="26"/>
          <w:szCs w:val="26"/>
        </w:rPr>
      </w:pPr>
      <w:r w:rsidRPr="00550CC5">
        <w:rPr>
          <w:rFonts w:ascii="Calibri" w:hAnsi="Calibri"/>
          <w:b/>
          <w:sz w:val="26"/>
          <w:szCs w:val="26"/>
        </w:rPr>
        <w:t>Table 2:  Median and Maximum Amount of Text Shared with Closest Treaty Match</w:t>
      </w:r>
    </w:p>
    <w:p w:rsidR="00A52E96" w:rsidRDefault="00A52E96" w:rsidP="00A52E96">
      <w:pPr>
        <w:contextualSpacing/>
        <w:jc w:val="center"/>
        <w:rPr>
          <w:sz w:val="26"/>
          <w:szCs w:val="26"/>
        </w:rPr>
      </w:pPr>
      <w:proofErr w:type="spellStart"/>
      <w:r w:rsidRPr="00CF5FDB">
        <w:rPr>
          <w:rFonts w:ascii="Calibri" w:hAnsi="Calibri"/>
          <w:b/>
          <w:sz w:val="26"/>
          <w:szCs w:val="26"/>
        </w:rPr>
        <w:t>by</w:t>
      </w:r>
      <w:proofErr w:type="spellEnd"/>
      <w:r w:rsidRPr="00CF5FDB">
        <w:rPr>
          <w:rFonts w:ascii="Calibri" w:hAnsi="Calibri"/>
          <w:b/>
          <w:sz w:val="26"/>
          <w:szCs w:val="26"/>
        </w:rPr>
        <w:t xml:space="preserve"> Trade Topic</w:t>
      </w:r>
      <w:r w:rsidRPr="00CF5FDB">
        <w:rPr>
          <w:sz w:val="26"/>
          <w:szCs w:val="26"/>
        </w:rPr>
        <w:t xml:space="preserve"> </w:t>
      </w:r>
    </w:p>
    <w:p w:rsidR="00A52E96" w:rsidRPr="00DA78C8" w:rsidRDefault="00A52E96" w:rsidP="00A52E96">
      <w:pPr>
        <w:contextualSpacing/>
        <w:jc w:val="center"/>
        <w:rPr>
          <w:sz w:val="36"/>
          <w:szCs w:val="32"/>
        </w:rPr>
      </w:pPr>
    </w:p>
    <w:p w:rsidR="00F4130F" w:rsidRPr="008B61B9" w:rsidRDefault="00A52E96" w:rsidP="00A52E96">
      <w:pPr>
        <w:jc w:val="both"/>
        <w:rPr>
          <w:b/>
          <w:color w:val="FF0000"/>
        </w:rPr>
      </w:pPr>
      <w:r>
        <w:rPr>
          <w:rFonts w:asciiTheme="minorHAnsi" w:hAnsiTheme="minorHAnsi"/>
          <w:b/>
          <w:sz w:val="28"/>
          <w:szCs w:val="28"/>
        </w:rPr>
        <w:object w:dxaOrig="9586" w:dyaOrig="9287">
          <v:shape id="_x0000_i1027" type="#_x0000_t75" style="width:479.7pt;height:464.75pt" o:ole="">
            <v:imagedata r:id="rId19" o:title=""/>
          </v:shape>
          <o:OLEObject Type="Embed" ProgID="Word.Document.12" ShapeID="_x0000_i1027" DrawAspect="Content" ObjectID="_1532933287" r:id="rId20">
            <o:FieldCodes>\s</o:FieldCodes>
          </o:OLEObject>
        </w:object>
      </w:r>
    </w:p>
    <w:p w:rsidR="00F4130F" w:rsidRDefault="00F4130F" w:rsidP="00881E0C">
      <w:pPr>
        <w:jc w:val="both"/>
      </w:pPr>
    </w:p>
    <w:p w:rsidR="00744AE2" w:rsidRDefault="005F6B75" w:rsidP="00881E0C">
      <w:pPr>
        <w:spacing w:line="480" w:lineRule="auto"/>
        <w:ind w:firstLine="720"/>
        <w:jc w:val="both"/>
      </w:pPr>
      <w:r>
        <w:t>The fin</w:t>
      </w:r>
      <w:r w:rsidR="003D6689">
        <w:t>dings summarized in Table 2 reveal</w:t>
      </w:r>
      <w:r>
        <w:t xml:space="preserve"> that </w:t>
      </w:r>
      <w:r w:rsidR="00630A7C">
        <w:t xml:space="preserve">on average the </w:t>
      </w:r>
      <w:r>
        <w:t xml:space="preserve">substantive areas exhibit even </w:t>
      </w:r>
      <w:r w:rsidR="00B73234">
        <w:t>stronger copy-and-paste dynamics</w:t>
      </w:r>
      <w:r w:rsidR="00630A7C">
        <w:t xml:space="preserve"> as compared to </w:t>
      </w:r>
      <w:r w:rsidR="003F1DFF">
        <w:t>the full</w:t>
      </w:r>
      <w:r w:rsidR="00B110A1">
        <w:t xml:space="preserve"> treaty texts</w:t>
      </w:r>
      <w:r w:rsidR="00630A7C">
        <w:t xml:space="preserve">. </w:t>
      </w:r>
      <w:r w:rsidR="003F1DFF">
        <w:t xml:space="preserve">For </w:t>
      </w:r>
      <w:r w:rsidR="00630A7C">
        <w:t xml:space="preserve">ten of the trade </w:t>
      </w:r>
      <w:r w:rsidR="00630A7C">
        <w:lastRenderedPageBreak/>
        <w:t>areas the</w:t>
      </w:r>
      <w:r w:rsidR="003F1DFF">
        <w:t xml:space="preserve"> median PTA copies two-thirds or</w:t>
      </w:r>
      <w:r w:rsidR="00630A7C">
        <w:t xml:space="preserve"> more of a given chapter directly from </w:t>
      </w:r>
      <w:r w:rsidR="00B110A1">
        <w:t xml:space="preserve">the chapter in </w:t>
      </w:r>
      <w:r w:rsidR="00630A7C">
        <w:t>another PTA. For three areas the median amount copied is 80% or more. If we sum across all fifteen areas, we see that on average 70% of the substantive content</w:t>
      </w:r>
      <w:r w:rsidR="006D0B87">
        <w:t xml:space="preserve"> </w:t>
      </w:r>
      <w:r w:rsidR="00630A7C">
        <w:t xml:space="preserve">of a PTA is taken verbatim from another treaty. </w:t>
      </w:r>
      <w:r w:rsidR="0043326B">
        <w:t>These elevated numbers make sense because these topics repre</w:t>
      </w:r>
      <w:r w:rsidR="0011530F">
        <w:t>sent the core of the agreements</w:t>
      </w:r>
      <w:r w:rsidR="0043326B">
        <w:t xml:space="preserve">. </w:t>
      </w:r>
      <w:r w:rsidR="00630A7C">
        <w:t xml:space="preserve">Perhaps most striking are the findings for maximum copy-paste values. Across </w:t>
      </w:r>
      <w:r w:rsidR="00403AB1">
        <w:t xml:space="preserve">12 of the 15 </w:t>
      </w:r>
      <w:r w:rsidR="0043326B">
        <w:t>trade topics we uncover</w:t>
      </w:r>
      <w:r w:rsidR="00630A7C">
        <w:t xml:space="preserve"> one or more PTAs tha</w:t>
      </w:r>
      <w:r w:rsidR="006B47F1">
        <w:t xml:space="preserve">t </w:t>
      </w:r>
      <w:proofErr w:type="gramStart"/>
      <w:r w:rsidR="006B47F1">
        <w:t>copies</w:t>
      </w:r>
      <w:proofErr w:type="gramEnd"/>
      <w:r w:rsidR="00630A7C">
        <w:t xml:space="preserve"> </w:t>
      </w:r>
      <w:r w:rsidR="0043326B">
        <w:t>an entire substantive</w:t>
      </w:r>
      <w:r w:rsidR="00744AE2">
        <w:t xml:space="preserve"> chapter directly from a pre-existing agreement. </w:t>
      </w:r>
      <w:r w:rsidR="0043326B">
        <w:t xml:space="preserve">The three other areas have </w:t>
      </w:r>
      <w:r w:rsidR="00B110A1">
        <w:t xml:space="preserve">at least </w:t>
      </w:r>
      <w:r w:rsidR="0043326B">
        <w:t xml:space="preserve">one PTA that copies 97% or more </w:t>
      </w:r>
      <w:r w:rsidR="009E40C0">
        <w:t xml:space="preserve">of </w:t>
      </w:r>
      <w:r w:rsidR="00B110A1">
        <w:t>it</w:t>
      </w:r>
      <w:r w:rsidR="009E40C0">
        <w:t>s</w:t>
      </w:r>
      <w:r w:rsidR="00B110A1">
        <w:t xml:space="preserve"> chapter</w:t>
      </w:r>
      <w:r w:rsidR="0043326B">
        <w:t xml:space="preserve"> from another PTA. </w:t>
      </w:r>
    </w:p>
    <w:p w:rsidR="00754412" w:rsidRDefault="00B110A1" w:rsidP="00881E0C">
      <w:pPr>
        <w:spacing w:line="480" w:lineRule="auto"/>
        <w:ind w:firstLine="720"/>
        <w:jc w:val="both"/>
      </w:pPr>
      <w:r>
        <w:t>T</w:t>
      </w:r>
      <w:r w:rsidR="0011530F">
        <w:t>able 2 also reveals that t</w:t>
      </w:r>
      <w:r w:rsidR="00403AB1">
        <w:t>he most highly-evolved trade area</w:t>
      </w:r>
      <w:r w:rsidR="0043326B">
        <w:t xml:space="preserve">s </w:t>
      </w:r>
      <w:r w:rsidR="00763CF5">
        <w:t>are those where copy-pasting is greatest.</w:t>
      </w:r>
      <w:r w:rsidR="00403AB1">
        <w:t xml:space="preserve"> This includes topics such as antidumping and safeguards, which have been addressed in </w:t>
      </w:r>
      <w:r w:rsidR="00754412">
        <w:t>trade agreements (</w:t>
      </w:r>
      <w:r w:rsidR="00403AB1">
        <w:t>WTO and early-generation PTAs</w:t>
      </w:r>
      <w:r w:rsidR="00754412">
        <w:t>)</w:t>
      </w:r>
      <w:r w:rsidR="00403AB1">
        <w:t xml:space="preserve"> for decades. By contrast,</w:t>
      </w:r>
      <w:r w:rsidR="00F52977">
        <w:t xml:space="preserve"> we see less borrowing of text on</w:t>
      </w:r>
      <w:r w:rsidR="00403AB1">
        <w:t xml:space="preserve"> newer trade topics such as </w:t>
      </w:r>
      <w:r w:rsidR="0011530F">
        <w:t xml:space="preserve">the </w:t>
      </w:r>
      <w:r w:rsidR="00403AB1">
        <w:t xml:space="preserve">environment, movement, and </w:t>
      </w:r>
      <w:r w:rsidR="0011530F">
        <w:t>t</w:t>
      </w:r>
      <w:r w:rsidR="00403AB1">
        <w:t>elecommunications. These findings make</w:t>
      </w:r>
      <w:r w:rsidR="00754412">
        <w:t xml:space="preserve"> sense: the more </w:t>
      </w:r>
      <w:r w:rsidR="00403AB1">
        <w:t xml:space="preserve">well-established </w:t>
      </w:r>
      <w:r w:rsidR="00754412">
        <w:t xml:space="preserve">trade topics appear in </w:t>
      </w:r>
      <w:r w:rsidR="00403AB1">
        <w:t xml:space="preserve">more PTAs and </w:t>
      </w:r>
      <w:r w:rsidR="00754412">
        <w:t xml:space="preserve">have </w:t>
      </w:r>
      <w:r w:rsidR="00403AB1">
        <w:t>more past chapters that can serve as templates</w:t>
      </w:r>
      <w:r w:rsidR="00F52977">
        <w:t>, whe</w:t>
      </w:r>
      <w:r w:rsidR="0011530F">
        <w:t xml:space="preserve">reas templates are </w:t>
      </w:r>
      <w:r w:rsidR="00F52977">
        <w:t xml:space="preserve">less developed on the newer issues. Also, over </w:t>
      </w:r>
      <w:r w:rsidR="00403AB1">
        <w:t>time</w:t>
      </w:r>
      <w:r w:rsidR="00F52977">
        <w:t xml:space="preserve"> c</w:t>
      </w:r>
      <w:r w:rsidR="00403AB1">
        <w:t>ert</w:t>
      </w:r>
      <w:r w:rsidR="00F52977">
        <w:t>ain templates for a given issue are likely to</w:t>
      </w:r>
      <w:r w:rsidR="00403AB1">
        <w:t xml:space="preserve"> “win out”</w:t>
      </w:r>
      <w:r w:rsidR="00754412">
        <w:t xml:space="preserve"> and become more heavily replicated</w:t>
      </w:r>
      <w:r w:rsidR="00403AB1">
        <w:t xml:space="preserve">. </w:t>
      </w:r>
      <w:r w:rsidR="00754412">
        <w:t xml:space="preserve">This, then, leads to greater convergence of treaty language in these areas. </w:t>
      </w:r>
    </w:p>
    <w:p w:rsidR="00754412" w:rsidRDefault="00754412" w:rsidP="00881E0C">
      <w:pPr>
        <w:spacing w:line="480" w:lineRule="auto"/>
        <w:ind w:firstLine="720"/>
        <w:jc w:val="both"/>
      </w:pPr>
      <w:r>
        <w:t xml:space="preserve">The above discussion raises the interesting issue </w:t>
      </w:r>
      <w:r w:rsidR="00F52977">
        <w:t>of whether we are witnessing</w:t>
      </w:r>
      <w:r>
        <w:t xml:space="preserve"> </w:t>
      </w:r>
      <w:r w:rsidR="00763CF5">
        <w:t xml:space="preserve">more or less </w:t>
      </w:r>
      <w:r>
        <w:t xml:space="preserve">convergence over time in terms of what is being specified in agreements such as PTAs. An increasing worry for many is that the shift from multilateral to regional or bilateral cooperation </w:t>
      </w:r>
      <w:r w:rsidR="00E3289B">
        <w:t>is leading to great</w:t>
      </w:r>
      <w:r w:rsidR="0011530F">
        <w:t>er</w:t>
      </w:r>
      <w:r w:rsidR="00E3289B">
        <w:t xml:space="preserve"> legal fragmentation (</w:t>
      </w:r>
      <w:r w:rsidR="00E3289B" w:rsidRPr="00F52977">
        <w:rPr>
          <w:i/>
        </w:rPr>
        <w:t>e.g.</w:t>
      </w:r>
      <w:r w:rsidR="00E3289B">
        <w:t xml:space="preserve">, </w:t>
      </w:r>
      <w:proofErr w:type="spellStart"/>
      <w:r w:rsidR="00E3289B">
        <w:t>Benvenisti</w:t>
      </w:r>
      <w:proofErr w:type="spellEnd"/>
      <w:r w:rsidR="00E3289B">
        <w:t xml:space="preserve"> and D</w:t>
      </w:r>
      <w:r w:rsidR="0011530F">
        <w:t>own</w:t>
      </w:r>
      <w:r w:rsidR="00010A2B">
        <w:t>s</w:t>
      </w:r>
      <w:r w:rsidR="0011530F">
        <w:t xml:space="preserve"> 2007</w:t>
      </w:r>
      <w:r w:rsidR="009E40C0">
        <w:t>)</w:t>
      </w:r>
      <w:r w:rsidR="00E3289B">
        <w:t xml:space="preserve">. Concerns are particularly pronounced on trade </w:t>
      </w:r>
      <w:r w:rsidR="00F52977">
        <w:t xml:space="preserve">policy </w:t>
      </w:r>
      <w:r w:rsidR="00E3289B">
        <w:t>given the shift from the WTO to PTAs (</w:t>
      </w:r>
      <w:r w:rsidR="00E3289B" w:rsidRPr="00F52977">
        <w:rPr>
          <w:i/>
        </w:rPr>
        <w:t>e.g.</w:t>
      </w:r>
      <w:r w:rsidR="00E3289B">
        <w:t xml:space="preserve">, </w:t>
      </w:r>
      <w:proofErr w:type="spellStart"/>
      <w:r w:rsidRPr="00843282">
        <w:t>Bhagwati</w:t>
      </w:r>
      <w:proofErr w:type="spellEnd"/>
      <w:r w:rsidR="00E3289B" w:rsidRPr="00843282">
        <w:t xml:space="preserve"> 2007, Pauwelyn 2003</w:t>
      </w:r>
      <w:r w:rsidR="00E3289B">
        <w:t xml:space="preserve">). The primary </w:t>
      </w:r>
      <w:r w:rsidR="0011530F">
        <w:t xml:space="preserve">worry </w:t>
      </w:r>
      <w:r w:rsidR="00F52977">
        <w:t>is that increasing</w:t>
      </w:r>
      <w:r w:rsidR="00E3289B">
        <w:t xml:space="preserve"> “regime complexity” (Alter and </w:t>
      </w:r>
      <w:proofErr w:type="spellStart"/>
      <w:r w:rsidR="00E3289B">
        <w:lastRenderedPageBreak/>
        <w:t>Meunier</w:t>
      </w:r>
      <w:proofErr w:type="spellEnd"/>
      <w:r w:rsidR="00E3289B">
        <w:t xml:space="preserve"> 2009) can weaken legal obligations and make compliance with rules more difficult (</w:t>
      </w:r>
      <w:proofErr w:type="spellStart"/>
      <w:r w:rsidR="00E3289B">
        <w:t>Drezner</w:t>
      </w:r>
      <w:proofErr w:type="spellEnd"/>
      <w:r w:rsidR="00E3289B">
        <w:t xml:space="preserve"> 2009). </w:t>
      </w:r>
      <w:r>
        <w:t xml:space="preserve"> </w:t>
      </w:r>
    </w:p>
    <w:p w:rsidR="008C61BD" w:rsidRPr="008B61B9" w:rsidRDefault="00A52E96" w:rsidP="00881E0C">
      <w:pPr>
        <w:spacing w:line="480" w:lineRule="auto"/>
        <w:jc w:val="both"/>
        <w:rPr>
          <w:b/>
          <w:color w:val="FF0000"/>
        </w:rPr>
      </w:pPr>
      <w:r>
        <w:rPr>
          <w:rFonts w:asciiTheme="minorHAnsi" w:hAnsiTheme="minorHAnsi"/>
          <w:b/>
          <w:noProof/>
          <w:sz w:val="28"/>
          <w:szCs w:val="28"/>
          <w:lang w:val="de-CH" w:eastAsia="de-CH"/>
        </w:rPr>
        <w:drawing>
          <wp:inline distT="0" distB="0" distL="0" distR="0" wp14:anchorId="06F5B60A" wp14:editId="1B554F2A">
            <wp:extent cx="5760720" cy="407084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70843"/>
                    </a:xfrm>
                    <a:prstGeom prst="rect">
                      <a:avLst/>
                    </a:prstGeom>
                    <a:noFill/>
                  </pic:spPr>
                </pic:pic>
              </a:graphicData>
            </a:graphic>
          </wp:inline>
        </w:drawing>
      </w:r>
    </w:p>
    <w:p w:rsidR="008C61BD" w:rsidRDefault="00E3289B" w:rsidP="00881E0C">
      <w:pPr>
        <w:spacing w:line="480" w:lineRule="auto"/>
        <w:ind w:firstLine="720"/>
        <w:jc w:val="both"/>
      </w:pPr>
      <w:r>
        <w:t>We return to the full agreement text</w:t>
      </w:r>
      <w:r w:rsidR="00763CF5">
        <w:t>s</w:t>
      </w:r>
      <w:r>
        <w:t xml:space="preserve"> to see if </w:t>
      </w:r>
      <w:r w:rsidR="00832A01">
        <w:t xml:space="preserve">the </w:t>
      </w:r>
      <w:r>
        <w:t>language in PTAs overlap</w:t>
      </w:r>
      <w:r w:rsidR="00832A01">
        <w:t>s</w:t>
      </w:r>
      <w:r>
        <w:t xml:space="preserve"> more or less over time. Figure 4 reveals that on average PTAs signed in more recent years do indeed take more content from </w:t>
      </w:r>
      <w:r w:rsidR="00F17991">
        <w:t>pre-existing agreements.</w:t>
      </w:r>
      <w:r w:rsidR="00522109">
        <w:rPr>
          <w:rStyle w:val="FootnoteReference"/>
        </w:rPr>
        <w:footnoteReference w:id="12"/>
      </w:r>
      <w:r w:rsidR="00F17991">
        <w:t xml:space="preserve"> Th</w:t>
      </w:r>
      <w:r>
        <w:t xml:space="preserve">e most noteworthy pattern in Figure 4 is the high-degree </w:t>
      </w:r>
      <w:r w:rsidR="00C613BC">
        <w:t>of copy-pasting</w:t>
      </w:r>
      <w:r>
        <w:t xml:space="preserve"> of text that occurs in the post-Cold War period. </w:t>
      </w:r>
      <w:r w:rsidR="00F52977">
        <w:t>In periods since</w:t>
      </w:r>
      <w:r>
        <w:t xml:space="preserve"> 1990, the average treaty has taken approximately </w:t>
      </w:r>
      <w:r w:rsidR="008C61BD">
        <w:t>50-65%</w:t>
      </w:r>
      <w:r>
        <w:t xml:space="preserve"> of its te</w:t>
      </w:r>
      <w:r w:rsidR="008C61BD">
        <w:t xml:space="preserve">xt from a pre-existing treaty, a pattern that remains </w:t>
      </w:r>
      <w:r w:rsidR="00F52977">
        <w:t xml:space="preserve">relatively </w:t>
      </w:r>
      <w:r w:rsidR="008C61BD">
        <w:t xml:space="preserve">consistent. This far eclipses levels of earlier years </w:t>
      </w:r>
      <w:r w:rsidR="00C613BC">
        <w:t>(</w:t>
      </w:r>
      <w:r w:rsidR="008C61BD">
        <w:t>with a brief exception in the early 1970s</w:t>
      </w:r>
      <w:r w:rsidR="00C613BC">
        <w:t>)</w:t>
      </w:r>
      <w:r w:rsidR="008C61BD">
        <w:t xml:space="preserve"> when there were fewer PTAs, fewer templates, and less borrowing</w:t>
      </w:r>
      <w:r w:rsidR="00763CF5">
        <w:t xml:space="preserve"> of language. </w:t>
      </w:r>
      <w:r w:rsidR="00C613BC">
        <w:t xml:space="preserve">All in all, </w:t>
      </w:r>
      <w:r w:rsidR="00763CF5">
        <w:t>Figure 4</w:t>
      </w:r>
      <w:r w:rsidR="008C61BD">
        <w:t xml:space="preserve"> indicates that</w:t>
      </w:r>
      <w:r w:rsidR="00F52977">
        <w:t xml:space="preserve"> despite the proliferation of agreement</w:t>
      </w:r>
      <w:r w:rsidR="00C613BC">
        <w:t>s</w:t>
      </w:r>
      <w:r w:rsidR="00F52977">
        <w:t xml:space="preserve">, the legal </w:t>
      </w:r>
      <w:r w:rsidR="008C61BD">
        <w:lastRenderedPageBreak/>
        <w:t>rules</w:t>
      </w:r>
      <w:r w:rsidR="00827C52">
        <w:t xml:space="preserve"> within them appear to be</w:t>
      </w:r>
      <w:r w:rsidR="00F52977">
        <w:t xml:space="preserve"> converging instead of diverging</w:t>
      </w:r>
      <w:r w:rsidR="008C61BD">
        <w:t xml:space="preserve">, thus allaying fears </w:t>
      </w:r>
      <w:r w:rsidR="00C613BC">
        <w:t>that</w:t>
      </w:r>
      <w:r w:rsidR="008C61BD">
        <w:t xml:space="preserve"> </w:t>
      </w:r>
      <w:r w:rsidR="00F52977">
        <w:t>international</w:t>
      </w:r>
      <w:r w:rsidR="00C613BC">
        <w:t xml:space="preserve"> regime</w:t>
      </w:r>
      <w:r w:rsidR="00832A01">
        <w:t>s</w:t>
      </w:r>
      <w:r w:rsidR="00C613BC">
        <w:t xml:space="preserve"> are </w:t>
      </w:r>
      <w:r w:rsidR="00832A01">
        <w:t xml:space="preserve">becoming more </w:t>
      </w:r>
      <w:r w:rsidR="00C613BC">
        <w:t xml:space="preserve">fragmented. </w:t>
      </w:r>
      <w:r w:rsidR="008C61BD">
        <w:t xml:space="preserve">  </w:t>
      </w:r>
    </w:p>
    <w:p w:rsidR="008C07E3" w:rsidRDefault="000B36B2" w:rsidP="00881E0C">
      <w:pPr>
        <w:spacing w:line="480" w:lineRule="auto"/>
        <w:ind w:firstLine="720"/>
        <w:jc w:val="both"/>
      </w:pPr>
      <w:r>
        <w:t>We now dig</w:t>
      </w:r>
      <w:r w:rsidR="008C61BD">
        <w:t xml:space="preserve"> deeper into what exactly is being replicated from one treaty to the next</w:t>
      </w:r>
      <w:r w:rsidR="000902BF">
        <w:t>.</w:t>
      </w:r>
      <w:r w:rsidR="004764E8">
        <w:t xml:space="preserve"> The online appendix include</w:t>
      </w:r>
      <w:r w:rsidR="00404C9B">
        <w:t xml:space="preserve">s several examples of copy-pasted text that reflect many of the dynamics we observe consistently. The first example highlights selections of shared text between the 1995 Armenia-Turkmenistan PTA and the Armenia-Moldova trade agreement from two years earlier – which share 93% of the exact same text overall. This is one of </w:t>
      </w:r>
      <w:r w:rsidR="00901FDE">
        <w:t xml:space="preserve">many </w:t>
      </w:r>
      <w:r w:rsidR="00404C9B">
        <w:t xml:space="preserve">post-Soviet examples </w:t>
      </w:r>
      <w:r w:rsidR="00A705B0">
        <w:t xml:space="preserve">in </w:t>
      </w:r>
      <w:r>
        <w:t xml:space="preserve">our data. In this particular case, </w:t>
      </w:r>
      <w:r w:rsidR="00404C9B">
        <w:t xml:space="preserve">we see passages re-used word-for-word from one agreement to the next, with only minor differences in numbering, sentence structure, etc. </w:t>
      </w:r>
      <w:r w:rsidR="00901FDE">
        <w:t>Even s</w:t>
      </w:r>
      <w:r w:rsidR="00404C9B">
        <w:t xml:space="preserve">mall mistakes (extra spaces, </w:t>
      </w:r>
      <w:r w:rsidR="0045045C">
        <w:t xml:space="preserve">missing words </w:t>
      </w:r>
      <w:r w:rsidR="00404C9B">
        <w:t xml:space="preserve">such as “the” or “an”) are replicated, providing further evidence that </w:t>
      </w:r>
      <w:r w:rsidR="00901FDE">
        <w:t>the actual transfer</w:t>
      </w:r>
      <w:r w:rsidR="00404C9B">
        <w:t xml:space="preserve"> occurs via copy-pasting instead of re-drafting. </w:t>
      </w:r>
    </w:p>
    <w:p w:rsidR="003439F7" w:rsidRDefault="000B36B2" w:rsidP="00881E0C">
      <w:pPr>
        <w:spacing w:line="480" w:lineRule="auto"/>
        <w:ind w:firstLine="720"/>
        <w:jc w:val="both"/>
      </w:pPr>
      <w:r>
        <w:t>Additional</w:t>
      </w:r>
      <w:r w:rsidR="008C07E3">
        <w:t xml:space="preserve"> examples</w:t>
      </w:r>
      <w:r w:rsidR="00901FDE">
        <w:t xml:space="preserve">, such as the </w:t>
      </w:r>
      <w:r w:rsidR="001339EC">
        <w:t>United States’ PTAs with Chile (2003) and later Colombia (2006)</w:t>
      </w:r>
      <w:r w:rsidR="00901FDE">
        <w:t>, illustrate how templates are replicated from one treaty to the next with only minor modifications.</w:t>
      </w:r>
      <w:r w:rsidR="001339EC">
        <w:t xml:space="preserve"> The Co</w:t>
      </w:r>
      <w:r w:rsidR="00975E28">
        <w:t xml:space="preserve">lombia agreement (on the left) </w:t>
      </w:r>
      <w:r w:rsidR="001339EC">
        <w:t xml:space="preserve">copies the same language that was used previously (Chile agreement, on the right) – occasionally </w:t>
      </w:r>
      <w:r w:rsidR="00EB4CA1">
        <w:t>add</w:t>
      </w:r>
      <w:r w:rsidR="00975E28">
        <w:t>ing</w:t>
      </w:r>
      <w:r w:rsidR="001339EC">
        <w:t xml:space="preserve"> minor tweaks</w:t>
      </w:r>
      <w:r w:rsidR="00901FDE">
        <w:t xml:space="preserve"> </w:t>
      </w:r>
      <w:r w:rsidR="001339EC">
        <w:t xml:space="preserve">in terms of proper nouns, simple language, etc. The different </w:t>
      </w:r>
      <w:r w:rsidR="00901FDE">
        <w:t xml:space="preserve">article </w:t>
      </w:r>
      <w:r w:rsidR="001339EC">
        <w:t xml:space="preserve">numbers </w:t>
      </w:r>
      <w:r w:rsidR="00901FDE">
        <w:t xml:space="preserve">across the two PTAs </w:t>
      </w:r>
      <w:r w:rsidR="001339EC">
        <w:t xml:space="preserve">indicate that agreements can be structured differently and be interrupted by unique content – but many core sections of the agreement are simply replicated whenever </w:t>
      </w:r>
      <w:r w:rsidR="00901FDE">
        <w:t>the appropriate time comes</w:t>
      </w:r>
      <w:r w:rsidR="001339EC">
        <w:t xml:space="preserve">. </w:t>
      </w:r>
      <w:r w:rsidR="00975E28">
        <w:t>The replicated c</w:t>
      </w:r>
      <w:r w:rsidR="001339EC">
        <w:t xml:space="preserve">ontent </w:t>
      </w:r>
      <w:r w:rsidR="009928BC">
        <w:t>can be</w:t>
      </w:r>
      <w:r w:rsidR="001339EC">
        <w:t xml:space="preserve"> </w:t>
      </w:r>
      <w:r>
        <w:t>specific</w:t>
      </w:r>
      <w:r w:rsidR="009928BC">
        <w:t xml:space="preserve"> to one of the actors</w:t>
      </w:r>
      <w:r w:rsidR="00975E28">
        <w:t xml:space="preserve"> </w:t>
      </w:r>
      <w:r w:rsidR="001339EC">
        <w:t>– such as the</w:t>
      </w:r>
      <w:r w:rsidR="00EB4CA1">
        <w:t xml:space="preserve"> replicated sections on distinctive products such as U.S. bourbon whisk</w:t>
      </w:r>
      <w:r w:rsidR="0045045C">
        <w:t>e</w:t>
      </w:r>
      <w:r w:rsidR="00EB4CA1">
        <w:t xml:space="preserve">y – which illustrates </w:t>
      </w:r>
      <w:r w:rsidR="009928BC">
        <w:t xml:space="preserve">that </w:t>
      </w:r>
      <w:r>
        <w:t xml:space="preserve">unique </w:t>
      </w:r>
      <w:r w:rsidR="009928BC">
        <w:t>content</w:t>
      </w:r>
      <w:r w:rsidR="00EB4CA1">
        <w:t xml:space="preserve">, not generic </w:t>
      </w:r>
      <w:r>
        <w:t xml:space="preserve">legal </w:t>
      </w:r>
      <w:r w:rsidR="00EB4CA1">
        <w:t>language</w:t>
      </w:r>
      <w:r>
        <w:t>, is often copied</w:t>
      </w:r>
      <w:r w:rsidR="00EB4CA1">
        <w:t xml:space="preserve">. The same is true in the E.U. stabilization and association agreements with both Albania and then Montenegro, which </w:t>
      </w:r>
      <w:r w:rsidR="009928BC">
        <w:t xml:space="preserve">overall share </w:t>
      </w:r>
      <w:r w:rsidR="00EB4CA1">
        <w:t xml:space="preserve">more than three-quarters of the exact same language. </w:t>
      </w:r>
      <w:r>
        <w:t xml:space="preserve">The </w:t>
      </w:r>
      <w:r w:rsidR="009928BC">
        <w:t xml:space="preserve">example in the appendix </w:t>
      </w:r>
      <w:r>
        <w:t>highlights the presence of</w:t>
      </w:r>
      <w:r w:rsidR="009928BC">
        <w:t xml:space="preserve"> </w:t>
      </w:r>
      <w:r w:rsidR="00EB4CA1">
        <w:lastRenderedPageBreak/>
        <w:t xml:space="preserve">identical, E.U-driven provisions related to combatting terrorism and treatment of other signatories of similar agreements.  Finally, we see the potential for updating </w:t>
      </w:r>
      <w:r w:rsidR="009928BC">
        <w:t xml:space="preserve">of </w:t>
      </w:r>
      <w:r w:rsidR="00EB4CA1">
        <w:t xml:space="preserve">templates and reproducing new </w:t>
      </w:r>
      <w:r>
        <w:t>contents</w:t>
      </w:r>
      <w:r w:rsidR="009928BC">
        <w:t xml:space="preserve">. </w:t>
      </w:r>
      <w:r w:rsidR="00EB4CA1">
        <w:t xml:space="preserve">For instance, language on a sugar compensation </w:t>
      </w:r>
      <w:r w:rsidR="003439F7">
        <w:t>mechanism, which was not in the U.S.-Chile agreement, was inserted into the PTA with Peru and then copied word-for-word</w:t>
      </w:r>
      <w:r w:rsidR="00EB4CA1">
        <w:t xml:space="preserve"> </w:t>
      </w:r>
      <w:r w:rsidR="003439F7">
        <w:t xml:space="preserve">in the subsequent U.S. agreement with Panama. </w:t>
      </w:r>
    </w:p>
    <w:p w:rsidR="00362AF9" w:rsidRDefault="00E334BC" w:rsidP="00881E0C">
      <w:pPr>
        <w:spacing w:line="480" w:lineRule="auto"/>
        <w:ind w:firstLine="720"/>
        <w:jc w:val="both"/>
      </w:pPr>
      <w:r>
        <w:t>The examples in the appendix also begin t</w:t>
      </w:r>
      <w:r w:rsidR="003439F7">
        <w:t>o paint the picture of where copy-pasting</w:t>
      </w:r>
      <w:r>
        <w:t xml:space="preserve"> is most prevalent. </w:t>
      </w:r>
      <w:r w:rsidR="00D53BAC">
        <w:t>In</w:t>
      </w:r>
      <w:r w:rsidR="00F52977">
        <w:t xml:space="preserve"> order to get a better sense of </w:t>
      </w:r>
      <w:r w:rsidR="00AE24D9">
        <w:t>when</w:t>
      </w:r>
      <w:r w:rsidR="003A55FC">
        <w:t xml:space="preserve">, and by whom, </w:t>
      </w:r>
      <w:r w:rsidR="00AE24D9">
        <w:t xml:space="preserve">copying-and-pasting is most likely to </w:t>
      </w:r>
      <w:proofErr w:type="gramStart"/>
      <w:r w:rsidR="00AE24D9">
        <w:t>occur</w:t>
      </w:r>
      <w:r w:rsidR="00D53BAC">
        <w:t>,</w:t>
      </w:r>
      <w:proofErr w:type="gramEnd"/>
      <w:r w:rsidR="00D53BAC">
        <w:t xml:space="preserve"> we now identify the actual PTAs that borrow the most text from elsewhere</w:t>
      </w:r>
      <w:r w:rsidR="00AE24D9">
        <w:t xml:space="preserve">. </w:t>
      </w:r>
      <w:r w:rsidR="00202AE1">
        <w:t xml:space="preserve">Table </w:t>
      </w:r>
      <w:r w:rsidR="00BF31A8">
        <w:t>3</w:t>
      </w:r>
      <w:r w:rsidR="00202AE1">
        <w:t xml:space="preserve"> lists the 30 PTAs that </w:t>
      </w:r>
      <w:r w:rsidR="00F52977">
        <w:t xml:space="preserve">take the </w:t>
      </w:r>
      <w:r w:rsidR="00202AE1">
        <w:t>greatest</w:t>
      </w:r>
      <w:r w:rsidR="00F52977">
        <w:t xml:space="preserve"> percentage</w:t>
      </w:r>
      <w:r w:rsidR="00202AE1">
        <w:t xml:space="preserve"> of </w:t>
      </w:r>
      <w:r w:rsidR="00F52977">
        <w:t xml:space="preserve">their </w:t>
      </w:r>
      <w:r w:rsidR="00202AE1">
        <w:t xml:space="preserve">text </w:t>
      </w:r>
      <w:r w:rsidR="00D53942">
        <w:t>from an earlier</w:t>
      </w:r>
      <w:r w:rsidR="00202AE1">
        <w:t xml:space="preserve"> PTA. One thing that jumps out is the sizeable number of countries </w:t>
      </w:r>
      <w:r w:rsidR="00165677">
        <w:t xml:space="preserve">from central and </w:t>
      </w:r>
      <w:proofErr w:type="gramStart"/>
      <w:r w:rsidR="00165677">
        <w:t>eastern</w:t>
      </w:r>
      <w:proofErr w:type="gramEnd"/>
      <w:r w:rsidR="00165677">
        <w:t xml:space="preserve"> Europe</w:t>
      </w:r>
      <w:r w:rsidR="00D53942">
        <w:t>. Thirteen of the first 15 PTAs in Tabl</w:t>
      </w:r>
      <w:r w:rsidR="00F52977">
        <w:t xml:space="preserve">e 3 include a country from the </w:t>
      </w:r>
      <w:r w:rsidR="00D53942">
        <w:t>region, such as Albania, Bosnia-Herzegovina, Moldova, the Czech Republic, and all three Baltic states, among others. Earlier we put forward the a</w:t>
      </w:r>
      <w:r w:rsidR="00B65CAE">
        <w:t xml:space="preserve">rgument </w:t>
      </w:r>
      <w:r w:rsidR="00202AE1">
        <w:t xml:space="preserve">that low-capacity </w:t>
      </w:r>
      <w:r w:rsidR="00D53942">
        <w:t xml:space="preserve">or inexperienced </w:t>
      </w:r>
      <w:r w:rsidR="00202AE1">
        <w:t xml:space="preserve">countries might find it desirable to copy from an existing treaty as an efficiency shortcut. </w:t>
      </w:r>
      <w:r w:rsidR="00D53942">
        <w:t>This certainly appears to be the case</w:t>
      </w:r>
      <w:r w:rsidR="00F52977">
        <w:t>, based on the time perio</w:t>
      </w:r>
      <w:r w:rsidR="00202AE1">
        <w:t>ds in which these countries are doing the copying</w:t>
      </w:r>
      <w:r w:rsidR="00235A43">
        <w:t xml:space="preserve">. Most of these agreements are signed in </w:t>
      </w:r>
      <w:r w:rsidR="00F52977">
        <w:t>an era</w:t>
      </w:r>
      <w:r w:rsidR="00202AE1">
        <w:t xml:space="preserve"> of political and economic transition</w:t>
      </w:r>
      <w:r w:rsidR="00D53942">
        <w:t xml:space="preserve"> </w:t>
      </w:r>
      <w:r w:rsidR="00235A43">
        <w:t xml:space="preserve">immediately </w:t>
      </w:r>
      <w:r w:rsidR="00832A01">
        <w:t>after the end of the Cold War</w:t>
      </w:r>
      <w:r w:rsidR="00D53942">
        <w:t>.</w:t>
      </w:r>
      <w:r w:rsidR="00832A01">
        <w:rPr>
          <w:rStyle w:val="FootnoteReference"/>
        </w:rPr>
        <w:footnoteReference w:id="13"/>
      </w:r>
      <w:r w:rsidR="00D53942">
        <w:t xml:space="preserve"> </w:t>
      </w:r>
      <w:r w:rsidR="003A55FC">
        <w:t xml:space="preserve">This </w:t>
      </w:r>
      <w:r w:rsidR="00235A43">
        <w:t xml:space="preserve">suggests that countries that have little experience with agreement-making are more likely to </w:t>
      </w:r>
      <w:r w:rsidR="00D53BAC">
        <w:t>use</w:t>
      </w:r>
      <w:r w:rsidR="00235A43">
        <w:t xml:space="preserve"> templates. </w:t>
      </w:r>
    </w:p>
    <w:p w:rsidR="00A52E96" w:rsidRDefault="00A52E96" w:rsidP="00881E0C">
      <w:pPr>
        <w:spacing w:line="480" w:lineRule="auto"/>
        <w:ind w:firstLine="720"/>
        <w:jc w:val="both"/>
      </w:pPr>
    </w:p>
    <w:p w:rsidR="00A52E96" w:rsidRDefault="00A52E96" w:rsidP="00881E0C">
      <w:pPr>
        <w:spacing w:line="480" w:lineRule="auto"/>
        <w:ind w:firstLine="720"/>
        <w:jc w:val="both"/>
      </w:pPr>
    </w:p>
    <w:p w:rsidR="00A52E96" w:rsidRDefault="00A52E96" w:rsidP="00881E0C">
      <w:pPr>
        <w:spacing w:line="480" w:lineRule="auto"/>
        <w:ind w:firstLine="720"/>
        <w:jc w:val="both"/>
      </w:pPr>
    </w:p>
    <w:p w:rsidR="00A52E96" w:rsidRPr="00F52977" w:rsidRDefault="00A52E96" w:rsidP="00881E0C">
      <w:pPr>
        <w:spacing w:line="480" w:lineRule="auto"/>
        <w:ind w:firstLine="720"/>
        <w:jc w:val="both"/>
        <w:rPr>
          <w:color w:val="808080" w:themeColor="background1" w:themeShade="80"/>
        </w:rPr>
      </w:pPr>
    </w:p>
    <w:p w:rsidR="00A52E96" w:rsidRPr="00550CC5" w:rsidRDefault="00A52E96" w:rsidP="00A52E96">
      <w:pPr>
        <w:jc w:val="center"/>
        <w:rPr>
          <w:rFonts w:asciiTheme="minorHAnsi" w:hAnsiTheme="minorHAnsi"/>
          <w:b/>
          <w:sz w:val="28"/>
          <w:szCs w:val="28"/>
        </w:rPr>
      </w:pPr>
      <w:r w:rsidRPr="00550CC5">
        <w:rPr>
          <w:rFonts w:asciiTheme="minorHAnsi" w:hAnsiTheme="minorHAnsi"/>
          <w:b/>
          <w:sz w:val="28"/>
          <w:szCs w:val="28"/>
        </w:rPr>
        <w:lastRenderedPageBreak/>
        <w:t xml:space="preserve">Table 3:  PTAs with the Most Text Taken from </w:t>
      </w:r>
      <w:proofErr w:type="gramStart"/>
      <w:r w:rsidRPr="00550CC5">
        <w:rPr>
          <w:rFonts w:asciiTheme="minorHAnsi" w:hAnsiTheme="minorHAnsi"/>
          <w:b/>
          <w:sz w:val="28"/>
          <w:szCs w:val="28"/>
        </w:rPr>
        <w:t>Another</w:t>
      </w:r>
      <w:proofErr w:type="gramEnd"/>
      <w:r w:rsidRPr="00550CC5">
        <w:rPr>
          <w:rFonts w:asciiTheme="minorHAnsi" w:hAnsiTheme="minorHAnsi"/>
          <w:b/>
          <w:sz w:val="28"/>
          <w:szCs w:val="28"/>
        </w:rPr>
        <w:t xml:space="preserve"> Treaty</w:t>
      </w:r>
    </w:p>
    <w:p w:rsidR="00A52E96" w:rsidRPr="00550CC5" w:rsidRDefault="00A52E96" w:rsidP="00A52E96">
      <w:pPr>
        <w:contextualSpacing/>
        <w:rPr>
          <w:rFonts w:asciiTheme="minorHAnsi" w:hAnsiTheme="minorHAnsi"/>
          <w:b/>
          <w:sz w:val="32"/>
          <w:szCs w:val="32"/>
        </w:rPr>
      </w:pPr>
    </w:p>
    <w:p w:rsidR="00A52E96" w:rsidRDefault="00A52E96" w:rsidP="00A52E96">
      <w:pPr>
        <w:contextualSpacing/>
        <w:rPr>
          <w:b/>
        </w:rPr>
      </w:pPr>
      <w:r>
        <w:rPr>
          <w:rFonts w:asciiTheme="minorHAnsi" w:hAnsiTheme="minorHAnsi"/>
          <w:b/>
        </w:rPr>
        <w:object w:dxaOrig="9586" w:dyaOrig="11510">
          <v:shape id="_x0000_i1028" type="#_x0000_t75" style="width:479.7pt;height:575.05pt" o:ole="">
            <v:imagedata r:id="rId22" o:title=""/>
          </v:shape>
          <o:OLEObject Type="Embed" ProgID="Word.Document.12" ShapeID="_x0000_i1028" DrawAspect="Content" ObjectID="_1532933288" r:id="rId23">
            <o:FieldCodes>\s</o:FieldCodes>
          </o:OLEObject>
        </w:object>
      </w:r>
    </w:p>
    <w:p w:rsidR="00235A43" w:rsidRPr="008B61B9" w:rsidRDefault="00235A43" w:rsidP="00881E0C">
      <w:pPr>
        <w:spacing w:line="480" w:lineRule="auto"/>
        <w:jc w:val="both"/>
        <w:rPr>
          <w:b/>
          <w:color w:val="FF0000"/>
        </w:rPr>
      </w:pPr>
    </w:p>
    <w:p w:rsidR="00C0575D" w:rsidRPr="00A07D61" w:rsidRDefault="0045045C" w:rsidP="00881E0C">
      <w:pPr>
        <w:spacing w:line="480" w:lineRule="auto"/>
        <w:ind w:firstLine="720"/>
        <w:jc w:val="both"/>
        <w:rPr>
          <w:color w:val="808080" w:themeColor="background1" w:themeShade="80"/>
        </w:rPr>
      </w:pPr>
      <w:r>
        <w:lastRenderedPageBreak/>
        <w:t xml:space="preserve">Major </w:t>
      </w:r>
      <w:r w:rsidR="00CB06DD">
        <w:t>actors</w:t>
      </w:r>
      <w:r w:rsidR="00D65D7F">
        <w:t xml:space="preserve"> like the </w:t>
      </w:r>
      <w:r w:rsidR="003B67C3">
        <w:t>United States, European Union,</w:t>
      </w:r>
      <w:r w:rsidR="00D65D7F">
        <w:t xml:space="preserve"> and </w:t>
      </w:r>
      <w:r w:rsidR="00F52977">
        <w:t>European Free Trade Agreement (</w:t>
      </w:r>
      <w:r w:rsidR="00D65D7F">
        <w:t>EFTA</w:t>
      </w:r>
      <w:r w:rsidR="00F52977">
        <w:t>)</w:t>
      </w:r>
      <w:r w:rsidR="00D65D7F">
        <w:t xml:space="preserve"> </w:t>
      </w:r>
      <w:r w:rsidR="00F52977">
        <w:t xml:space="preserve">partners </w:t>
      </w:r>
      <w:r w:rsidR="00CB06DD">
        <w:t>also</w:t>
      </w:r>
      <w:r w:rsidR="000F4E4A">
        <w:t xml:space="preserve"> </w:t>
      </w:r>
      <w:r w:rsidR="00CB06DD">
        <w:t xml:space="preserve">figure prominently, as each is found in the </w:t>
      </w:r>
      <w:r w:rsidR="00D34527">
        <w:t xml:space="preserve">top 10 of Table 3. </w:t>
      </w:r>
      <w:r w:rsidR="00373FFE">
        <w:t>P</w:t>
      </w:r>
      <w:r w:rsidR="00D34527">
        <w:t xml:space="preserve">owerful economic actors </w:t>
      </w:r>
      <w:r w:rsidR="00CB06DD">
        <w:t>should</w:t>
      </w:r>
      <w:r w:rsidR="00D87510">
        <w:t xml:space="preserve"> </w:t>
      </w:r>
      <w:r w:rsidR="00D34527">
        <w:t xml:space="preserve">have a clear idea </w:t>
      </w:r>
      <w:r w:rsidR="00373FFE">
        <w:t>of</w:t>
      </w:r>
      <w:r w:rsidR="00D34527">
        <w:t xml:space="preserve"> wha</w:t>
      </w:r>
      <w:r w:rsidR="00CB06DD">
        <w:t>t they want in trade agreements</w:t>
      </w:r>
      <w:r w:rsidR="00F52977">
        <w:t>. T</w:t>
      </w:r>
      <w:r w:rsidR="00CB06DD">
        <w:t>hey are likely to come to negotiations with a template, which we expect to be</w:t>
      </w:r>
      <w:r w:rsidR="00A24045">
        <w:t xml:space="preserve"> accepted largely intact by a weaker partner</w:t>
      </w:r>
      <w:r w:rsidR="00CB06DD">
        <w:t>.</w:t>
      </w:r>
      <w:r w:rsidR="00B2691C">
        <w:t xml:space="preserve"> </w:t>
      </w:r>
      <w:r w:rsidR="00A24045">
        <w:t>Table 4, which</w:t>
      </w:r>
      <w:r w:rsidR="00CB06DD">
        <w:t xml:space="preserve"> complements </w:t>
      </w:r>
      <w:r w:rsidR="00C0575D">
        <w:t>the previous table</w:t>
      </w:r>
      <w:r w:rsidR="00CB06DD">
        <w:t xml:space="preserve"> by showing</w:t>
      </w:r>
      <w:r w:rsidR="00A24045">
        <w:t xml:space="preserve"> the </w:t>
      </w:r>
      <w:r w:rsidR="00A30411">
        <w:t xml:space="preserve">“dyads,” or </w:t>
      </w:r>
      <w:r w:rsidR="00A24045">
        <w:t>pairs</w:t>
      </w:r>
      <w:r w:rsidR="00A30411">
        <w:t>,</w:t>
      </w:r>
      <w:r w:rsidR="00A24045">
        <w:t xml:space="preserve"> of PTAs that have the most overla</w:t>
      </w:r>
      <w:r w:rsidR="00F52977">
        <w:t>pping contents, further affirms th</w:t>
      </w:r>
      <w:r w:rsidR="00A24045">
        <w:t xml:space="preserve">is is the case. </w:t>
      </w:r>
      <w:r w:rsidR="00A30411">
        <w:t xml:space="preserve">For instance, we identify </w:t>
      </w:r>
      <w:r w:rsidR="0085430B">
        <w:t>two U.S. agreemen</w:t>
      </w:r>
      <w:r w:rsidR="00832A01">
        <w:t>ts, with Peru and Colombia, which</w:t>
      </w:r>
      <w:r w:rsidR="0085430B">
        <w:t xml:space="preserve"> share 99% of the same text. Likewise, we </w:t>
      </w:r>
      <w:r w:rsidR="00C0575D">
        <w:t>observe</w:t>
      </w:r>
      <w:r w:rsidR="009F4EC0">
        <w:t xml:space="preserve"> </w:t>
      </w:r>
      <w:r w:rsidR="0085430B">
        <w:t>three distinct pair</w:t>
      </w:r>
      <w:r w:rsidR="00A30411">
        <w:t>ing</w:t>
      </w:r>
      <w:r w:rsidR="0085430B">
        <w:t xml:space="preserve">s </w:t>
      </w:r>
      <w:r w:rsidR="00D53BAC">
        <w:t xml:space="preserve">of PTAs </w:t>
      </w:r>
      <w:r w:rsidR="00A30411">
        <w:t>that include E</w:t>
      </w:r>
      <w:r w:rsidR="0085430B">
        <w:t>uropean Union agreements on both sides</w:t>
      </w:r>
      <w:r w:rsidR="00C0575D">
        <w:t xml:space="preserve">, </w:t>
      </w:r>
      <w:r w:rsidR="0085430B">
        <w:t xml:space="preserve">in which 95% of the text is </w:t>
      </w:r>
      <w:r w:rsidR="00A30411">
        <w:t>replicat</w:t>
      </w:r>
      <w:r w:rsidR="0085430B">
        <w:t xml:space="preserve">ed from one E.U. agreement to the other. The same is true for </w:t>
      </w:r>
      <w:r w:rsidR="00A07D61">
        <w:t>two sets of dyads that include EFTA members on both sides</w:t>
      </w:r>
      <w:r w:rsidR="0085430B">
        <w:t>. In all of the above cases, the partner country is</w:t>
      </w:r>
      <w:r w:rsidR="009F4EC0">
        <w:t xml:space="preserve"> </w:t>
      </w:r>
      <w:r w:rsidR="0085430B">
        <w:t xml:space="preserve">much </w:t>
      </w:r>
      <w:r w:rsidR="00A07D61">
        <w:t xml:space="preserve">smaller </w:t>
      </w:r>
      <w:r w:rsidR="0085430B">
        <w:t>economically, which</w:t>
      </w:r>
      <w:r w:rsidR="00A07D61">
        <w:t xml:space="preserve"> further indicates </w:t>
      </w:r>
      <w:r w:rsidR="00A30411">
        <w:t xml:space="preserve">that the powerful-actor </w:t>
      </w:r>
      <w:r w:rsidR="0085430B">
        <w:t>template is being reproduced</w:t>
      </w:r>
      <w:r w:rsidR="00C0575D">
        <w:t xml:space="preserve"> with</w:t>
      </w:r>
      <w:r w:rsidR="00A07D61">
        <w:t xml:space="preserve"> little</w:t>
      </w:r>
      <w:r w:rsidR="00A30411">
        <w:t xml:space="preserve"> </w:t>
      </w:r>
      <w:r w:rsidR="00C0575D">
        <w:t>alteration</w:t>
      </w:r>
      <w:r w:rsidR="0085430B">
        <w:t>.</w:t>
      </w:r>
      <w:r w:rsidR="00C0575D" w:rsidRPr="00C0575D">
        <w:t xml:space="preserve"> </w:t>
      </w:r>
    </w:p>
    <w:p w:rsidR="00D30FA2" w:rsidRPr="007C1E70" w:rsidRDefault="007C1E70" w:rsidP="00881E0C">
      <w:pPr>
        <w:spacing w:line="480" w:lineRule="auto"/>
        <w:jc w:val="both"/>
        <w:rPr>
          <w:b/>
          <w:color w:val="FF0000"/>
        </w:rPr>
      </w:pPr>
      <w:r>
        <w:rPr>
          <w:rFonts w:asciiTheme="minorHAnsi" w:hAnsiTheme="minorHAnsi"/>
          <w:b/>
        </w:rPr>
        <w:object w:dxaOrig="9586" w:dyaOrig="11716">
          <v:shape id="_x0000_i1029" type="#_x0000_t75" style="width:479.7pt;height:585.35pt" o:ole="">
            <v:imagedata r:id="rId24" o:title=""/>
          </v:shape>
          <o:OLEObject Type="Embed" ProgID="Word.Document.12" ShapeID="_x0000_i1029" DrawAspect="Content" ObjectID="_1532933289" r:id="rId25">
            <o:FieldCodes>\s</o:FieldCodes>
          </o:OLEObject>
        </w:object>
      </w:r>
    </w:p>
    <w:p w:rsidR="00B2691C" w:rsidRDefault="0063594E" w:rsidP="00881E0C">
      <w:pPr>
        <w:spacing w:line="480" w:lineRule="auto"/>
        <w:ind w:firstLine="720"/>
        <w:jc w:val="both"/>
      </w:pPr>
      <w:r>
        <w:lastRenderedPageBreak/>
        <w:t>The dominant pattern in Table 4, in fact, is that countries</w:t>
      </w:r>
      <w:r w:rsidR="00A30411">
        <w:t xml:space="preserve"> regularl</w:t>
      </w:r>
      <w:r>
        <w:t xml:space="preserve">y copy-paste from their own past treaties. Table 4 lists all PTA pairings in which one agreement replicated 93% or more </w:t>
      </w:r>
      <w:r w:rsidR="00A07D61">
        <w:t>of the language</w:t>
      </w:r>
      <w:r>
        <w:t xml:space="preserve"> from another agreement. In all cases but one, the source of that material is internal; that is, one of the current signatory’s past agreements. As discussed previously, </w:t>
      </w:r>
      <w:r w:rsidR="00832A01">
        <w:t xml:space="preserve">in some cases </w:t>
      </w:r>
      <w:r>
        <w:t xml:space="preserve">this could be a power-play by </w:t>
      </w:r>
      <w:r w:rsidR="009F4EC0">
        <w:t xml:space="preserve">an actor </w:t>
      </w:r>
      <w:r w:rsidR="00832A01">
        <w:t>like the U.S. or E.U.</w:t>
      </w:r>
      <w:r>
        <w:t xml:space="preserve"> </w:t>
      </w:r>
      <w:r w:rsidR="00A30411">
        <w:t>to spread its preferred language</w:t>
      </w:r>
      <w:r>
        <w:t xml:space="preserve">. </w:t>
      </w:r>
      <w:r w:rsidR="00A07D61">
        <w:t xml:space="preserve">Norway’s </w:t>
      </w:r>
      <w:r>
        <w:t xml:space="preserve">heavily overlapping agreements with the Baltic states also fit this pattern </w:t>
      </w:r>
      <w:r w:rsidR="00A07D61">
        <w:t xml:space="preserve">in which a country with more leverage appears to be having its </w:t>
      </w:r>
      <w:r w:rsidR="009F4EC0">
        <w:t xml:space="preserve">preferred </w:t>
      </w:r>
      <w:r w:rsidR="00A07D61">
        <w:t xml:space="preserve">template accepted by </w:t>
      </w:r>
      <w:r>
        <w:t>others</w:t>
      </w:r>
      <w:r w:rsidR="009F4EC0">
        <w:t xml:space="preserve"> in bilateral agreements</w:t>
      </w:r>
      <w:r>
        <w:t xml:space="preserve">. </w:t>
      </w:r>
    </w:p>
    <w:p w:rsidR="00D4696F" w:rsidRDefault="00B2691C" w:rsidP="00881E0C">
      <w:pPr>
        <w:spacing w:line="480" w:lineRule="auto"/>
        <w:ind w:firstLine="720"/>
        <w:jc w:val="both"/>
      </w:pPr>
      <w:r>
        <w:t xml:space="preserve">In other </w:t>
      </w:r>
      <w:r w:rsidR="00A07D61">
        <w:t>situations this recycling of one’s own past agreements</w:t>
      </w:r>
      <w:r w:rsidR="0063594E">
        <w:t xml:space="preserve"> may </w:t>
      </w:r>
      <w:r w:rsidR="00A30411">
        <w:t>represent an</w:t>
      </w:r>
      <w:r w:rsidR="0063594E">
        <w:t xml:space="preserve"> unintentional first mover advantage </w:t>
      </w:r>
      <w:r w:rsidR="00A07D61">
        <w:t xml:space="preserve">that is </w:t>
      </w:r>
      <w:r w:rsidR="0063594E">
        <w:t xml:space="preserve">bestowed simply by having an existing PTA. </w:t>
      </w:r>
      <w:r w:rsidR="00A30411">
        <w:t>As noted earlier, m</w:t>
      </w:r>
      <w:r>
        <w:t xml:space="preserve">any of the countries common to the pairings in Table 4 are post-Cold War transition countries. </w:t>
      </w:r>
      <w:r w:rsidR="00D4696F">
        <w:t xml:space="preserve">As many of them signed new trade agreements, </w:t>
      </w:r>
      <w:r w:rsidR="00284546">
        <w:t xml:space="preserve">they often leaned heavily on a previous treaty that </w:t>
      </w:r>
      <w:r w:rsidR="00D4696F">
        <w:t>one of them had signed recently. For instance, in Armenia’s agreement with Turk</w:t>
      </w:r>
      <w:r w:rsidR="005C2A32">
        <w:t>m</w:t>
      </w:r>
      <w:r w:rsidR="00D4696F">
        <w:t xml:space="preserve">enistan, the two of them borrowed heavily from Armenia’s agreement with Moldova </w:t>
      </w:r>
      <w:r w:rsidR="00A07D61">
        <w:t xml:space="preserve">from </w:t>
      </w:r>
      <w:r w:rsidR="00D4696F">
        <w:t>two years earlier. The same pattern is evidence</w:t>
      </w:r>
      <w:r w:rsidR="00F44F66">
        <w:t>d</w:t>
      </w:r>
      <w:r w:rsidR="00D4696F">
        <w:t xml:space="preserve"> in Romania’s nearly-perfectly</w:t>
      </w:r>
      <w:r w:rsidR="00A07D61">
        <w:t>-</w:t>
      </w:r>
      <w:r w:rsidR="00D4696F">
        <w:t xml:space="preserve">overlapping treaties with Albania and then Macedonia. </w:t>
      </w:r>
      <w:r>
        <w:t>In cases</w:t>
      </w:r>
      <w:r w:rsidR="00A30411">
        <w:t xml:space="preserve"> like these</w:t>
      </w:r>
      <w:r>
        <w:t xml:space="preserve">, </w:t>
      </w:r>
      <w:r w:rsidR="00D4696F">
        <w:t xml:space="preserve">copy-pasting is likely </w:t>
      </w:r>
      <w:r w:rsidR="00284546">
        <w:t xml:space="preserve">borne of necessity and helped by having a recent treaty available. </w:t>
      </w:r>
    </w:p>
    <w:p w:rsidR="000C0AC6" w:rsidRDefault="00D4696F" w:rsidP="00881E0C">
      <w:pPr>
        <w:spacing w:line="480" w:lineRule="auto"/>
        <w:ind w:firstLine="720"/>
        <w:jc w:val="both"/>
      </w:pPr>
      <w:r>
        <w:t xml:space="preserve">The above patterns </w:t>
      </w:r>
      <w:r w:rsidR="00623CC4">
        <w:t>c</w:t>
      </w:r>
      <w:r w:rsidR="00284546">
        <w:t>onstitute</w:t>
      </w:r>
      <w:r w:rsidR="00623CC4">
        <w:t xml:space="preserve"> </w:t>
      </w:r>
      <w:r>
        <w:t>the tip of the iceberg</w:t>
      </w:r>
      <w:r w:rsidR="0045045C">
        <w:t xml:space="preserve">; </w:t>
      </w:r>
      <w:r>
        <w:t>the</w:t>
      </w:r>
      <w:r w:rsidR="00B1450C">
        <w:t xml:space="preserve"> </w:t>
      </w:r>
      <w:r w:rsidR="00A30411">
        <w:t>50 or so</w:t>
      </w:r>
      <w:r>
        <w:t xml:space="preserve"> </w:t>
      </w:r>
      <w:r w:rsidR="00B1450C">
        <w:t>PTAs that are nearly-</w:t>
      </w:r>
      <w:r>
        <w:t>perfect</w:t>
      </w:r>
      <w:r w:rsidR="00B1450C">
        <w:t>ly</w:t>
      </w:r>
      <w:r>
        <w:t xml:space="preserve"> copied from another source. </w:t>
      </w:r>
      <w:r w:rsidR="00A07D61">
        <w:t>Yet t</w:t>
      </w:r>
      <w:r>
        <w:t xml:space="preserve">here are </w:t>
      </w:r>
      <w:r w:rsidR="00967C4B">
        <w:t>many other trade agreements that overlap in the range of 70-85%</w:t>
      </w:r>
      <w:r w:rsidRPr="000C0AC6">
        <w:t>.</w:t>
      </w:r>
      <w:r w:rsidR="000C0AC6" w:rsidRPr="000C0AC6">
        <w:t xml:space="preserve"> Therefore, we emphasize two </w:t>
      </w:r>
      <w:r w:rsidR="00A30411">
        <w:t xml:space="preserve">final </w:t>
      </w:r>
      <w:r w:rsidR="000C0AC6" w:rsidRPr="000C0AC6">
        <w:t>dynamics that exist in these cases</w:t>
      </w:r>
      <w:r w:rsidR="00A07D61">
        <w:t xml:space="preserve"> that lie</w:t>
      </w:r>
      <w:r w:rsidR="000C0AC6" w:rsidRPr="000C0AC6">
        <w:t xml:space="preserve"> just below the surface.</w:t>
      </w:r>
      <w:r w:rsidRPr="000C0AC6">
        <w:t xml:space="preserve"> </w:t>
      </w:r>
      <w:r w:rsidR="00A30411">
        <w:t>Here</w:t>
      </w:r>
      <w:r w:rsidR="00A07D61">
        <w:t xml:space="preserve"> we regularly</w:t>
      </w:r>
      <w:r w:rsidR="000C0AC6">
        <w:t xml:space="preserve"> see </w:t>
      </w:r>
      <w:r w:rsidR="00A07D61">
        <w:t>agreements in which</w:t>
      </w:r>
      <w:r w:rsidR="00967C4B">
        <w:t xml:space="preserve"> the parties borrow</w:t>
      </w:r>
      <w:r w:rsidR="000C0AC6">
        <w:t xml:space="preserve"> heavily not from their own past PTA</w:t>
      </w:r>
      <w:r w:rsidR="00A07D61">
        <w:t>s</w:t>
      </w:r>
      <w:r w:rsidR="000C0AC6">
        <w:t xml:space="preserve">, but from a country that is similar to either or both of the current signatories. This is </w:t>
      </w:r>
      <w:r w:rsidR="00A30411">
        <w:t xml:space="preserve">most </w:t>
      </w:r>
      <w:r w:rsidR="00A07D61">
        <w:t>evident</w:t>
      </w:r>
      <w:r w:rsidR="000C0AC6">
        <w:t xml:space="preserve"> </w:t>
      </w:r>
      <w:r w:rsidR="00522109">
        <w:t>among the Baltic countries and countries in central Europe</w:t>
      </w:r>
      <w:r w:rsidR="000C0AC6">
        <w:t xml:space="preserve">, </w:t>
      </w:r>
      <w:r w:rsidR="000C0AC6">
        <w:lastRenderedPageBreak/>
        <w:t xml:space="preserve">where we </w:t>
      </w:r>
      <w:r w:rsidR="00967C4B">
        <w:t>often s</w:t>
      </w:r>
      <w:r w:rsidR="000C0AC6">
        <w:t xml:space="preserve">ee copy-pasting to the tune of 80% or more from the PTAs of one’s similar neighbors. We also see </w:t>
      </w:r>
      <w:r w:rsidR="00A07D61">
        <w:t xml:space="preserve">instances </w:t>
      </w:r>
      <w:r w:rsidR="000C0AC6">
        <w:t xml:space="preserve">of this in the Middle East and Latin America. Another pattern </w:t>
      </w:r>
      <w:r w:rsidR="00EA0D98">
        <w:t xml:space="preserve">we observe is that </w:t>
      </w:r>
      <w:r w:rsidR="0045045C">
        <w:t xml:space="preserve">members of major </w:t>
      </w:r>
      <w:r w:rsidR="00DA4A92">
        <w:t>plurilateral</w:t>
      </w:r>
      <w:r w:rsidR="000C0AC6">
        <w:t xml:space="preserve"> agreement</w:t>
      </w:r>
      <w:r w:rsidR="00EA0D98">
        <w:t xml:space="preserve">s </w:t>
      </w:r>
      <w:r w:rsidR="00A30411">
        <w:t>tend to use</w:t>
      </w:r>
      <w:r w:rsidR="000C0AC6">
        <w:t xml:space="preserve"> </w:t>
      </w:r>
      <w:r w:rsidR="00EA0D98">
        <w:t xml:space="preserve">the </w:t>
      </w:r>
      <w:r w:rsidR="000C0AC6">
        <w:t>langua</w:t>
      </w:r>
      <w:r w:rsidR="00284546">
        <w:t xml:space="preserve">ge from that agreement in </w:t>
      </w:r>
      <w:r w:rsidR="000C0AC6">
        <w:t xml:space="preserve">future, typically bilateral, PTAs. </w:t>
      </w:r>
      <w:r w:rsidR="00EA0D98">
        <w:t xml:space="preserve">For instance, </w:t>
      </w:r>
      <w:r w:rsidR="005D57CC">
        <w:t xml:space="preserve">the countries that signed </w:t>
      </w:r>
      <w:r w:rsidR="00EA0D98">
        <w:t>t</w:t>
      </w:r>
      <w:r w:rsidR="005505CA">
        <w:t>he 1992 Central Europ</w:t>
      </w:r>
      <w:r w:rsidR="005D57CC">
        <w:t xml:space="preserve">ean Free Trade Agreement </w:t>
      </w:r>
      <w:r w:rsidR="005505CA">
        <w:t xml:space="preserve">later </w:t>
      </w:r>
      <w:r w:rsidR="005D57CC">
        <w:t xml:space="preserve">copied 60% or more of that agreement into dozens of PTAs they subsequently signed with other partners. </w:t>
      </w:r>
      <w:r w:rsidR="005505CA">
        <w:t xml:space="preserve">Likewise, 86% of Canada’s 1996 agreement with Chile can be </w:t>
      </w:r>
      <w:r w:rsidR="00A30411">
        <w:t>traced back word-for-word to</w:t>
      </w:r>
      <w:r w:rsidR="005505CA">
        <w:t xml:space="preserve"> the North American Free Trade Agreement (NAFTA), which Canada had signed three years earlier. </w:t>
      </w:r>
    </w:p>
    <w:p w:rsidR="00D4696F" w:rsidRDefault="00D4696F" w:rsidP="00881E0C">
      <w:pPr>
        <w:spacing w:line="480" w:lineRule="auto"/>
        <w:ind w:firstLine="720"/>
        <w:jc w:val="both"/>
      </w:pPr>
    </w:p>
    <w:p w:rsidR="0007759E" w:rsidRPr="00922FED" w:rsidRDefault="00506C07" w:rsidP="009971DF">
      <w:pPr>
        <w:pStyle w:val="ListParagraph"/>
        <w:numPr>
          <w:ilvl w:val="0"/>
          <w:numId w:val="16"/>
        </w:numPr>
        <w:spacing w:line="480" w:lineRule="auto"/>
        <w:ind w:left="0" w:firstLine="0"/>
        <w:contextualSpacing/>
        <w:jc w:val="both"/>
        <w:rPr>
          <w:b/>
        </w:rPr>
      </w:pPr>
      <w:r w:rsidRPr="00922FED">
        <w:rPr>
          <w:b/>
        </w:rPr>
        <w:t>Conclusion</w:t>
      </w:r>
    </w:p>
    <w:p w:rsidR="0066664A" w:rsidRDefault="006524D3" w:rsidP="00881E0C">
      <w:pPr>
        <w:spacing w:line="480" w:lineRule="auto"/>
        <w:ind w:firstLine="720"/>
        <w:jc w:val="both"/>
      </w:pPr>
      <w:r>
        <w:t>In this research w</w:t>
      </w:r>
      <w:r w:rsidR="00993540">
        <w:t xml:space="preserve">e advance </w:t>
      </w:r>
      <w:r w:rsidR="00922C65">
        <w:t>an emerging interdisc</w:t>
      </w:r>
      <w:r w:rsidR="006350C1">
        <w:t xml:space="preserve">iplinary narrative </w:t>
      </w:r>
      <w:r>
        <w:t xml:space="preserve">about how international treaty-making occurs through copy-pasting from existing templates. </w:t>
      </w:r>
      <w:r w:rsidR="00B00325">
        <w:t>We identify do</w:t>
      </w:r>
      <w:r w:rsidR="004A0836">
        <w:t>zens of situati</w:t>
      </w:r>
      <w:r w:rsidR="00B00325">
        <w:t>ons in which more than 90% of a trade</w:t>
      </w:r>
      <w:r w:rsidR="004A0836">
        <w:t xml:space="preserve"> agreement is lifted verbatim from a pre-existing agreement</w:t>
      </w:r>
      <w:r w:rsidR="00B00325">
        <w:t>, which in our view is remarkable. Some will find th</w:t>
      </w:r>
      <w:r>
        <w:t>e</w:t>
      </w:r>
      <w:r w:rsidR="00B00325">
        <w:t xml:space="preserve"> numbers </w:t>
      </w:r>
      <w:r>
        <w:t xml:space="preserve">we present </w:t>
      </w:r>
      <w:r w:rsidR="00B00325">
        <w:t>to be startling; others will</w:t>
      </w:r>
      <w:r w:rsidR="00993540">
        <w:t xml:space="preserve"> view them as unsurprising. </w:t>
      </w:r>
      <w:r w:rsidR="00B00325">
        <w:t>Regardless</w:t>
      </w:r>
      <w:r w:rsidR="00910BAA">
        <w:t xml:space="preserve"> of one’s perspective</w:t>
      </w:r>
      <w:r w:rsidR="00B00325">
        <w:t xml:space="preserve">, we argue that </w:t>
      </w:r>
      <w:r>
        <w:t xml:space="preserve">our </w:t>
      </w:r>
      <w:r w:rsidR="00B00325">
        <w:t xml:space="preserve">findings are </w:t>
      </w:r>
      <w:r w:rsidR="0066664A">
        <w:t xml:space="preserve">noteworthy and have myriad implications. </w:t>
      </w:r>
    </w:p>
    <w:p w:rsidR="00506FEB" w:rsidRDefault="00993540" w:rsidP="00881E0C">
      <w:pPr>
        <w:spacing w:line="480" w:lineRule="auto"/>
        <w:ind w:firstLine="720"/>
        <w:jc w:val="both"/>
      </w:pPr>
      <w:r>
        <w:t>I</w:t>
      </w:r>
      <w:r w:rsidR="007B541A">
        <w:t>t</w:t>
      </w:r>
      <w:r>
        <w:t xml:space="preserve"> </w:t>
      </w:r>
      <w:r w:rsidR="006524D3">
        <w:t xml:space="preserve">now </w:t>
      </w:r>
      <w:r>
        <w:t xml:space="preserve">appears </w:t>
      </w:r>
      <w:r w:rsidR="00506C07">
        <w:t>undeniable that</w:t>
      </w:r>
      <w:r w:rsidR="00C35498">
        <w:t xml:space="preserve"> many of the most-frequently studied international agreements are heavily </w:t>
      </w:r>
      <w:r w:rsidR="00506C07">
        <w:t>copy-past</w:t>
      </w:r>
      <w:r w:rsidR="00C35498">
        <w:t>ed</w:t>
      </w:r>
      <w:r w:rsidR="00506C07">
        <w:t>. This reality needs</w:t>
      </w:r>
      <w:r>
        <w:t xml:space="preserve"> to be acknowledged and incorporated </w:t>
      </w:r>
      <w:r w:rsidR="006524D3">
        <w:t xml:space="preserve">into future efforts at theorizing and carrying out empirical analyses. </w:t>
      </w:r>
      <w:r w:rsidR="00506C07">
        <w:t xml:space="preserve">These copy-paste dynamics </w:t>
      </w:r>
      <w:r w:rsidR="006524D3">
        <w:t xml:space="preserve">appear to be highly </w:t>
      </w:r>
      <w:r w:rsidR="00506C07">
        <w:t xml:space="preserve">applicable to trade and investment agreements, </w:t>
      </w:r>
      <w:r w:rsidR="00AA7C7C">
        <w:t>which we note continue to dominate</w:t>
      </w:r>
      <w:r w:rsidR="00506C07">
        <w:t xml:space="preserve"> the </w:t>
      </w:r>
      <w:r w:rsidR="00AA7C7C">
        <w:t xml:space="preserve">political and </w:t>
      </w:r>
      <w:r w:rsidR="00506C07">
        <w:t>diplomatic landscape</w:t>
      </w:r>
      <w:r w:rsidR="00AA7C7C">
        <w:t xml:space="preserve">, </w:t>
      </w:r>
      <w:r w:rsidR="00506C07">
        <w:t xml:space="preserve">as Brexit and the U.S. presidential election attest. </w:t>
      </w:r>
      <w:r w:rsidR="000E427E">
        <w:t>But the ideas are applicable to the full ra</w:t>
      </w:r>
      <w:r w:rsidR="00C35498">
        <w:t>nge of international agreement</w:t>
      </w:r>
      <w:r w:rsidR="00284546">
        <w:t>s</w:t>
      </w:r>
      <w:r w:rsidR="00C35498">
        <w:t>, and computational advances make it easy for others</w:t>
      </w:r>
      <w:r w:rsidR="00AA7C7C">
        <w:t xml:space="preserve"> to apply our methodology to </w:t>
      </w:r>
      <w:r w:rsidR="00967C4B">
        <w:t xml:space="preserve">additional </w:t>
      </w:r>
      <w:r w:rsidR="00C35498">
        <w:t>topic-</w:t>
      </w:r>
      <w:r w:rsidR="00C35498">
        <w:lastRenderedPageBreak/>
        <w:t xml:space="preserve">areas and </w:t>
      </w:r>
      <w:r w:rsidR="00284546">
        <w:t xml:space="preserve">other </w:t>
      </w:r>
      <w:r w:rsidR="00C35498">
        <w:t>diplomatic endeavors</w:t>
      </w:r>
      <w:r w:rsidR="00AA7C7C">
        <w:t xml:space="preserve">. Our approach also </w:t>
      </w:r>
      <w:r w:rsidR="002C0DF0">
        <w:t>add</w:t>
      </w:r>
      <w:r w:rsidR="00AA7C7C">
        <w:t>s</w:t>
      </w:r>
      <w:r w:rsidR="002C0DF0">
        <w:t xml:space="preserve"> a new dimension to ongoing attempt</w:t>
      </w:r>
      <w:r w:rsidR="00AA7C7C">
        <w:t>s</w:t>
      </w:r>
      <w:r w:rsidR="002C0DF0">
        <w:t xml:space="preserve"> to study design variation within</w:t>
      </w:r>
      <w:r w:rsidR="00AA7C7C">
        <w:t xml:space="preserve"> international institutions</w:t>
      </w:r>
      <w:r w:rsidR="00506FEB">
        <w:t xml:space="preserve">. </w:t>
      </w:r>
      <w:r w:rsidR="007B541A">
        <w:t>We similarly assert that t</w:t>
      </w:r>
      <w:r w:rsidR="00506FEB">
        <w:t xml:space="preserve">he </w:t>
      </w:r>
      <w:r w:rsidR="00C35498">
        <w:t>international treaties on a particular issue</w:t>
      </w:r>
      <w:r w:rsidR="00506FEB">
        <w:t xml:space="preserve"> can and do differ, but there often is much</w:t>
      </w:r>
      <w:r w:rsidR="00AA7C7C">
        <w:t xml:space="preserve"> commonality amon</w:t>
      </w:r>
      <w:r w:rsidR="00C35498">
        <w:t xml:space="preserve">g them, which </w:t>
      </w:r>
      <w:r w:rsidR="00AA7C7C">
        <w:t xml:space="preserve">we show to be </w:t>
      </w:r>
      <w:r w:rsidR="00506FEB">
        <w:t xml:space="preserve">copied-and-pasted.  </w:t>
      </w:r>
    </w:p>
    <w:p w:rsidR="00A50F54" w:rsidRDefault="00CD4025" w:rsidP="00881E0C">
      <w:pPr>
        <w:spacing w:line="480" w:lineRule="auto"/>
        <w:ind w:firstLine="720"/>
        <w:jc w:val="both"/>
      </w:pPr>
      <w:r>
        <w:t>This</w:t>
      </w:r>
      <w:r w:rsidR="00AA7C7C">
        <w:t xml:space="preserve"> reality of w</w:t>
      </w:r>
      <w:r w:rsidR="0066664A">
        <w:t xml:space="preserve">idespread copy-pasting </w:t>
      </w:r>
      <w:r w:rsidR="006571DF">
        <w:t>has implications for</w:t>
      </w:r>
      <w:r w:rsidR="0066664A">
        <w:t xml:space="preserve"> </w:t>
      </w:r>
      <w:r w:rsidR="000D3C44">
        <w:t>international relations</w:t>
      </w:r>
      <w:r>
        <w:t xml:space="preserve"> issues ranging from d</w:t>
      </w:r>
      <w:r w:rsidR="00887DC5">
        <w:t>iffusion</w:t>
      </w:r>
      <w:r>
        <w:t xml:space="preserve"> to power</w:t>
      </w:r>
      <w:r w:rsidR="00887DC5">
        <w:t xml:space="preserve">. </w:t>
      </w:r>
      <w:r w:rsidR="0066664A">
        <w:t xml:space="preserve">There exists a vibrant literature </w:t>
      </w:r>
      <w:r>
        <w:t>in inter</w:t>
      </w:r>
      <w:r w:rsidR="0066664A">
        <w:t>national relations</w:t>
      </w:r>
      <w:r>
        <w:t xml:space="preserve"> </w:t>
      </w:r>
      <w:r w:rsidR="007B541A">
        <w:t xml:space="preserve">on the </w:t>
      </w:r>
      <w:r>
        <w:t>diffusion</w:t>
      </w:r>
      <w:r w:rsidR="0066664A">
        <w:t xml:space="preserve"> </w:t>
      </w:r>
      <w:r w:rsidR="007B541A">
        <w:t>of things like</w:t>
      </w:r>
      <w:r w:rsidR="0066664A">
        <w:t xml:space="preserve"> protest</w:t>
      </w:r>
      <w:r w:rsidR="007B541A">
        <w:t xml:space="preserve">s, democracy, </w:t>
      </w:r>
      <w:r w:rsidR="006571DF">
        <w:t>and</w:t>
      </w:r>
      <w:r w:rsidR="007B541A">
        <w:t xml:space="preserve"> international agreement</w:t>
      </w:r>
      <w:r w:rsidR="006571DF">
        <w:t>s</w:t>
      </w:r>
      <w:r w:rsidR="00967C4B">
        <w:t xml:space="preserve"> (</w:t>
      </w:r>
      <w:r w:rsidR="00967C4B">
        <w:rPr>
          <w:i/>
        </w:rPr>
        <w:t>e.g.</w:t>
      </w:r>
      <w:r w:rsidR="00967C4B">
        <w:t>, Solingen 2012).</w:t>
      </w:r>
      <w:r w:rsidR="007B541A">
        <w:t xml:space="preserve"> </w:t>
      </w:r>
      <w:r w:rsidR="0085789F">
        <w:t xml:space="preserve">Our </w:t>
      </w:r>
      <w:r w:rsidR="006571DF">
        <w:t xml:space="preserve">unique </w:t>
      </w:r>
      <w:r w:rsidR="0085789F">
        <w:t xml:space="preserve">contribution is to analyze </w:t>
      </w:r>
      <w:r w:rsidR="00EF62C6">
        <w:t xml:space="preserve">the </w:t>
      </w:r>
      <w:r w:rsidR="00A755DB">
        <w:t>diffus</w:t>
      </w:r>
      <w:r w:rsidR="00EF62C6">
        <w:t xml:space="preserve">ion of </w:t>
      </w:r>
      <w:r w:rsidR="0066664A" w:rsidRPr="00284546">
        <w:rPr>
          <w:i/>
        </w:rPr>
        <w:t>language</w:t>
      </w:r>
      <w:r w:rsidR="0066664A">
        <w:t xml:space="preserve"> within </w:t>
      </w:r>
      <w:r w:rsidR="00893D48">
        <w:t xml:space="preserve">the </w:t>
      </w:r>
      <w:r w:rsidR="006571DF">
        <w:t xml:space="preserve">various </w:t>
      </w:r>
      <w:r w:rsidR="0066664A">
        <w:t>agreem</w:t>
      </w:r>
      <w:r w:rsidR="00A755DB">
        <w:t xml:space="preserve">ents that </w:t>
      </w:r>
      <w:r w:rsidR="00893D48">
        <w:t xml:space="preserve">are </w:t>
      </w:r>
      <w:r w:rsidR="00A755DB">
        <w:t>spread</w:t>
      </w:r>
      <w:r w:rsidR="00893D48">
        <w:t>ing</w:t>
      </w:r>
      <w:r w:rsidR="00A755DB">
        <w:t xml:space="preserve"> globally</w:t>
      </w:r>
      <w:r w:rsidR="00893D48">
        <w:t>. Moreover, we present</w:t>
      </w:r>
      <w:r w:rsidR="0066664A">
        <w:t xml:space="preserve"> a</w:t>
      </w:r>
      <w:r w:rsidR="0085789F">
        <w:t xml:space="preserve">n </w:t>
      </w:r>
      <w:r w:rsidR="0066664A">
        <w:t xml:space="preserve">active </w:t>
      </w:r>
      <w:r w:rsidR="00EF62C6">
        <w:t>diffusion</w:t>
      </w:r>
      <w:r w:rsidR="0085789F">
        <w:t xml:space="preserve"> story</w:t>
      </w:r>
      <w:r w:rsidR="00EF62C6">
        <w:t xml:space="preserve">. </w:t>
      </w:r>
      <w:r w:rsidR="00A755DB">
        <w:t>Sometime</w:t>
      </w:r>
      <w:r w:rsidR="00893D48">
        <w:t>s</w:t>
      </w:r>
      <w:r w:rsidR="00A755DB">
        <w:t xml:space="preserve"> </w:t>
      </w:r>
      <w:r w:rsidR="0085789F">
        <w:t xml:space="preserve">we observe </w:t>
      </w:r>
      <w:r w:rsidR="00A755DB">
        <w:t>pure emulation</w:t>
      </w:r>
      <w:r w:rsidR="0085789F">
        <w:t xml:space="preserve"> of others</w:t>
      </w:r>
      <w:r w:rsidR="006571DF">
        <w:t>’</w:t>
      </w:r>
      <w:r w:rsidR="0085789F">
        <w:t xml:space="preserve"> language</w:t>
      </w:r>
      <w:r w:rsidR="00A755DB">
        <w:t xml:space="preserve">, particularly </w:t>
      </w:r>
      <w:r w:rsidR="0085789F">
        <w:t>by</w:t>
      </w:r>
      <w:r w:rsidR="00893D48">
        <w:t xml:space="preserve"> de</w:t>
      </w:r>
      <w:r w:rsidR="006571DF">
        <w:t xml:space="preserve">veloping countries. At other times, </w:t>
      </w:r>
      <w:r w:rsidR="00A755DB">
        <w:t xml:space="preserve">however, </w:t>
      </w:r>
      <w:r w:rsidR="00887DC5">
        <w:t xml:space="preserve">powerful actors </w:t>
      </w:r>
      <w:r w:rsidR="0085789F">
        <w:t xml:space="preserve">are the drivers of diffusion as they attempt to spread their </w:t>
      </w:r>
      <w:r w:rsidR="006571DF">
        <w:t xml:space="preserve">preferred trade rules globally. </w:t>
      </w:r>
      <w:r w:rsidR="0085789F" w:rsidRPr="00413311">
        <w:t>Yet</w:t>
      </w:r>
      <w:r w:rsidR="00A755DB" w:rsidRPr="00413311">
        <w:t xml:space="preserve"> regardless of </w:t>
      </w:r>
      <w:r w:rsidR="00413311" w:rsidRPr="00413311">
        <w:t>how</w:t>
      </w:r>
      <w:r w:rsidR="00A755DB" w:rsidRPr="00413311">
        <w:t xml:space="preserve"> language travels from one agreement to the next, it can have </w:t>
      </w:r>
      <w:r w:rsidR="00413311" w:rsidRPr="00413311">
        <w:t>major</w:t>
      </w:r>
      <w:r w:rsidR="00A755DB" w:rsidRPr="00413311">
        <w:t xml:space="preserve"> consequences. </w:t>
      </w:r>
      <w:r w:rsidR="00413311" w:rsidRPr="00413311">
        <w:t>J</w:t>
      </w:r>
      <w:r w:rsidR="006571DF">
        <w:t>ust look at</w:t>
      </w:r>
      <w:r w:rsidR="00A755DB" w:rsidRPr="00413311">
        <w:t xml:space="preserve"> the experiences of countries such as </w:t>
      </w:r>
      <w:r w:rsidR="00A755DB" w:rsidRPr="004360F0">
        <w:t xml:space="preserve">Bolivia, Indonesia, and </w:t>
      </w:r>
      <w:r w:rsidR="00413311" w:rsidRPr="004360F0">
        <w:t>even Australia</w:t>
      </w:r>
      <w:r w:rsidR="00A755DB" w:rsidRPr="004360F0">
        <w:t xml:space="preserve">, whose </w:t>
      </w:r>
      <w:r w:rsidR="00413311" w:rsidRPr="004360F0">
        <w:t xml:space="preserve">use of boilerplate </w:t>
      </w:r>
      <w:r w:rsidR="00A755DB" w:rsidRPr="004360F0">
        <w:t xml:space="preserve">investment treaty language on dispute settlement </w:t>
      </w:r>
      <w:r w:rsidR="00413311" w:rsidRPr="004360F0">
        <w:t>resulted</w:t>
      </w:r>
      <w:r w:rsidR="00413311" w:rsidRPr="00413311">
        <w:t xml:space="preserve"> in them being sued by foreign investors for billions of dollars,</w:t>
      </w:r>
      <w:r w:rsidR="00A755DB" w:rsidRPr="00413311">
        <w:t xml:space="preserve"> thus prompting a </w:t>
      </w:r>
      <w:r w:rsidR="00413311" w:rsidRPr="00413311">
        <w:t xml:space="preserve">re-evaluation of how </w:t>
      </w:r>
      <w:r w:rsidR="00284546">
        <w:t xml:space="preserve">they specify </w:t>
      </w:r>
      <w:r w:rsidR="00A755DB" w:rsidRPr="00413311">
        <w:t xml:space="preserve">their treaty commitments.  </w:t>
      </w:r>
    </w:p>
    <w:p w:rsidR="00444BD1" w:rsidRDefault="00922C65" w:rsidP="00881E0C">
      <w:pPr>
        <w:spacing w:line="480" w:lineRule="auto"/>
        <w:ind w:firstLine="720"/>
        <w:jc w:val="both"/>
      </w:pPr>
      <w:r>
        <w:t xml:space="preserve">  </w:t>
      </w:r>
      <w:r w:rsidR="007C3B72">
        <w:t>Several avenues are ripe for future research</w:t>
      </w:r>
      <w:r w:rsidR="000D3C44">
        <w:t>, i</w:t>
      </w:r>
      <w:r w:rsidR="00483ECB">
        <w:t xml:space="preserve">ncluding some that we have started down already. </w:t>
      </w:r>
      <w:r w:rsidR="0045045C">
        <w:t xml:space="preserve">This </w:t>
      </w:r>
      <w:r w:rsidR="00DA4A92">
        <w:t>research note</w:t>
      </w:r>
      <w:r w:rsidR="000F42A0">
        <w:t xml:space="preserve"> </w:t>
      </w:r>
      <w:r w:rsidR="001A6763">
        <w:t>provides</w:t>
      </w:r>
      <w:r w:rsidR="00483ECB">
        <w:t xml:space="preserve"> </w:t>
      </w:r>
      <w:r w:rsidR="00284546">
        <w:t>important</w:t>
      </w:r>
      <w:r w:rsidR="00893D48">
        <w:t xml:space="preserve">, case-based evidence to answer the </w:t>
      </w:r>
      <w:r w:rsidR="007C3B72">
        <w:t>obvious follow-up question</w:t>
      </w:r>
      <w:r w:rsidR="00893D48">
        <w:t>s of “why” and “how”</w:t>
      </w:r>
      <w:r w:rsidR="006571DF">
        <w:t xml:space="preserve"> treaty language spreads.</w:t>
      </w:r>
      <w:r w:rsidR="007C3B72">
        <w:t xml:space="preserve"> </w:t>
      </w:r>
      <w:r w:rsidR="00893D48">
        <w:t xml:space="preserve">We expect that </w:t>
      </w:r>
      <w:r w:rsidR="00284546">
        <w:t xml:space="preserve">systematic </w:t>
      </w:r>
      <w:r w:rsidR="00893D48">
        <w:t>regression-based investigations will uncover additional evidence of capacity-driven or power-</w:t>
      </w:r>
      <w:r w:rsidR="00483ECB">
        <w:t xml:space="preserve">based copy-pasting, along with some new explanations. </w:t>
      </w:r>
      <w:r w:rsidR="004360F0">
        <w:t>In general, w</w:t>
      </w:r>
      <w:r w:rsidR="00483ECB">
        <w:t>e</w:t>
      </w:r>
      <w:r w:rsidR="007C3B72">
        <w:t xml:space="preserve"> </w:t>
      </w:r>
      <w:r w:rsidR="004360F0">
        <w:t>advocate exploring in much more detail</w:t>
      </w:r>
      <w:r w:rsidR="00483ECB">
        <w:t xml:space="preserve"> the pa</w:t>
      </w:r>
      <w:r w:rsidR="007C3B72">
        <w:t xml:space="preserve">thways by which </w:t>
      </w:r>
      <w:r w:rsidR="004360F0">
        <w:t xml:space="preserve">language </w:t>
      </w:r>
      <w:r w:rsidR="006571DF">
        <w:t xml:space="preserve">travels around the </w:t>
      </w:r>
      <w:r w:rsidR="00284546">
        <w:t>globe</w:t>
      </w:r>
      <w:r w:rsidR="007C3B72">
        <w:t xml:space="preserve">. </w:t>
      </w:r>
      <w:r w:rsidR="00A967E7">
        <w:t xml:space="preserve">Governments apply what they </w:t>
      </w:r>
      <w:r w:rsidR="004360F0">
        <w:t>d</w:t>
      </w:r>
      <w:r w:rsidR="00483ECB">
        <w:t xml:space="preserve">id in </w:t>
      </w:r>
      <w:r w:rsidR="006571DF">
        <w:t>their own past</w:t>
      </w:r>
      <w:r w:rsidR="00483ECB">
        <w:t xml:space="preserve"> treaties to future ones. Their</w:t>
      </w:r>
      <w:r w:rsidR="00A967E7">
        <w:t xml:space="preserve"> new treaty</w:t>
      </w:r>
      <w:r w:rsidR="00483ECB">
        <w:t xml:space="preserve"> partners </w:t>
      </w:r>
      <w:r w:rsidR="004360F0">
        <w:t xml:space="preserve">also </w:t>
      </w:r>
      <w:r w:rsidR="00483ECB">
        <w:t xml:space="preserve">may </w:t>
      </w:r>
      <w:r w:rsidR="00483ECB">
        <w:lastRenderedPageBreak/>
        <w:t>become part of additional</w:t>
      </w:r>
      <w:r w:rsidR="00A967E7">
        <w:t xml:space="preserve"> chain</w:t>
      </w:r>
      <w:r w:rsidR="00483ECB">
        <w:t>s</w:t>
      </w:r>
      <w:r w:rsidR="00A967E7">
        <w:t xml:space="preserve">. </w:t>
      </w:r>
      <w:r w:rsidR="00893D48">
        <w:t xml:space="preserve">Thus we expect that </w:t>
      </w:r>
      <w:r w:rsidR="00483ECB">
        <w:t>the language in</w:t>
      </w:r>
      <w:r w:rsidR="006571DF">
        <w:t xml:space="preserve"> landmark</w:t>
      </w:r>
      <w:r w:rsidR="00893D48">
        <w:t xml:space="preserve"> agreements</w:t>
      </w:r>
      <w:r w:rsidR="006571DF">
        <w:t>,</w:t>
      </w:r>
      <w:r w:rsidR="00893D48">
        <w:t xml:space="preserve"> such as NAFTA, </w:t>
      </w:r>
      <w:r w:rsidR="00483ECB">
        <w:t>early EU agreements, v</w:t>
      </w:r>
      <w:r w:rsidR="00893D48">
        <w:t xml:space="preserve">arious WTO </w:t>
      </w:r>
      <w:r w:rsidR="00483ECB">
        <w:t>chapters, and perhaps the TPP</w:t>
      </w:r>
      <w:r w:rsidR="006571DF">
        <w:t xml:space="preserve">, </w:t>
      </w:r>
      <w:r w:rsidR="00483ECB">
        <w:t>is</w:t>
      </w:r>
      <w:r w:rsidR="00893D48">
        <w:t xml:space="preserve"> more likely to be copied into future trade agreements. </w:t>
      </w:r>
      <w:r w:rsidR="00A967E7">
        <w:t xml:space="preserve">We also see the potential for </w:t>
      </w:r>
      <w:r w:rsidR="006571DF">
        <w:t>exploring these links through n</w:t>
      </w:r>
      <w:r w:rsidR="00893D48">
        <w:t>etwork analysis</w:t>
      </w:r>
      <w:r w:rsidR="00A967E7">
        <w:t>.</w:t>
      </w:r>
      <w:r w:rsidR="007A6E9C">
        <w:t xml:space="preserve"> </w:t>
      </w:r>
      <w:r w:rsidR="00502689">
        <w:t>Although w</w:t>
      </w:r>
      <w:r w:rsidR="00483ECB">
        <w:t>e expect all of these dynamics</w:t>
      </w:r>
      <w:r w:rsidR="00A967E7">
        <w:t xml:space="preserve"> to be </w:t>
      </w:r>
      <w:r w:rsidR="00893D48">
        <w:t>particularly</w:t>
      </w:r>
      <w:r w:rsidR="00A967E7">
        <w:t xml:space="preserve"> applicabl</w:t>
      </w:r>
      <w:r w:rsidR="00502689">
        <w:t xml:space="preserve">e to PTAs and perhaps also BITs, we </w:t>
      </w:r>
      <w:r w:rsidR="00A967E7">
        <w:t xml:space="preserve">welcome efforts to apply them to other international institutions. </w:t>
      </w:r>
      <w:r w:rsidR="00444BD1">
        <w:t>Regardless</w:t>
      </w:r>
      <w:r w:rsidR="00483ECB">
        <w:t xml:space="preserve"> of what a new treaty addresses</w:t>
      </w:r>
      <w:r w:rsidR="006571DF">
        <w:t xml:space="preserve"> and how it spreads,</w:t>
      </w:r>
      <w:r w:rsidR="00444BD1">
        <w:t xml:space="preserve"> w</w:t>
      </w:r>
      <w:r w:rsidR="00483ECB">
        <w:t xml:space="preserve">e expect that anyone who bothers to look at it carefully will see much that looks strikingly familiar. </w:t>
      </w:r>
    </w:p>
    <w:p w:rsidR="0074645E" w:rsidRPr="00206D82" w:rsidRDefault="004360F0" w:rsidP="00206D82">
      <w:pPr>
        <w:rPr>
          <w:b/>
        </w:rPr>
      </w:pPr>
      <w:r>
        <w:br w:type="page"/>
      </w:r>
    </w:p>
    <w:p w:rsidR="009117EC" w:rsidRPr="009E38AD" w:rsidRDefault="009E38AD" w:rsidP="009E38AD">
      <w:pPr>
        <w:jc w:val="both"/>
        <w:rPr>
          <w:b/>
        </w:rPr>
      </w:pPr>
      <w:r w:rsidRPr="009E38AD">
        <w:rPr>
          <w:b/>
        </w:rPr>
        <w:lastRenderedPageBreak/>
        <w:t>References:</w:t>
      </w:r>
    </w:p>
    <w:p w:rsidR="006F34A2" w:rsidRPr="009E38AD" w:rsidRDefault="006F34A2" w:rsidP="009E38AD">
      <w:pPr>
        <w:jc w:val="both"/>
        <w:rPr>
          <w:b/>
        </w:rPr>
      </w:pPr>
    </w:p>
    <w:p w:rsidR="00F37F8C" w:rsidRPr="009E38AD" w:rsidRDefault="00115717" w:rsidP="009E38AD">
      <w:pPr>
        <w:pStyle w:val="CommentText"/>
        <w:jc w:val="both"/>
        <w:rPr>
          <w:sz w:val="24"/>
          <w:szCs w:val="24"/>
        </w:rPr>
      </w:pPr>
      <w:proofErr w:type="gramStart"/>
      <w:r w:rsidRPr="009E38AD">
        <w:rPr>
          <w:sz w:val="24"/>
          <w:szCs w:val="24"/>
        </w:rPr>
        <w:t>Acharya</w:t>
      </w:r>
      <w:r w:rsidR="00A94BDE" w:rsidRPr="009E38AD">
        <w:rPr>
          <w:sz w:val="24"/>
          <w:szCs w:val="24"/>
        </w:rPr>
        <w:t>,</w:t>
      </w:r>
      <w:r w:rsidRPr="009E38AD">
        <w:rPr>
          <w:sz w:val="24"/>
          <w:szCs w:val="24"/>
        </w:rPr>
        <w:t xml:space="preserve"> </w:t>
      </w:r>
      <w:proofErr w:type="spellStart"/>
      <w:r w:rsidR="00A94BDE" w:rsidRPr="009E38AD">
        <w:rPr>
          <w:sz w:val="24"/>
          <w:szCs w:val="24"/>
        </w:rPr>
        <w:t>Amitav</w:t>
      </w:r>
      <w:proofErr w:type="spellEnd"/>
      <w:r w:rsidR="00A94BDE" w:rsidRPr="009E38AD">
        <w:rPr>
          <w:sz w:val="24"/>
          <w:szCs w:val="24"/>
        </w:rPr>
        <w:t xml:space="preserve"> </w:t>
      </w:r>
      <w:r w:rsidRPr="009E38AD">
        <w:rPr>
          <w:sz w:val="24"/>
          <w:szCs w:val="24"/>
        </w:rPr>
        <w:t xml:space="preserve">and </w:t>
      </w:r>
      <w:r w:rsidR="00A94BDE" w:rsidRPr="009E38AD">
        <w:rPr>
          <w:sz w:val="24"/>
          <w:szCs w:val="24"/>
        </w:rPr>
        <w:t xml:space="preserve">Alastair Iain </w:t>
      </w:r>
      <w:r w:rsidRPr="009E38AD">
        <w:rPr>
          <w:sz w:val="24"/>
          <w:szCs w:val="24"/>
        </w:rPr>
        <w:t>Johnston</w:t>
      </w:r>
      <w:r w:rsidR="002D348A" w:rsidRPr="009E38AD">
        <w:rPr>
          <w:sz w:val="24"/>
          <w:szCs w:val="24"/>
        </w:rPr>
        <w:t xml:space="preserve">, eds. </w:t>
      </w:r>
      <w:r w:rsidRPr="009E38AD">
        <w:rPr>
          <w:sz w:val="24"/>
          <w:szCs w:val="24"/>
        </w:rPr>
        <w:t>2007</w:t>
      </w:r>
      <w:r w:rsidR="00A94BDE" w:rsidRPr="009E38AD">
        <w:rPr>
          <w:sz w:val="24"/>
          <w:szCs w:val="24"/>
        </w:rPr>
        <w:t>.</w:t>
      </w:r>
      <w:proofErr w:type="gramEnd"/>
      <w:r w:rsidR="00A94BDE" w:rsidRPr="009E38AD">
        <w:rPr>
          <w:sz w:val="24"/>
          <w:szCs w:val="24"/>
        </w:rPr>
        <w:t xml:space="preserve"> </w:t>
      </w:r>
      <w:proofErr w:type="gramStart"/>
      <w:r w:rsidR="00A94BDE" w:rsidRPr="009E38AD">
        <w:rPr>
          <w:i/>
          <w:sz w:val="24"/>
          <w:szCs w:val="24"/>
        </w:rPr>
        <w:t>Crafting Cooperation: Regional Institutions in Comparative Perspective.</w:t>
      </w:r>
      <w:proofErr w:type="gramEnd"/>
      <w:r w:rsidR="00A94BDE" w:rsidRPr="009E38AD">
        <w:rPr>
          <w:sz w:val="24"/>
          <w:szCs w:val="24"/>
        </w:rPr>
        <w:t xml:space="preserve"> Cambridge: Cambridge University Press.</w:t>
      </w:r>
    </w:p>
    <w:p w:rsidR="00F37F8C" w:rsidRPr="009E38AD" w:rsidRDefault="00F37F8C" w:rsidP="009E38AD">
      <w:pPr>
        <w:pStyle w:val="CommentText"/>
        <w:jc w:val="both"/>
        <w:rPr>
          <w:sz w:val="24"/>
          <w:szCs w:val="24"/>
        </w:rPr>
      </w:pPr>
    </w:p>
    <w:p w:rsidR="0061082B" w:rsidRPr="009E38AD" w:rsidRDefault="00E02F2E" w:rsidP="009E38AD">
      <w:pPr>
        <w:pStyle w:val="CommentText"/>
        <w:jc w:val="both"/>
        <w:rPr>
          <w:sz w:val="24"/>
          <w:szCs w:val="24"/>
        </w:rPr>
      </w:pPr>
      <w:proofErr w:type="spellStart"/>
      <w:proofErr w:type="gramStart"/>
      <w:r w:rsidRPr="009E38AD">
        <w:rPr>
          <w:sz w:val="24"/>
          <w:szCs w:val="24"/>
        </w:rPr>
        <w:t>Allee</w:t>
      </w:r>
      <w:proofErr w:type="spellEnd"/>
      <w:r w:rsidRPr="009E38AD">
        <w:rPr>
          <w:sz w:val="24"/>
          <w:szCs w:val="24"/>
        </w:rPr>
        <w:t>, Todd and Manfred Elsig.</w:t>
      </w:r>
      <w:proofErr w:type="gramEnd"/>
      <w:r w:rsidRPr="009E38AD">
        <w:rPr>
          <w:sz w:val="24"/>
          <w:szCs w:val="24"/>
        </w:rPr>
        <w:t xml:space="preserve"> 2015</w:t>
      </w:r>
      <w:r w:rsidR="00474809" w:rsidRPr="009E38AD">
        <w:rPr>
          <w:sz w:val="24"/>
          <w:szCs w:val="24"/>
        </w:rPr>
        <w:t>a</w:t>
      </w:r>
      <w:r w:rsidR="000315BC" w:rsidRPr="009E38AD">
        <w:rPr>
          <w:sz w:val="24"/>
          <w:szCs w:val="24"/>
        </w:rPr>
        <w:t xml:space="preserve">. </w:t>
      </w:r>
      <w:r w:rsidRPr="009E38AD">
        <w:rPr>
          <w:sz w:val="24"/>
          <w:szCs w:val="24"/>
        </w:rPr>
        <w:t>Dispute Settlement Provisions in PT</w:t>
      </w:r>
      <w:r w:rsidR="000315BC" w:rsidRPr="009E38AD">
        <w:rPr>
          <w:sz w:val="24"/>
          <w:szCs w:val="24"/>
        </w:rPr>
        <w:t xml:space="preserve">As:  New Data and New Concepts, </w:t>
      </w:r>
      <w:r w:rsidRPr="009E38AD">
        <w:rPr>
          <w:sz w:val="24"/>
          <w:szCs w:val="24"/>
        </w:rPr>
        <w:t xml:space="preserve">in </w:t>
      </w:r>
      <w:r w:rsidRPr="009E38AD">
        <w:rPr>
          <w:i/>
          <w:sz w:val="24"/>
          <w:szCs w:val="24"/>
        </w:rPr>
        <w:t>Trade Cooperation: The Purpose, Design and Effects of Preferential Trade Agreement</w:t>
      </w:r>
      <w:r w:rsidR="000E2916" w:rsidRPr="009E38AD">
        <w:rPr>
          <w:i/>
          <w:sz w:val="24"/>
          <w:szCs w:val="24"/>
        </w:rPr>
        <w:t>s</w:t>
      </w:r>
      <w:r w:rsidRPr="009E38AD">
        <w:rPr>
          <w:sz w:val="24"/>
          <w:szCs w:val="24"/>
        </w:rPr>
        <w:t xml:space="preserve">, edited by A. </w:t>
      </w:r>
      <w:proofErr w:type="spellStart"/>
      <w:r w:rsidRPr="009E38AD">
        <w:rPr>
          <w:sz w:val="24"/>
          <w:szCs w:val="24"/>
        </w:rPr>
        <w:t>Dür</w:t>
      </w:r>
      <w:proofErr w:type="spellEnd"/>
      <w:r w:rsidRPr="009E38AD">
        <w:rPr>
          <w:sz w:val="24"/>
          <w:szCs w:val="24"/>
        </w:rPr>
        <w:t xml:space="preserve"> and M. Elsig, Cambridge: Cambridge University Press</w:t>
      </w:r>
      <w:r w:rsidR="00B27B75" w:rsidRPr="009E38AD">
        <w:rPr>
          <w:sz w:val="24"/>
          <w:szCs w:val="24"/>
        </w:rPr>
        <w:t>.</w:t>
      </w:r>
    </w:p>
    <w:p w:rsidR="00E02F2E" w:rsidRPr="009E38AD" w:rsidRDefault="00E02F2E" w:rsidP="009E38AD">
      <w:pPr>
        <w:pStyle w:val="CommentText"/>
        <w:jc w:val="both"/>
        <w:rPr>
          <w:sz w:val="24"/>
          <w:szCs w:val="24"/>
        </w:rPr>
      </w:pPr>
    </w:p>
    <w:p w:rsidR="000315BC" w:rsidRPr="009E38AD" w:rsidRDefault="00474809" w:rsidP="009E38AD">
      <w:pPr>
        <w:tabs>
          <w:tab w:val="left" w:pos="312"/>
          <w:tab w:val="left" w:pos="360"/>
        </w:tabs>
        <w:jc w:val="both"/>
      </w:pPr>
      <w:proofErr w:type="spellStart"/>
      <w:proofErr w:type="gramStart"/>
      <w:r w:rsidRPr="009E38AD">
        <w:t>Allee</w:t>
      </w:r>
      <w:proofErr w:type="spellEnd"/>
      <w:r w:rsidRPr="009E38AD">
        <w:t>,</w:t>
      </w:r>
      <w:r w:rsidR="000315BC" w:rsidRPr="009E38AD">
        <w:t xml:space="preserve"> Todd and Manfred Elsig 2015b.</w:t>
      </w:r>
      <w:proofErr w:type="gramEnd"/>
      <w:r w:rsidR="000315BC" w:rsidRPr="009E38AD">
        <w:t xml:space="preserve"> </w:t>
      </w:r>
      <w:r w:rsidRPr="009E38AD">
        <w:t xml:space="preserve">Why Do Some International Institutions Contain Strong Dispute Settlement Provisions? </w:t>
      </w:r>
      <w:proofErr w:type="gramStart"/>
      <w:r w:rsidRPr="009E38AD">
        <w:t>New Evidence from</w:t>
      </w:r>
      <w:r w:rsidR="000315BC" w:rsidRPr="009E38AD">
        <w:t xml:space="preserve"> Preferential Trade Agreements.</w:t>
      </w:r>
      <w:proofErr w:type="gramEnd"/>
      <w:r w:rsidRPr="009E38AD">
        <w:t xml:space="preserve"> </w:t>
      </w:r>
      <w:r w:rsidRPr="009E38AD">
        <w:rPr>
          <w:i/>
        </w:rPr>
        <w:t>Review of International Organizations</w:t>
      </w:r>
      <w:r w:rsidR="000315BC" w:rsidRPr="009E38AD">
        <w:t xml:space="preserve"> 11 (1): 89-120.  </w:t>
      </w:r>
    </w:p>
    <w:p w:rsidR="00474809" w:rsidRPr="009E38AD" w:rsidRDefault="00474809" w:rsidP="009E38AD">
      <w:pPr>
        <w:pStyle w:val="CommentText"/>
        <w:jc w:val="both"/>
        <w:rPr>
          <w:sz w:val="24"/>
          <w:szCs w:val="24"/>
        </w:rPr>
      </w:pPr>
    </w:p>
    <w:p w:rsidR="000315BC" w:rsidRPr="009E38AD" w:rsidRDefault="000315BC" w:rsidP="009E38AD">
      <w:pPr>
        <w:pStyle w:val="CommentText"/>
        <w:jc w:val="both"/>
        <w:rPr>
          <w:sz w:val="24"/>
          <w:szCs w:val="24"/>
        </w:rPr>
      </w:pPr>
      <w:proofErr w:type="spellStart"/>
      <w:proofErr w:type="gramStart"/>
      <w:r w:rsidRPr="009E38AD">
        <w:rPr>
          <w:sz w:val="24"/>
          <w:szCs w:val="24"/>
        </w:rPr>
        <w:t>Allee</w:t>
      </w:r>
      <w:proofErr w:type="spellEnd"/>
      <w:r w:rsidRPr="009E38AD">
        <w:rPr>
          <w:sz w:val="24"/>
          <w:szCs w:val="24"/>
        </w:rPr>
        <w:t>, Todd and Andrew Lugg.</w:t>
      </w:r>
      <w:proofErr w:type="gramEnd"/>
      <w:r w:rsidRPr="009E38AD">
        <w:rPr>
          <w:sz w:val="24"/>
          <w:szCs w:val="24"/>
        </w:rPr>
        <w:t xml:space="preserve"> 2016a. Who Wrote the Rules for the Trans-Pacific Partnership? </w:t>
      </w:r>
    </w:p>
    <w:p w:rsidR="000315BC" w:rsidRPr="009E38AD" w:rsidRDefault="000315BC" w:rsidP="009E38AD">
      <w:pPr>
        <w:pStyle w:val="CommentText"/>
        <w:jc w:val="both"/>
        <w:rPr>
          <w:sz w:val="24"/>
          <w:szCs w:val="24"/>
        </w:rPr>
      </w:pPr>
      <w:r w:rsidRPr="009E38AD">
        <w:rPr>
          <w:i/>
          <w:sz w:val="24"/>
          <w:szCs w:val="24"/>
        </w:rPr>
        <w:t xml:space="preserve">Research &amp; Politics </w:t>
      </w:r>
      <w:r w:rsidRPr="009E38AD">
        <w:rPr>
          <w:sz w:val="24"/>
          <w:szCs w:val="24"/>
        </w:rPr>
        <w:t xml:space="preserve">(July-September): 1-9. </w:t>
      </w:r>
    </w:p>
    <w:p w:rsidR="000315BC" w:rsidRPr="009E38AD" w:rsidRDefault="000315BC" w:rsidP="009E38AD">
      <w:pPr>
        <w:pStyle w:val="CommentText"/>
        <w:jc w:val="both"/>
        <w:rPr>
          <w:sz w:val="24"/>
          <w:szCs w:val="24"/>
        </w:rPr>
      </w:pPr>
    </w:p>
    <w:p w:rsidR="000315BC" w:rsidRPr="009E38AD" w:rsidRDefault="000315BC" w:rsidP="009E38AD">
      <w:pPr>
        <w:pStyle w:val="CommentText"/>
        <w:jc w:val="both"/>
        <w:rPr>
          <w:sz w:val="24"/>
          <w:szCs w:val="24"/>
        </w:rPr>
      </w:pPr>
      <w:proofErr w:type="spellStart"/>
      <w:proofErr w:type="gramStart"/>
      <w:r w:rsidRPr="009E38AD">
        <w:rPr>
          <w:sz w:val="24"/>
          <w:szCs w:val="24"/>
        </w:rPr>
        <w:t>Allee</w:t>
      </w:r>
      <w:proofErr w:type="spellEnd"/>
      <w:r w:rsidRPr="009E38AD">
        <w:rPr>
          <w:sz w:val="24"/>
          <w:szCs w:val="24"/>
        </w:rPr>
        <w:t>, Todd and Andrew Lugg.</w:t>
      </w:r>
      <w:proofErr w:type="gramEnd"/>
      <w:r w:rsidRPr="009E38AD">
        <w:rPr>
          <w:sz w:val="24"/>
          <w:szCs w:val="24"/>
        </w:rPr>
        <w:t xml:space="preserve"> 2016b. Do BITs Represent the Interests of Powerful States? Paper Presented at the 2016 Annual Meeting of the International Studies Association. Atlanta, Georgia.</w:t>
      </w:r>
    </w:p>
    <w:p w:rsidR="000315BC" w:rsidRPr="009E38AD" w:rsidRDefault="000315BC" w:rsidP="009E38AD">
      <w:pPr>
        <w:pStyle w:val="CommentText"/>
        <w:jc w:val="both"/>
        <w:rPr>
          <w:sz w:val="24"/>
          <w:szCs w:val="24"/>
        </w:rPr>
      </w:pPr>
    </w:p>
    <w:p w:rsidR="00B27B75" w:rsidRPr="009E38AD" w:rsidRDefault="00B27B75" w:rsidP="009E38AD">
      <w:pPr>
        <w:tabs>
          <w:tab w:val="left" w:pos="0"/>
          <w:tab w:val="left" w:pos="360"/>
          <w:tab w:val="left" w:pos="720"/>
          <w:tab w:val="left" w:pos="1080"/>
        </w:tabs>
        <w:ind w:right="-180"/>
        <w:jc w:val="both"/>
      </w:pPr>
      <w:proofErr w:type="spellStart"/>
      <w:proofErr w:type="gramStart"/>
      <w:r w:rsidRPr="009E38AD">
        <w:t>Allee</w:t>
      </w:r>
      <w:proofErr w:type="spellEnd"/>
      <w:r w:rsidRPr="009E38AD">
        <w:t xml:space="preserve">, Todd and Clint </w:t>
      </w:r>
      <w:proofErr w:type="spellStart"/>
      <w:r w:rsidRPr="009E38AD">
        <w:t>Peinhardt</w:t>
      </w:r>
      <w:proofErr w:type="spellEnd"/>
      <w:r w:rsidRPr="009E38AD">
        <w:t>.</w:t>
      </w:r>
      <w:proofErr w:type="gramEnd"/>
      <w:r w:rsidRPr="009E38AD">
        <w:t xml:space="preserve"> 2012. “Contingent Credibility:  The Reputational Effects of Investment Treaty Disputes on Foreign Direct Investment.” </w:t>
      </w:r>
      <w:r w:rsidRPr="009E38AD">
        <w:rPr>
          <w:i/>
        </w:rPr>
        <w:t>International Organization</w:t>
      </w:r>
      <w:r w:rsidR="006F09A0" w:rsidRPr="009E38AD">
        <w:t xml:space="preserve"> 65</w:t>
      </w:r>
      <w:r w:rsidRPr="009E38AD">
        <w:t>(3):1-26.</w:t>
      </w:r>
    </w:p>
    <w:p w:rsidR="00B27B75" w:rsidRPr="009E38AD" w:rsidRDefault="00B27B75" w:rsidP="009E38AD">
      <w:pPr>
        <w:autoSpaceDE w:val="0"/>
        <w:autoSpaceDN w:val="0"/>
        <w:adjustRightInd w:val="0"/>
        <w:jc w:val="both"/>
      </w:pPr>
    </w:p>
    <w:p w:rsidR="00B27B75" w:rsidRPr="009E38AD" w:rsidRDefault="00B27B75" w:rsidP="009E38AD">
      <w:pPr>
        <w:autoSpaceDE w:val="0"/>
        <w:autoSpaceDN w:val="0"/>
        <w:adjustRightInd w:val="0"/>
        <w:jc w:val="both"/>
      </w:pPr>
      <w:proofErr w:type="gramStart"/>
      <w:r w:rsidRPr="009E38AD">
        <w:t xml:space="preserve">Allee Todd and Clint </w:t>
      </w:r>
      <w:proofErr w:type="spellStart"/>
      <w:r w:rsidRPr="009E38AD">
        <w:t>Peinhardt</w:t>
      </w:r>
      <w:proofErr w:type="spellEnd"/>
      <w:r w:rsidRPr="009E38AD">
        <w:t>.</w:t>
      </w:r>
      <w:proofErr w:type="gramEnd"/>
      <w:r w:rsidRPr="009E38AD">
        <w:t xml:space="preserve"> 2014. “Evaluating Three Explanations for the Design of Bilateral Investment Treaties.” </w:t>
      </w:r>
      <w:r w:rsidRPr="009E38AD">
        <w:rPr>
          <w:i/>
        </w:rPr>
        <w:t>World Politics</w:t>
      </w:r>
      <w:r w:rsidRPr="009E38AD">
        <w:t xml:space="preserve"> 66(1</w:t>
      </w:r>
      <w:r w:rsidR="006F09A0" w:rsidRPr="009E38AD">
        <w:t xml:space="preserve">): </w:t>
      </w:r>
      <w:r w:rsidRPr="009E38AD">
        <w:t xml:space="preserve">47-87.  </w:t>
      </w:r>
    </w:p>
    <w:p w:rsidR="00F37F8C" w:rsidRPr="009E38AD" w:rsidRDefault="00F37F8C" w:rsidP="009E38AD">
      <w:pPr>
        <w:pStyle w:val="CommentText"/>
        <w:jc w:val="both"/>
        <w:rPr>
          <w:sz w:val="24"/>
          <w:szCs w:val="24"/>
        </w:rPr>
      </w:pPr>
    </w:p>
    <w:p w:rsidR="00B27B75" w:rsidRPr="009E38AD" w:rsidRDefault="00B27B75" w:rsidP="009E38AD">
      <w:pPr>
        <w:autoSpaceDE w:val="0"/>
        <w:autoSpaceDN w:val="0"/>
        <w:adjustRightInd w:val="0"/>
        <w:jc w:val="both"/>
      </w:pPr>
      <w:r w:rsidRPr="009E38AD">
        <w:t xml:space="preserve">Alter, Karen. 2012. The Global Spread of European Style Courts. </w:t>
      </w:r>
      <w:r w:rsidRPr="009E38AD">
        <w:rPr>
          <w:i/>
        </w:rPr>
        <w:t xml:space="preserve">West European Politics </w:t>
      </w:r>
      <w:r w:rsidR="006F09A0" w:rsidRPr="009E38AD">
        <w:t>35</w:t>
      </w:r>
      <w:r w:rsidR="002D348A" w:rsidRPr="009E38AD">
        <w:t xml:space="preserve"> </w:t>
      </w:r>
      <w:r w:rsidR="006F09A0" w:rsidRPr="009E38AD">
        <w:t>(1):</w:t>
      </w:r>
      <w:r w:rsidRPr="009E38AD">
        <w:t>135-154.</w:t>
      </w:r>
    </w:p>
    <w:p w:rsidR="00B27B75" w:rsidRPr="009E38AD" w:rsidRDefault="00B27B75" w:rsidP="009E38AD">
      <w:pPr>
        <w:jc w:val="both"/>
      </w:pPr>
    </w:p>
    <w:p w:rsidR="000E1A10" w:rsidRPr="009E38AD" w:rsidRDefault="000E1A10" w:rsidP="009E38AD">
      <w:pPr>
        <w:jc w:val="both"/>
        <w:rPr>
          <w:lang w:val="en-GB"/>
        </w:rPr>
      </w:pPr>
      <w:r w:rsidRPr="009E38AD">
        <w:rPr>
          <w:lang w:val="de-CH"/>
        </w:rPr>
        <w:t xml:space="preserve">Alter, Karen </w:t>
      </w:r>
      <w:proofErr w:type="spellStart"/>
      <w:r w:rsidRPr="009E38AD">
        <w:rPr>
          <w:lang w:val="de-CH"/>
        </w:rPr>
        <w:t>and</w:t>
      </w:r>
      <w:proofErr w:type="spellEnd"/>
      <w:r w:rsidRPr="009E38AD">
        <w:rPr>
          <w:lang w:val="de-CH"/>
        </w:rPr>
        <w:t xml:space="preserve"> Sophie </w:t>
      </w:r>
      <w:proofErr w:type="spellStart"/>
      <w:r w:rsidRPr="009E38AD">
        <w:rPr>
          <w:lang w:val="de-CH"/>
        </w:rPr>
        <w:t>Meunier</w:t>
      </w:r>
      <w:proofErr w:type="spellEnd"/>
      <w:r w:rsidRPr="009E38AD">
        <w:rPr>
          <w:lang w:val="de-CH"/>
        </w:rPr>
        <w:t xml:space="preserve"> 2009. </w:t>
      </w:r>
      <w:proofErr w:type="gramStart"/>
      <w:r w:rsidRPr="009E38AD">
        <w:rPr>
          <w:lang w:val="en-GB"/>
        </w:rPr>
        <w:t>The Politics of International Regime Complexity.</w:t>
      </w:r>
      <w:proofErr w:type="gramEnd"/>
      <w:r w:rsidRPr="009E38AD">
        <w:rPr>
          <w:lang w:val="en-GB"/>
        </w:rPr>
        <w:t xml:space="preserve"> </w:t>
      </w:r>
      <w:r w:rsidRPr="009E38AD">
        <w:rPr>
          <w:i/>
          <w:lang w:val="en-GB"/>
        </w:rPr>
        <w:t>Perspectives on Politics</w:t>
      </w:r>
      <w:r w:rsidRPr="009E38AD">
        <w:rPr>
          <w:lang w:val="en-GB"/>
        </w:rPr>
        <w:t xml:space="preserve"> 7</w:t>
      </w:r>
      <w:r w:rsidR="002D348A" w:rsidRPr="009E38AD">
        <w:rPr>
          <w:lang w:val="en-GB"/>
        </w:rPr>
        <w:t xml:space="preserve"> </w:t>
      </w:r>
      <w:r w:rsidRPr="009E38AD">
        <w:rPr>
          <w:lang w:val="en-GB"/>
        </w:rPr>
        <w:t xml:space="preserve">(1):13–24. </w:t>
      </w:r>
    </w:p>
    <w:p w:rsidR="000E1A10" w:rsidRPr="009E38AD" w:rsidRDefault="000E1A10" w:rsidP="009E38AD">
      <w:pPr>
        <w:jc w:val="both"/>
        <w:rPr>
          <w:lang w:val="en-GB"/>
        </w:rPr>
      </w:pPr>
    </w:p>
    <w:p w:rsidR="00C00089" w:rsidRPr="009E38AD" w:rsidRDefault="00C00089" w:rsidP="009E38AD">
      <w:pPr>
        <w:pStyle w:val="CommentText"/>
        <w:jc w:val="both"/>
        <w:rPr>
          <w:sz w:val="24"/>
          <w:szCs w:val="24"/>
        </w:rPr>
      </w:pPr>
      <w:proofErr w:type="gramStart"/>
      <w:r w:rsidRPr="009E38AD">
        <w:rPr>
          <w:sz w:val="24"/>
          <w:szCs w:val="24"/>
        </w:rPr>
        <w:t>Arnold, Christian and Berthold Rittberger.</w:t>
      </w:r>
      <w:proofErr w:type="gramEnd"/>
      <w:r w:rsidRPr="009E38AD">
        <w:rPr>
          <w:sz w:val="24"/>
          <w:szCs w:val="24"/>
        </w:rPr>
        <w:t xml:space="preserve"> 2013. The Legalization of Dispute Resolution in Mercosur</w:t>
      </w:r>
      <w:r w:rsidR="0055076B" w:rsidRPr="009E38AD">
        <w:rPr>
          <w:sz w:val="24"/>
          <w:szCs w:val="24"/>
        </w:rPr>
        <w:t>.</w:t>
      </w:r>
      <w:r w:rsidRPr="009E38AD">
        <w:rPr>
          <w:sz w:val="24"/>
          <w:szCs w:val="24"/>
        </w:rPr>
        <w:t xml:space="preserve"> </w:t>
      </w:r>
      <w:r w:rsidRPr="009E38AD">
        <w:rPr>
          <w:i/>
          <w:sz w:val="24"/>
          <w:szCs w:val="24"/>
        </w:rPr>
        <w:t>Journal of Politics in Latin America</w:t>
      </w:r>
      <w:r w:rsidR="006F09A0" w:rsidRPr="009E38AD">
        <w:rPr>
          <w:sz w:val="24"/>
          <w:szCs w:val="24"/>
        </w:rPr>
        <w:t xml:space="preserve"> 5</w:t>
      </w:r>
      <w:r w:rsidR="002D348A" w:rsidRPr="009E38AD">
        <w:rPr>
          <w:sz w:val="24"/>
          <w:szCs w:val="24"/>
        </w:rPr>
        <w:t xml:space="preserve"> </w:t>
      </w:r>
      <w:r w:rsidRPr="009E38AD">
        <w:rPr>
          <w:sz w:val="24"/>
          <w:szCs w:val="24"/>
        </w:rPr>
        <w:t>(3):97-132.</w:t>
      </w:r>
    </w:p>
    <w:p w:rsidR="00C00089" w:rsidRPr="009E38AD" w:rsidRDefault="00C00089" w:rsidP="009E38AD">
      <w:pPr>
        <w:pStyle w:val="CommentText"/>
        <w:jc w:val="both"/>
        <w:rPr>
          <w:sz w:val="24"/>
          <w:szCs w:val="24"/>
        </w:rPr>
      </w:pPr>
    </w:p>
    <w:p w:rsidR="00DF4EAE" w:rsidRPr="009E38AD" w:rsidRDefault="00DF4EAE" w:rsidP="009E38AD">
      <w:pPr>
        <w:pStyle w:val="CommentText"/>
        <w:jc w:val="both"/>
        <w:rPr>
          <w:sz w:val="24"/>
          <w:szCs w:val="24"/>
        </w:rPr>
      </w:pPr>
      <w:proofErr w:type="spellStart"/>
      <w:proofErr w:type="gramStart"/>
      <w:r w:rsidRPr="009E38AD">
        <w:rPr>
          <w:sz w:val="24"/>
          <w:szCs w:val="24"/>
        </w:rPr>
        <w:t>Baccini</w:t>
      </w:r>
      <w:proofErr w:type="spellEnd"/>
      <w:r w:rsidR="0066102B" w:rsidRPr="009E38AD">
        <w:rPr>
          <w:sz w:val="24"/>
          <w:szCs w:val="24"/>
        </w:rPr>
        <w:t>,</w:t>
      </w:r>
      <w:r w:rsidRPr="009E38AD">
        <w:rPr>
          <w:sz w:val="24"/>
          <w:szCs w:val="24"/>
        </w:rPr>
        <w:t xml:space="preserve"> </w:t>
      </w:r>
      <w:r w:rsidR="0066102B" w:rsidRPr="009E38AD">
        <w:rPr>
          <w:sz w:val="24"/>
          <w:szCs w:val="24"/>
        </w:rPr>
        <w:t>Leonardo</w:t>
      </w:r>
      <w:r w:rsidRPr="009E38AD">
        <w:rPr>
          <w:sz w:val="24"/>
          <w:szCs w:val="24"/>
        </w:rPr>
        <w:t xml:space="preserve"> and Andreas </w:t>
      </w:r>
      <w:proofErr w:type="spellStart"/>
      <w:r w:rsidRPr="009E38AD">
        <w:rPr>
          <w:sz w:val="24"/>
          <w:szCs w:val="24"/>
        </w:rPr>
        <w:t>Dür</w:t>
      </w:r>
      <w:proofErr w:type="spellEnd"/>
      <w:r w:rsidR="0066102B" w:rsidRPr="009E38AD">
        <w:rPr>
          <w:sz w:val="24"/>
          <w:szCs w:val="24"/>
        </w:rPr>
        <w:t>.</w:t>
      </w:r>
      <w:proofErr w:type="gramEnd"/>
      <w:r w:rsidRPr="009E38AD">
        <w:rPr>
          <w:sz w:val="24"/>
          <w:szCs w:val="24"/>
        </w:rPr>
        <w:t xml:space="preserve"> 2012. The New Regionalism and Policy Interdependence</w:t>
      </w:r>
      <w:r w:rsidR="0055076B" w:rsidRPr="009E38AD">
        <w:rPr>
          <w:sz w:val="24"/>
          <w:szCs w:val="24"/>
        </w:rPr>
        <w:t>.</w:t>
      </w:r>
      <w:r w:rsidRPr="009E38AD">
        <w:rPr>
          <w:sz w:val="24"/>
          <w:szCs w:val="24"/>
        </w:rPr>
        <w:t xml:space="preserve"> </w:t>
      </w:r>
      <w:r w:rsidRPr="009E38AD">
        <w:rPr>
          <w:i/>
          <w:sz w:val="24"/>
          <w:szCs w:val="24"/>
        </w:rPr>
        <w:t>British Journal of Political Science</w:t>
      </w:r>
      <w:r w:rsidRPr="009E38AD">
        <w:rPr>
          <w:sz w:val="24"/>
          <w:szCs w:val="24"/>
        </w:rPr>
        <w:t xml:space="preserve"> 42</w:t>
      </w:r>
      <w:r w:rsidR="002D348A" w:rsidRPr="009E38AD">
        <w:rPr>
          <w:sz w:val="24"/>
          <w:szCs w:val="24"/>
        </w:rPr>
        <w:t xml:space="preserve"> </w:t>
      </w:r>
      <w:r w:rsidRPr="009E38AD">
        <w:rPr>
          <w:sz w:val="24"/>
          <w:szCs w:val="24"/>
        </w:rPr>
        <w:t>(1):57-79.</w:t>
      </w:r>
    </w:p>
    <w:p w:rsidR="00DF4EAE" w:rsidRPr="009E38AD" w:rsidRDefault="00DF4EAE" w:rsidP="009E38AD">
      <w:pPr>
        <w:pStyle w:val="CommentText"/>
        <w:jc w:val="both"/>
        <w:rPr>
          <w:sz w:val="24"/>
          <w:szCs w:val="24"/>
          <w:lang w:val="en-GB"/>
        </w:rPr>
      </w:pPr>
    </w:p>
    <w:p w:rsidR="002C7EFA" w:rsidRPr="009E38AD" w:rsidRDefault="00650126" w:rsidP="009E38AD">
      <w:pPr>
        <w:jc w:val="both"/>
        <w:rPr>
          <w:lang w:val="en-GB"/>
        </w:rPr>
      </w:pPr>
      <w:proofErr w:type="spellStart"/>
      <w:proofErr w:type="gramStart"/>
      <w:r w:rsidRPr="009E38AD">
        <w:rPr>
          <w:lang w:val="en-GB"/>
        </w:rPr>
        <w:t>Baccini</w:t>
      </w:r>
      <w:proofErr w:type="spellEnd"/>
      <w:r w:rsidRPr="009E38AD">
        <w:rPr>
          <w:lang w:val="en-GB"/>
        </w:rPr>
        <w:t xml:space="preserve">, </w:t>
      </w:r>
      <w:r w:rsidR="002C7EFA" w:rsidRPr="009E38AD">
        <w:rPr>
          <w:lang w:val="en-GB"/>
        </w:rPr>
        <w:t xml:space="preserve">Leonardo, Andreas </w:t>
      </w:r>
      <w:proofErr w:type="spellStart"/>
      <w:r w:rsidRPr="009E38AD">
        <w:rPr>
          <w:lang w:val="en-GB"/>
        </w:rPr>
        <w:t>Dür</w:t>
      </w:r>
      <w:proofErr w:type="spellEnd"/>
      <w:r w:rsidRPr="009E38AD">
        <w:rPr>
          <w:lang w:val="en-GB"/>
        </w:rPr>
        <w:t xml:space="preserve"> and </w:t>
      </w:r>
      <w:r w:rsidR="002C7EFA" w:rsidRPr="009E38AD">
        <w:rPr>
          <w:lang w:val="en-GB"/>
        </w:rPr>
        <w:t xml:space="preserve">Yoram </w:t>
      </w:r>
      <w:r w:rsidRPr="009E38AD">
        <w:rPr>
          <w:lang w:val="en-GB"/>
        </w:rPr>
        <w:t>Haftel</w:t>
      </w:r>
      <w:r w:rsidR="002C7EFA" w:rsidRPr="009E38AD">
        <w:rPr>
          <w:lang w:val="en-GB"/>
        </w:rPr>
        <w:t>.</w:t>
      </w:r>
      <w:proofErr w:type="gramEnd"/>
      <w:r w:rsidRPr="009E38AD">
        <w:rPr>
          <w:lang w:val="en-GB"/>
        </w:rPr>
        <w:t xml:space="preserve"> 2015</w:t>
      </w:r>
      <w:r w:rsidR="002C7EFA" w:rsidRPr="009E38AD">
        <w:rPr>
          <w:lang w:val="en-GB"/>
        </w:rPr>
        <w:t>. Imitation and Innovation in International Governance: The Diffusion of Trade Agreement Design</w:t>
      </w:r>
      <w:r w:rsidR="008F7A66" w:rsidRPr="009E38AD">
        <w:rPr>
          <w:lang w:val="en-GB"/>
        </w:rPr>
        <w:t>.</w:t>
      </w:r>
      <w:r w:rsidR="002D348A" w:rsidRPr="009E38AD">
        <w:rPr>
          <w:lang w:val="en-GB"/>
        </w:rPr>
        <w:t xml:space="preserve"> I</w:t>
      </w:r>
      <w:r w:rsidR="002C7EFA" w:rsidRPr="009E38AD">
        <w:rPr>
          <w:lang w:val="en-GB"/>
        </w:rPr>
        <w:t xml:space="preserve">n </w:t>
      </w:r>
      <w:r w:rsidR="002C7EFA" w:rsidRPr="009E38AD">
        <w:rPr>
          <w:i/>
          <w:lang w:val="en-GB"/>
        </w:rPr>
        <w:t>Trade Cooperation: The Purpose, Design and Effects of Preferential Trade Agreement</w:t>
      </w:r>
      <w:r w:rsidR="000E2916" w:rsidRPr="009E38AD">
        <w:rPr>
          <w:i/>
          <w:lang w:val="en-GB"/>
        </w:rPr>
        <w:t>s</w:t>
      </w:r>
      <w:r w:rsidR="002C7EFA" w:rsidRPr="009E38AD">
        <w:rPr>
          <w:lang w:val="en-GB"/>
        </w:rPr>
        <w:t>,</w:t>
      </w:r>
      <w:r w:rsidR="008F7A66" w:rsidRPr="009E38AD">
        <w:rPr>
          <w:lang w:val="en-GB"/>
        </w:rPr>
        <w:t xml:space="preserve"> </w:t>
      </w:r>
      <w:r w:rsidR="002C7EFA" w:rsidRPr="009E38AD">
        <w:rPr>
          <w:lang w:val="en-GB"/>
        </w:rPr>
        <w:t xml:space="preserve">edited by A. </w:t>
      </w:r>
      <w:proofErr w:type="spellStart"/>
      <w:r w:rsidR="002C7EFA" w:rsidRPr="009E38AD">
        <w:rPr>
          <w:lang w:val="en-GB"/>
        </w:rPr>
        <w:t>Dür</w:t>
      </w:r>
      <w:proofErr w:type="spellEnd"/>
      <w:r w:rsidR="002C7EFA" w:rsidRPr="009E38AD">
        <w:rPr>
          <w:lang w:val="en-GB"/>
        </w:rPr>
        <w:t xml:space="preserve"> and M. Elsig, Cambridge: Cambridge University Press</w:t>
      </w:r>
    </w:p>
    <w:p w:rsidR="00650126" w:rsidRPr="009E38AD" w:rsidRDefault="00650126" w:rsidP="009E38AD">
      <w:pPr>
        <w:pStyle w:val="CommentText"/>
        <w:jc w:val="both"/>
        <w:rPr>
          <w:sz w:val="24"/>
          <w:szCs w:val="24"/>
          <w:lang w:val="en-GB"/>
        </w:rPr>
      </w:pPr>
    </w:p>
    <w:p w:rsidR="00650126" w:rsidRPr="009E38AD" w:rsidRDefault="00650126" w:rsidP="009E38AD">
      <w:pPr>
        <w:pStyle w:val="CommentText"/>
        <w:jc w:val="both"/>
        <w:rPr>
          <w:sz w:val="24"/>
          <w:szCs w:val="24"/>
          <w:lang w:val="en-GB"/>
        </w:rPr>
      </w:pPr>
      <w:proofErr w:type="gramStart"/>
      <w:r w:rsidRPr="009E38AD">
        <w:rPr>
          <w:sz w:val="24"/>
          <w:szCs w:val="24"/>
          <w:lang w:val="en-GB"/>
        </w:rPr>
        <w:t>Ben-</w:t>
      </w:r>
      <w:proofErr w:type="spellStart"/>
      <w:r w:rsidRPr="009E38AD">
        <w:rPr>
          <w:sz w:val="24"/>
          <w:szCs w:val="24"/>
          <w:lang w:val="en-GB"/>
        </w:rPr>
        <w:t>Sharar</w:t>
      </w:r>
      <w:proofErr w:type="spellEnd"/>
      <w:r w:rsidR="00C971E2" w:rsidRPr="009E38AD">
        <w:rPr>
          <w:sz w:val="24"/>
          <w:szCs w:val="24"/>
          <w:lang w:val="en-GB"/>
        </w:rPr>
        <w:t xml:space="preserve">, </w:t>
      </w:r>
      <w:proofErr w:type="spellStart"/>
      <w:r w:rsidR="00C971E2" w:rsidRPr="009E38AD">
        <w:rPr>
          <w:sz w:val="24"/>
          <w:szCs w:val="24"/>
          <w:lang w:val="en-GB"/>
        </w:rPr>
        <w:t>Omri</w:t>
      </w:r>
      <w:proofErr w:type="spellEnd"/>
      <w:r w:rsidRPr="009E38AD">
        <w:rPr>
          <w:sz w:val="24"/>
          <w:szCs w:val="24"/>
          <w:lang w:val="en-GB"/>
        </w:rPr>
        <w:t xml:space="preserve"> and </w:t>
      </w:r>
      <w:r w:rsidR="00C971E2" w:rsidRPr="009E38AD">
        <w:rPr>
          <w:sz w:val="24"/>
          <w:szCs w:val="24"/>
          <w:lang w:val="en-GB"/>
        </w:rPr>
        <w:t>James J. White.</w:t>
      </w:r>
      <w:proofErr w:type="gramEnd"/>
      <w:r w:rsidR="00C971E2" w:rsidRPr="009E38AD">
        <w:rPr>
          <w:sz w:val="24"/>
          <w:szCs w:val="24"/>
          <w:lang w:val="en-GB"/>
        </w:rPr>
        <w:t xml:space="preserve"> 2006. Boilerplate and Economic Power i</w:t>
      </w:r>
      <w:r w:rsidR="008F7A66" w:rsidRPr="009E38AD">
        <w:rPr>
          <w:sz w:val="24"/>
          <w:szCs w:val="24"/>
          <w:lang w:val="en-GB"/>
        </w:rPr>
        <w:t>n Auto Manufacturing Contracts.</w:t>
      </w:r>
      <w:r w:rsidR="00C971E2" w:rsidRPr="009E38AD">
        <w:rPr>
          <w:sz w:val="24"/>
          <w:szCs w:val="24"/>
          <w:lang w:val="en-GB"/>
        </w:rPr>
        <w:t xml:space="preserve"> </w:t>
      </w:r>
      <w:r w:rsidR="00C971E2" w:rsidRPr="009E38AD">
        <w:rPr>
          <w:i/>
          <w:sz w:val="24"/>
          <w:szCs w:val="24"/>
          <w:lang w:val="en-GB"/>
        </w:rPr>
        <w:t xml:space="preserve">Michigan Law Review </w:t>
      </w:r>
      <w:r w:rsidR="00C971E2" w:rsidRPr="009E38AD">
        <w:rPr>
          <w:sz w:val="24"/>
          <w:szCs w:val="24"/>
          <w:lang w:val="en-GB"/>
        </w:rPr>
        <w:t>104</w:t>
      </w:r>
      <w:r w:rsidR="008F7A66" w:rsidRPr="009E38AD">
        <w:rPr>
          <w:sz w:val="24"/>
          <w:szCs w:val="24"/>
          <w:lang w:val="en-GB"/>
        </w:rPr>
        <w:t xml:space="preserve"> </w:t>
      </w:r>
      <w:r w:rsidR="006F09A0" w:rsidRPr="009E38AD">
        <w:rPr>
          <w:sz w:val="24"/>
          <w:szCs w:val="24"/>
          <w:lang w:val="en-GB"/>
        </w:rPr>
        <w:t>(5):953-982.</w:t>
      </w:r>
    </w:p>
    <w:p w:rsidR="00650126" w:rsidRPr="009E38AD" w:rsidRDefault="00650126" w:rsidP="009E38AD">
      <w:pPr>
        <w:pStyle w:val="CommentText"/>
        <w:jc w:val="both"/>
        <w:rPr>
          <w:sz w:val="24"/>
          <w:szCs w:val="24"/>
          <w:lang w:val="en-GB"/>
        </w:rPr>
      </w:pPr>
    </w:p>
    <w:p w:rsidR="000E1A10" w:rsidRPr="009E38AD" w:rsidRDefault="000E1A10" w:rsidP="009E38AD">
      <w:pPr>
        <w:jc w:val="both"/>
        <w:rPr>
          <w:lang w:val="en-GB"/>
        </w:rPr>
      </w:pPr>
      <w:proofErr w:type="spellStart"/>
      <w:proofErr w:type="gramStart"/>
      <w:r w:rsidRPr="009E38AD">
        <w:rPr>
          <w:lang w:val="en-GB"/>
        </w:rPr>
        <w:lastRenderedPageBreak/>
        <w:t>Benvenisti</w:t>
      </w:r>
      <w:proofErr w:type="spellEnd"/>
      <w:r w:rsidRPr="009E38AD">
        <w:rPr>
          <w:lang w:val="en-GB"/>
        </w:rPr>
        <w:t xml:space="preserve">, </w:t>
      </w:r>
      <w:proofErr w:type="spellStart"/>
      <w:r w:rsidRPr="009E38AD">
        <w:rPr>
          <w:lang w:val="en-GB"/>
        </w:rPr>
        <w:t>Eyal</w:t>
      </w:r>
      <w:proofErr w:type="spellEnd"/>
      <w:r w:rsidRPr="009E38AD">
        <w:rPr>
          <w:lang w:val="en-GB"/>
        </w:rPr>
        <w:t xml:space="preserve"> and George Downs.</w:t>
      </w:r>
      <w:proofErr w:type="gramEnd"/>
      <w:r w:rsidRPr="009E38AD">
        <w:rPr>
          <w:lang w:val="en-GB"/>
        </w:rPr>
        <w:t xml:space="preserve"> 2007. The Empire’s New Clothes: Political Economy and the Frag-mentation of International Law. </w:t>
      </w:r>
      <w:r w:rsidRPr="009E38AD">
        <w:rPr>
          <w:i/>
          <w:lang w:val="en-GB"/>
        </w:rPr>
        <w:t xml:space="preserve">Stanford Law Review </w:t>
      </w:r>
      <w:r w:rsidR="008F7A66" w:rsidRPr="009E38AD">
        <w:rPr>
          <w:lang w:val="en-GB"/>
        </w:rPr>
        <w:t>60 (2):</w:t>
      </w:r>
      <w:r w:rsidRPr="009E38AD">
        <w:rPr>
          <w:lang w:val="en-GB"/>
        </w:rPr>
        <w:t>595–631.</w:t>
      </w:r>
    </w:p>
    <w:p w:rsidR="000E1A10" w:rsidRPr="009E38AD" w:rsidRDefault="000E1A10" w:rsidP="009E38AD">
      <w:pPr>
        <w:jc w:val="both"/>
        <w:rPr>
          <w:lang w:val="en-GB"/>
        </w:rPr>
      </w:pPr>
      <w:r w:rsidRPr="009E38AD">
        <w:rPr>
          <w:lang w:val="en-GB"/>
        </w:rPr>
        <w:tab/>
      </w:r>
    </w:p>
    <w:p w:rsidR="00CD1C9D" w:rsidRPr="009E38AD" w:rsidRDefault="00CD1C9D" w:rsidP="009E38AD">
      <w:pPr>
        <w:jc w:val="both"/>
      </w:pPr>
      <w:r w:rsidRPr="009E38AD">
        <w:rPr>
          <w:lang w:val="de-CH"/>
        </w:rPr>
        <w:t>Berger, A</w:t>
      </w:r>
      <w:r w:rsidR="008F7A66" w:rsidRPr="009E38AD">
        <w:rPr>
          <w:lang w:val="de-CH"/>
        </w:rPr>
        <w:t xml:space="preserve">xel, Matthias </w:t>
      </w:r>
      <w:r w:rsidRPr="009E38AD">
        <w:rPr>
          <w:lang w:val="de-CH"/>
        </w:rPr>
        <w:t xml:space="preserve">Busse, </w:t>
      </w:r>
      <w:r w:rsidR="008F7A66" w:rsidRPr="009E38AD">
        <w:rPr>
          <w:lang w:val="de-CH"/>
        </w:rPr>
        <w:t>Peter</w:t>
      </w:r>
      <w:r w:rsidRPr="009E38AD">
        <w:rPr>
          <w:lang w:val="de-CH"/>
        </w:rPr>
        <w:t xml:space="preserve"> Nunnenkamp &amp; </w:t>
      </w:r>
      <w:r w:rsidR="008F7A66" w:rsidRPr="009E38AD">
        <w:rPr>
          <w:lang w:val="de-CH"/>
        </w:rPr>
        <w:t xml:space="preserve">Martin </w:t>
      </w:r>
      <w:r w:rsidRPr="009E38AD">
        <w:rPr>
          <w:lang w:val="de-CH"/>
        </w:rPr>
        <w:t>Roy</w:t>
      </w:r>
      <w:r w:rsidR="008F7A66" w:rsidRPr="009E38AD">
        <w:rPr>
          <w:lang w:val="de-CH"/>
        </w:rPr>
        <w:t xml:space="preserve">. </w:t>
      </w:r>
      <w:r w:rsidRPr="009E38AD">
        <w:rPr>
          <w:lang w:val="de-CH"/>
        </w:rPr>
        <w:t xml:space="preserve">2010. </w:t>
      </w:r>
      <w:r w:rsidRPr="009E38AD">
        <w:t xml:space="preserve">Do Trade and Investment Agreements Lead to More FDI?  Accounting for Key Provisions </w:t>
      </w:r>
      <w:proofErr w:type="gramStart"/>
      <w:r w:rsidRPr="009E38AD">
        <w:t>Inside</w:t>
      </w:r>
      <w:proofErr w:type="gramEnd"/>
      <w:r w:rsidRPr="009E38AD">
        <w:t xml:space="preserve"> the Black Box.  </w:t>
      </w:r>
      <w:proofErr w:type="gramStart"/>
      <w:r w:rsidRPr="009E38AD">
        <w:rPr>
          <w:i/>
        </w:rPr>
        <w:t>Kiel Working Paper, No. 1647</w:t>
      </w:r>
      <w:r w:rsidRPr="009E38AD">
        <w:t>.</w:t>
      </w:r>
      <w:proofErr w:type="gramEnd"/>
    </w:p>
    <w:p w:rsidR="00CD1C9D" w:rsidRPr="009E38AD" w:rsidRDefault="00CD1C9D" w:rsidP="009E38AD">
      <w:pPr>
        <w:pStyle w:val="CommentText"/>
        <w:jc w:val="both"/>
        <w:rPr>
          <w:sz w:val="24"/>
          <w:szCs w:val="24"/>
          <w:lang w:val="en-GB"/>
        </w:rPr>
      </w:pPr>
    </w:p>
    <w:p w:rsidR="00AC5B69" w:rsidRPr="009E38AD" w:rsidRDefault="00DF4EAE" w:rsidP="009E38AD">
      <w:pPr>
        <w:pStyle w:val="CommentText"/>
        <w:jc w:val="both"/>
        <w:rPr>
          <w:sz w:val="24"/>
          <w:szCs w:val="24"/>
          <w:lang w:val="en-GB"/>
        </w:rPr>
      </w:pPr>
      <w:r w:rsidRPr="009E38AD">
        <w:rPr>
          <w:sz w:val="24"/>
          <w:szCs w:val="24"/>
          <w:lang w:val="de-CH"/>
        </w:rPr>
        <w:t>Bernauer</w:t>
      </w:r>
      <w:r w:rsidR="00D0611F" w:rsidRPr="009E38AD">
        <w:rPr>
          <w:sz w:val="24"/>
          <w:szCs w:val="24"/>
          <w:lang w:val="de-CH"/>
        </w:rPr>
        <w:t>,</w:t>
      </w:r>
      <w:r w:rsidRPr="009E38AD">
        <w:rPr>
          <w:sz w:val="24"/>
          <w:szCs w:val="24"/>
          <w:lang w:val="de-CH"/>
        </w:rPr>
        <w:t xml:space="preserve"> Thomas, Anna Kalbhenn, Vally Koubi &amp; Gabriele Spilker. </w:t>
      </w:r>
      <w:r w:rsidRPr="009E38AD">
        <w:rPr>
          <w:sz w:val="24"/>
          <w:szCs w:val="24"/>
          <w:lang w:val="en-GB"/>
        </w:rPr>
        <w:t xml:space="preserve">2013. </w:t>
      </w:r>
      <w:r w:rsidRPr="009E38AD">
        <w:rPr>
          <w:sz w:val="24"/>
          <w:szCs w:val="24"/>
        </w:rPr>
        <w:t>Is There a ‘Depth Versus Participation’ Dilemma in International C</w:t>
      </w:r>
      <w:r w:rsidR="00AC5B69" w:rsidRPr="009E38AD">
        <w:rPr>
          <w:sz w:val="24"/>
          <w:szCs w:val="24"/>
        </w:rPr>
        <w:t>ooperation?</w:t>
      </w:r>
      <w:r w:rsidRPr="009E38AD">
        <w:rPr>
          <w:sz w:val="24"/>
          <w:szCs w:val="24"/>
        </w:rPr>
        <w:t xml:space="preserve"> </w:t>
      </w:r>
      <w:r w:rsidRPr="009E38AD">
        <w:rPr>
          <w:i/>
          <w:sz w:val="24"/>
          <w:szCs w:val="24"/>
        </w:rPr>
        <w:t>Review of International Organizations</w:t>
      </w:r>
      <w:r w:rsidR="003E6C59" w:rsidRPr="009E38AD">
        <w:rPr>
          <w:sz w:val="24"/>
          <w:szCs w:val="24"/>
        </w:rPr>
        <w:t xml:space="preserve"> 8</w:t>
      </w:r>
      <w:r w:rsidR="008F7A66" w:rsidRPr="009E38AD">
        <w:rPr>
          <w:sz w:val="24"/>
          <w:szCs w:val="24"/>
        </w:rPr>
        <w:t xml:space="preserve"> </w:t>
      </w:r>
      <w:r w:rsidR="003E6C59" w:rsidRPr="009E38AD">
        <w:rPr>
          <w:sz w:val="24"/>
          <w:szCs w:val="24"/>
        </w:rPr>
        <w:t>(4</w:t>
      </w:r>
      <w:r w:rsidR="006F09A0" w:rsidRPr="009E38AD">
        <w:rPr>
          <w:sz w:val="24"/>
          <w:szCs w:val="24"/>
        </w:rPr>
        <w:t>):</w:t>
      </w:r>
      <w:r w:rsidR="003E6C59" w:rsidRPr="009E38AD">
        <w:rPr>
          <w:sz w:val="24"/>
          <w:szCs w:val="24"/>
        </w:rPr>
        <w:t>477-497.</w:t>
      </w:r>
    </w:p>
    <w:p w:rsidR="00CA0AC7" w:rsidRPr="009E38AD" w:rsidRDefault="00CA0AC7" w:rsidP="009E38AD">
      <w:pPr>
        <w:pStyle w:val="CommentText"/>
        <w:jc w:val="both"/>
        <w:rPr>
          <w:sz w:val="24"/>
          <w:szCs w:val="24"/>
          <w:lang w:val="en-GB"/>
        </w:rPr>
      </w:pPr>
    </w:p>
    <w:p w:rsidR="00984EF1" w:rsidRPr="009E38AD" w:rsidRDefault="00984EF1" w:rsidP="009E38AD">
      <w:pPr>
        <w:pStyle w:val="CommentText"/>
        <w:jc w:val="both"/>
        <w:rPr>
          <w:sz w:val="24"/>
          <w:szCs w:val="24"/>
          <w:lang w:val="en-GB"/>
        </w:rPr>
      </w:pPr>
      <w:proofErr w:type="spellStart"/>
      <w:r w:rsidRPr="009E38AD">
        <w:rPr>
          <w:sz w:val="24"/>
          <w:szCs w:val="24"/>
          <w:lang w:val="en-GB"/>
        </w:rPr>
        <w:t>Berton</w:t>
      </w:r>
      <w:proofErr w:type="spellEnd"/>
      <w:r w:rsidRPr="009E38AD">
        <w:rPr>
          <w:sz w:val="24"/>
          <w:szCs w:val="24"/>
          <w:lang w:val="en-GB"/>
        </w:rPr>
        <w:t xml:space="preserve">, Peter, Hiroshi Kimura, and I. William </w:t>
      </w:r>
      <w:proofErr w:type="spellStart"/>
      <w:r w:rsidRPr="009E38AD">
        <w:rPr>
          <w:sz w:val="24"/>
          <w:szCs w:val="24"/>
          <w:lang w:val="en-GB"/>
        </w:rPr>
        <w:t>Zartman</w:t>
      </w:r>
      <w:proofErr w:type="spellEnd"/>
      <w:r w:rsidRPr="009E38AD">
        <w:rPr>
          <w:sz w:val="24"/>
          <w:szCs w:val="24"/>
          <w:lang w:val="en-GB"/>
        </w:rPr>
        <w:t xml:space="preserve">, eds. </w:t>
      </w:r>
      <w:r w:rsidRPr="009E38AD">
        <w:rPr>
          <w:i/>
          <w:sz w:val="24"/>
          <w:szCs w:val="24"/>
          <w:lang w:val="en-GB"/>
        </w:rPr>
        <w:t>International Negotiation: Actors, Structure/Process, Values</w:t>
      </w:r>
      <w:r w:rsidRPr="009E38AD">
        <w:rPr>
          <w:sz w:val="24"/>
          <w:szCs w:val="24"/>
          <w:lang w:val="en-GB"/>
        </w:rPr>
        <w:t xml:space="preserve">. New York, St. Martin’s Press. </w:t>
      </w:r>
    </w:p>
    <w:p w:rsidR="00984EF1" w:rsidRPr="009E38AD" w:rsidRDefault="00984EF1" w:rsidP="009E38AD">
      <w:pPr>
        <w:pStyle w:val="CommentText"/>
        <w:jc w:val="both"/>
        <w:rPr>
          <w:sz w:val="24"/>
          <w:szCs w:val="24"/>
          <w:lang w:val="en-GB"/>
        </w:rPr>
      </w:pPr>
    </w:p>
    <w:p w:rsidR="000E1A10" w:rsidRPr="009E38AD" w:rsidRDefault="000E1A10" w:rsidP="009E38AD">
      <w:pPr>
        <w:jc w:val="both"/>
        <w:rPr>
          <w:lang w:val="en-GB"/>
        </w:rPr>
      </w:pPr>
      <w:proofErr w:type="spellStart"/>
      <w:proofErr w:type="gramStart"/>
      <w:r w:rsidRPr="009E38AD">
        <w:rPr>
          <w:lang w:val="en-GB"/>
        </w:rPr>
        <w:t>Bhagwati</w:t>
      </w:r>
      <w:proofErr w:type="spellEnd"/>
      <w:r w:rsidRPr="009E38AD">
        <w:rPr>
          <w:lang w:val="en-GB"/>
        </w:rPr>
        <w:t xml:space="preserve">, </w:t>
      </w:r>
      <w:proofErr w:type="spellStart"/>
      <w:r w:rsidRPr="009E38AD">
        <w:rPr>
          <w:lang w:val="en-GB"/>
        </w:rPr>
        <w:t>Jagdish</w:t>
      </w:r>
      <w:proofErr w:type="spellEnd"/>
      <w:r w:rsidRPr="009E38AD">
        <w:rPr>
          <w:lang w:val="en-GB"/>
        </w:rPr>
        <w:t xml:space="preserve"> 2008.</w:t>
      </w:r>
      <w:proofErr w:type="gramEnd"/>
      <w:r w:rsidRPr="009E38AD">
        <w:rPr>
          <w:lang w:val="en-GB"/>
        </w:rPr>
        <w:t xml:space="preserve"> </w:t>
      </w:r>
      <w:r w:rsidRPr="009E38AD">
        <w:rPr>
          <w:i/>
          <w:lang w:val="en-GB"/>
        </w:rPr>
        <w:t>Termites in the Trading System: How Preferential Agreements Undermine Free Trade</w:t>
      </w:r>
      <w:r w:rsidRPr="009E38AD">
        <w:rPr>
          <w:lang w:val="en-GB"/>
        </w:rPr>
        <w:t>. Oxford: Oxford University Press.</w:t>
      </w:r>
    </w:p>
    <w:p w:rsidR="000E1A10" w:rsidRPr="009E38AD" w:rsidRDefault="000E1A10" w:rsidP="009E38AD">
      <w:pPr>
        <w:jc w:val="both"/>
        <w:rPr>
          <w:lang w:val="en-GB"/>
        </w:rPr>
      </w:pPr>
    </w:p>
    <w:p w:rsidR="005A3276" w:rsidRPr="009E38AD" w:rsidRDefault="005A3276" w:rsidP="009E38AD">
      <w:pPr>
        <w:jc w:val="both"/>
        <w:rPr>
          <w:lang w:val="en-GB"/>
        </w:rPr>
      </w:pPr>
      <w:proofErr w:type="gramStart"/>
      <w:r w:rsidRPr="009E38AD">
        <w:rPr>
          <w:lang w:val="en-GB"/>
        </w:rPr>
        <w:t xml:space="preserve">Bloomfield, LA (2014) </w:t>
      </w:r>
      <w:proofErr w:type="spellStart"/>
      <w:r w:rsidRPr="009E38AD">
        <w:rPr>
          <w:lang w:val="en-GB"/>
        </w:rPr>
        <w:t>WCopyfind</w:t>
      </w:r>
      <w:proofErr w:type="spellEnd"/>
      <w:r w:rsidRPr="009E38AD">
        <w:rPr>
          <w:lang w:val="en-GB"/>
        </w:rPr>
        <w:t xml:space="preserve"> 4.1.4.</w:t>
      </w:r>
      <w:proofErr w:type="gramEnd"/>
      <w:r w:rsidRPr="009E38AD">
        <w:rPr>
          <w:lang w:val="en-GB"/>
        </w:rPr>
        <w:t xml:space="preserve">  Available at:  http://plagiarism.bloomfieldmedia.com/zwordpress/software/wcopyfind/</w:t>
      </w:r>
    </w:p>
    <w:p w:rsidR="005A3276" w:rsidRPr="009E38AD" w:rsidRDefault="005A3276" w:rsidP="009E38AD">
      <w:pPr>
        <w:pStyle w:val="CommentText"/>
        <w:jc w:val="both"/>
        <w:rPr>
          <w:sz w:val="24"/>
          <w:szCs w:val="24"/>
          <w:lang w:val="en-GB"/>
        </w:rPr>
      </w:pPr>
    </w:p>
    <w:p w:rsidR="008C1547" w:rsidRPr="009E38AD" w:rsidRDefault="00297FB4" w:rsidP="009E38AD">
      <w:pPr>
        <w:pStyle w:val="CommentText"/>
        <w:jc w:val="both"/>
        <w:rPr>
          <w:i/>
          <w:color w:val="231F20"/>
          <w:sz w:val="24"/>
          <w:szCs w:val="24"/>
        </w:rPr>
      </w:pPr>
      <w:proofErr w:type="spellStart"/>
      <w:proofErr w:type="gramStart"/>
      <w:r w:rsidRPr="009E38AD">
        <w:rPr>
          <w:sz w:val="24"/>
          <w:szCs w:val="24"/>
          <w:lang w:val="en-GB"/>
        </w:rPr>
        <w:t>Börzel</w:t>
      </w:r>
      <w:proofErr w:type="spellEnd"/>
      <w:r w:rsidR="006F09A0" w:rsidRPr="009E38AD">
        <w:rPr>
          <w:sz w:val="24"/>
          <w:szCs w:val="24"/>
          <w:lang w:val="en-GB"/>
        </w:rPr>
        <w:t>, Tanja</w:t>
      </w:r>
      <w:r w:rsidRPr="009E38AD">
        <w:rPr>
          <w:sz w:val="24"/>
          <w:szCs w:val="24"/>
          <w:lang w:val="en-GB"/>
        </w:rPr>
        <w:t xml:space="preserve"> and </w:t>
      </w:r>
      <w:r w:rsidR="006F09A0" w:rsidRPr="009E38AD">
        <w:rPr>
          <w:sz w:val="24"/>
          <w:szCs w:val="24"/>
          <w:lang w:val="en-GB"/>
        </w:rPr>
        <w:t>Thomas</w:t>
      </w:r>
      <w:r w:rsidR="008C1547" w:rsidRPr="009E38AD">
        <w:rPr>
          <w:sz w:val="24"/>
          <w:szCs w:val="24"/>
          <w:lang w:val="en-GB"/>
        </w:rPr>
        <w:t xml:space="preserve"> </w:t>
      </w:r>
      <w:proofErr w:type="spellStart"/>
      <w:r w:rsidRPr="009E38AD">
        <w:rPr>
          <w:sz w:val="24"/>
          <w:szCs w:val="24"/>
          <w:lang w:val="en-GB"/>
        </w:rPr>
        <w:t>Risse</w:t>
      </w:r>
      <w:proofErr w:type="spellEnd"/>
      <w:r w:rsidR="008C1547" w:rsidRPr="009E38AD">
        <w:rPr>
          <w:sz w:val="24"/>
          <w:szCs w:val="24"/>
          <w:lang w:val="en-GB"/>
        </w:rPr>
        <w:t>.</w:t>
      </w:r>
      <w:proofErr w:type="gramEnd"/>
      <w:r w:rsidRPr="009E38AD">
        <w:rPr>
          <w:sz w:val="24"/>
          <w:szCs w:val="24"/>
          <w:lang w:val="en-GB"/>
        </w:rPr>
        <w:t xml:space="preserve"> 2012</w:t>
      </w:r>
      <w:r w:rsidR="008C1547" w:rsidRPr="009E38AD">
        <w:rPr>
          <w:sz w:val="24"/>
          <w:szCs w:val="24"/>
          <w:lang w:val="en-GB"/>
        </w:rPr>
        <w:t xml:space="preserve">. </w:t>
      </w:r>
      <w:proofErr w:type="gramStart"/>
      <w:r w:rsidR="008C1547" w:rsidRPr="009E38AD">
        <w:rPr>
          <w:color w:val="231F20"/>
          <w:sz w:val="24"/>
          <w:szCs w:val="24"/>
        </w:rPr>
        <w:t>From</w:t>
      </w:r>
      <w:proofErr w:type="gramEnd"/>
      <w:r w:rsidR="008C1547" w:rsidRPr="009E38AD">
        <w:rPr>
          <w:color w:val="231F20"/>
          <w:sz w:val="24"/>
          <w:szCs w:val="24"/>
        </w:rPr>
        <w:t xml:space="preserve"> Europeanisation to Diffusion: Introduction</w:t>
      </w:r>
      <w:r w:rsidR="008F7A66" w:rsidRPr="009E38AD">
        <w:rPr>
          <w:color w:val="231F20"/>
          <w:sz w:val="24"/>
          <w:szCs w:val="24"/>
        </w:rPr>
        <w:t>.</w:t>
      </w:r>
      <w:r w:rsidR="008C1547" w:rsidRPr="009E38AD">
        <w:rPr>
          <w:color w:val="231F20"/>
          <w:sz w:val="24"/>
          <w:szCs w:val="24"/>
        </w:rPr>
        <w:t xml:space="preserve"> </w:t>
      </w:r>
      <w:r w:rsidR="008C1547" w:rsidRPr="009E38AD">
        <w:rPr>
          <w:i/>
          <w:color w:val="231F20"/>
          <w:sz w:val="24"/>
          <w:szCs w:val="24"/>
        </w:rPr>
        <w:t>West</w:t>
      </w:r>
    </w:p>
    <w:p w:rsidR="00297FB4" w:rsidRPr="009E38AD" w:rsidRDefault="008C1547" w:rsidP="009E38AD">
      <w:pPr>
        <w:pStyle w:val="CommentText"/>
        <w:jc w:val="both"/>
        <w:rPr>
          <w:color w:val="231F20"/>
          <w:sz w:val="24"/>
          <w:szCs w:val="24"/>
        </w:rPr>
      </w:pPr>
      <w:r w:rsidRPr="009E38AD">
        <w:rPr>
          <w:i/>
          <w:color w:val="231F20"/>
          <w:sz w:val="24"/>
          <w:szCs w:val="24"/>
        </w:rPr>
        <w:t>European Politics</w:t>
      </w:r>
      <w:r w:rsidRPr="009E38AD">
        <w:rPr>
          <w:color w:val="231F20"/>
          <w:sz w:val="24"/>
          <w:szCs w:val="24"/>
        </w:rPr>
        <w:t xml:space="preserve"> 35</w:t>
      </w:r>
      <w:r w:rsidR="008F7A66" w:rsidRPr="009E38AD">
        <w:rPr>
          <w:color w:val="231F20"/>
          <w:sz w:val="24"/>
          <w:szCs w:val="24"/>
        </w:rPr>
        <w:t xml:space="preserve"> </w:t>
      </w:r>
      <w:r w:rsidRPr="009E38AD">
        <w:rPr>
          <w:color w:val="231F20"/>
          <w:sz w:val="24"/>
          <w:szCs w:val="24"/>
        </w:rPr>
        <w:t>(1):</w:t>
      </w:r>
      <w:r w:rsidR="006F09A0" w:rsidRPr="009E38AD">
        <w:rPr>
          <w:color w:val="231F20"/>
          <w:sz w:val="24"/>
          <w:szCs w:val="24"/>
        </w:rPr>
        <w:t>1-</w:t>
      </w:r>
      <w:r w:rsidRPr="009E38AD">
        <w:rPr>
          <w:color w:val="231F20"/>
          <w:sz w:val="24"/>
          <w:szCs w:val="24"/>
        </w:rPr>
        <w:t>19.</w:t>
      </w:r>
    </w:p>
    <w:p w:rsidR="008C1547" w:rsidRPr="009E38AD" w:rsidRDefault="008C1547" w:rsidP="009E38AD">
      <w:pPr>
        <w:pStyle w:val="CommentText"/>
        <w:jc w:val="both"/>
        <w:rPr>
          <w:sz w:val="24"/>
          <w:szCs w:val="24"/>
          <w:lang w:val="en-GB"/>
        </w:rPr>
      </w:pPr>
    </w:p>
    <w:p w:rsidR="00650126" w:rsidRPr="009E38AD" w:rsidRDefault="00CE0A4C" w:rsidP="009E38AD">
      <w:pPr>
        <w:pStyle w:val="CommentText"/>
        <w:jc w:val="both"/>
        <w:rPr>
          <w:sz w:val="24"/>
          <w:szCs w:val="24"/>
          <w:lang w:val="en-GB"/>
        </w:rPr>
      </w:pPr>
      <w:proofErr w:type="gramStart"/>
      <w:r w:rsidRPr="009E38AD">
        <w:rPr>
          <w:sz w:val="24"/>
          <w:szCs w:val="24"/>
          <w:lang w:val="en-GB"/>
        </w:rPr>
        <w:t xml:space="preserve">Bradford, </w:t>
      </w:r>
      <w:proofErr w:type="spellStart"/>
      <w:r w:rsidRPr="009E38AD">
        <w:rPr>
          <w:sz w:val="24"/>
          <w:szCs w:val="24"/>
          <w:lang w:val="en-GB"/>
        </w:rPr>
        <w:t>Anu</w:t>
      </w:r>
      <w:proofErr w:type="spellEnd"/>
      <w:r w:rsidRPr="009E38AD">
        <w:rPr>
          <w:sz w:val="24"/>
          <w:szCs w:val="24"/>
          <w:lang w:val="en-GB"/>
        </w:rPr>
        <w:t xml:space="preserve"> </w:t>
      </w:r>
      <w:r w:rsidR="00650126" w:rsidRPr="009E38AD">
        <w:rPr>
          <w:sz w:val="24"/>
          <w:szCs w:val="24"/>
          <w:lang w:val="en-GB"/>
        </w:rPr>
        <w:t xml:space="preserve">and </w:t>
      </w:r>
      <w:r w:rsidRPr="009E38AD">
        <w:rPr>
          <w:sz w:val="24"/>
          <w:szCs w:val="24"/>
          <w:lang w:val="en-GB"/>
        </w:rPr>
        <w:t xml:space="preserve">Tim </w:t>
      </w:r>
      <w:proofErr w:type="spellStart"/>
      <w:r w:rsidR="00650126" w:rsidRPr="009E38AD">
        <w:rPr>
          <w:sz w:val="24"/>
          <w:szCs w:val="24"/>
          <w:lang w:val="en-GB"/>
        </w:rPr>
        <w:t>Büthe</w:t>
      </w:r>
      <w:proofErr w:type="spellEnd"/>
      <w:r w:rsidR="008F7A66" w:rsidRPr="009E38AD">
        <w:rPr>
          <w:sz w:val="24"/>
          <w:szCs w:val="24"/>
          <w:lang w:val="en-GB"/>
        </w:rPr>
        <w:t>.</w:t>
      </w:r>
      <w:proofErr w:type="gramEnd"/>
      <w:r w:rsidR="008F7A66" w:rsidRPr="009E38AD">
        <w:rPr>
          <w:sz w:val="24"/>
          <w:szCs w:val="24"/>
          <w:lang w:val="en-GB"/>
        </w:rPr>
        <w:t xml:space="preserve"> 2015. </w:t>
      </w:r>
      <w:r w:rsidRPr="009E38AD">
        <w:rPr>
          <w:sz w:val="24"/>
          <w:szCs w:val="24"/>
          <w:lang w:val="en-GB"/>
        </w:rPr>
        <w:t>Competition Policy and Free Trad</w:t>
      </w:r>
      <w:r w:rsidR="008F7A66" w:rsidRPr="009E38AD">
        <w:rPr>
          <w:sz w:val="24"/>
          <w:szCs w:val="24"/>
          <w:lang w:val="en-GB"/>
        </w:rPr>
        <w:t>e: Antitrust Provisions in PTAs.</w:t>
      </w:r>
      <w:r w:rsidRPr="009E38AD">
        <w:rPr>
          <w:sz w:val="24"/>
          <w:szCs w:val="24"/>
          <w:lang w:val="en-GB"/>
        </w:rPr>
        <w:t xml:space="preserve"> </w:t>
      </w:r>
      <w:r w:rsidR="008F7A66" w:rsidRPr="009E38AD">
        <w:rPr>
          <w:sz w:val="24"/>
          <w:szCs w:val="24"/>
          <w:lang w:val="en-GB"/>
        </w:rPr>
        <w:t>I</w:t>
      </w:r>
      <w:r w:rsidRPr="009E38AD">
        <w:rPr>
          <w:sz w:val="24"/>
          <w:szCs w:val="24"/>
          <w:lang w:val="en-GB"/>
        </w:rPr>
        <w:t xml:space="preserve">n </w:t>
      </w:r>
      <w:r w:rsidRPr="009E38AD">
        <w:rPr>
          <w:i/>
          <w:sz w:val="24"/>
          <w:szCs w:val="24"/>
          <w:lang w:val="en-GB"/>
        </w:rPr>
        <w:t>Trade Cooperation: The Purpose, Design and Effects of Preferential Trade Agreements,</w:t>
      </w:r>
      <w:r w:rsidRPr="009E38AD">
        <w:rPr>
          <w:sz w:val="24"/>
          <w:szCs w:val="24"/>
          <w:lang w:val="en-GB"/>
        </w:rPr>
        <w:t xml:space="preserve">” edited by A. </w:t>
      </w:r>
      <w:proofErr w:type="spellStart"/>
      <w:r w:rsidRPr="009E38AD">
        <w:rPr>
          <w:sz w:val="24"/>
          <w:szCs w:val="24"/>
          <w:lang w:val="en-GB"/>
        </w:rPr>
        <w:t>Dür</w:t>
      </w:r>
      <w:proofErr w:type="spellEnd"/>
      <w:r w:rsidRPr="009E38AD">
        <w:rPr>
          <w:sz w:val="24"/>
          <w:szCs w:val="24"/>
          <w:lang w:val="en-GB"/>
        </w:rPr>
        <w:t xml:space="preserve"> and M. Elsig, Cambridge: Cambridge University Press</w:t>
      </w:r>
    </w:p>
    <w:p w:rsidR="00650126" w:rsidRPr="009E38AD" w:rsidRDefault="00650126" w:rsidP="009E38AD">
      <w:pPr>
        <w:pStyle w:val="CommentText"/>
        <w:jc w:val="both"/>
        <w:rPr>
          <w:sz w:val="24"/>
          <w:szCs w:val="24"/>
          <w:lang w:val="en-GB"/>
        </w:rPr>
      </w:pPr>
    </w:p>
    <w:p w:rsidR="00297FB4" w:rsidRPr="009E38AD" w:rsidRDefault="00297FB4" w:rsidP="009E38AD">
      <w:pPr>
        <w:pStyle w:val="CommentText"/>
        <w:jc w:val="both"/>
        <w:rPr>
          <w:sz w:val="24"/>
          <w:szCs w:val="24"/>
          <w:lang w:val="en-GB"/>
        </w:rPr>
      </w:pPr>
      <w:r w:rsidRPr="009E38AD">
        <w:rPr>
          <w:sz w:val="24"/>
          <w:szCs w:val="24"/>
          <w:lang w:val="en-GB"/>
        </w:rPr>
        <w:t>Brown</w:t>
      </w:r>
      <w:r w:rsidR="008C1547" w:rsidRPr="009E38AD">
        <w:rPr>
          <w:sz w:val="24"/>
          <w:szCs w:val="24"/>
          <w:lang w:val="en-GB"/>
        </w:rPr>
        <w:t>, Chester.</w:t>
      </w:r>
      <w:r w:rsidRPr="009E38AD">
        <w:rPr>
          <w:sz w:val="24"/>
          <w:szCs w:val="24"/>
          <w:lang w:val="en-GB"/>
        </w:rPr>
        <w:t xml:space="preserve"> 2013</w:t>
      </w:r>
      <w:r w:rsidR="008C1547" w:rsidRPr="009E38AD">
        <w:rPr>
          <w:sz w:val="24"/>
          <w:szCs w:val="24"/>
        </w:rPr>
        <w:t xml:space="preserve">. </w:t>
      </w:r>
      <w:r w:rsidR="00C971E2" w:rsidRPr="009E38AD">
        <w:rPr>
          <w:i/>
          <w:iCs/>
          <w:sz w:val="24"/>
          <w:szCs w:val="24"/>
        </w:rPr>
        <w:t>Commentaries on Selected Model Investment Treaties</w:t>
      </w:r>
      <w:r w:rsidR="008C1547" w:rsidRPr="009E38AD">
        <w:rPr>
          <w:sz w:val="24"/>
          <w:szCs w:val="24"/>
        </w:rPr>
        <w:t>. Oxford</w:t>
      </w:r>
      <w:r w:rsidR="00C971E2" w:rsidRPr="009E38AD">
        <w:rPr>
          <w:sz w:val="24"/>
          <w:szCs w:val="24"/>
        </w:rPr>
        <w:t>: Oxford University Press.</w:t>
      </w:r>
    </w:p>
    <w:p w:rsidR="00297FB4" w:rsidRPr="009E38AD" w:rsidRDefault="00297FB4" w:rsidP="009E38AD">
      <w:pPr>
        <w:pStyle w:val="CommentText"/>
        <w:jc w:val="both"/>
        <w:rPr>
          <w:sz w:val="24"/>
          <w:szCs w:val="24"/>
          <w:lang w:val="en-GB"/>
        </w:rPr>
      </w:pPr>
    </w:p>
    <w:p w:rsidR="00CE6EB8" w:rsidRPr="009E38AD" w:rsidRDefault="00CE6EB8" w:rsidP="009E38AD">
      <w:pPr>
        <w:autoSpaceDE w:val="0"/>
        <w:autoSpaceDN w:val="0"/>
        <w:adjustRightInd w:val="0"/>
        <w:jc w:val="both"/>
        <w:rPr>
          <w:lang w:val="en-GB"/>
        </w:rPr>
      </w:pPr>
      <w:proofErr w:type="gramStart"/>
      <w:r w:rsidRPr="009E38AD">
        <w:rPr>
          <w:lang w:val="en-GB"/>
        </w:rPr>
        <w:t xml:space="preserve">Collins, Paul M., Pamela C. Corley, and Jesse </w:t>
      </w:r>
      <w:proofErr w:type="spellStart"/>
      <w:r w:rsidRPr="009E38AD">
        <w:rPr>
          <w:lang w:val="en-GB"/>
        </w:rPr>
        <w:t>Hanmer</w:t>
      </w:r>
      <w:proofErr w:type="spellEnd"/>
      <w:r w:rsidRPr="009E38AD">
        <w:rPr>
          <w:lang w:val="en-GB"/>
        </w:rPr>
        <w:t>.</w:t>
      </w:r>
      <w:proofErr w:type="gramEnd"/>
      <w:r w:rsidRPr="009E38AD">
        <w:rPr>
          <w:lang w:val="en-GB"/>
        </w:rPr>
        <w:t xml:space="preserve"> 2013. The Influence of Amicus Curiae Briefs on U.S. Supreme Court Opinion Content. Paper presented at the 109</w:t>
      </w:r>
      <w:r w:rsidRPr="009E38AD">
        <w:rPr>
          <w:vertAlign w:val="superscript"/>
          <w:lang w:val="en-GB"/>
        </w:rPr>
        <w:t>th</w:t>
      </w:r>
      <w:r w:rsidRPr="009E38AD">
        <w:rPr>
          <w:lang w:val="en-GB"/>
        </w:rPr>
        <w:t xml:space="preserve"> Annual Meeting of the American Political Science Association. Chicago, IL. </w:t>
      </w:r>
    </w:p>
    <w:p w:rsidR="00CE6EB8" w:rsidRPr="009E38AD" w:rsidRDefault="00CE6EB8" w:rsidP="009E38AD">
      <w:pPr>
        <w:pStyle w:val="CommentText"/>
        <w:jc w:val="both"/>
        <w:rPr>
          <w:sz w:val="24"/>
          <w:szCs w:val="24"/>
          <w:lang w:val="en-GB"/>
        </w:rPr>
      </w:pPr>
    </w:p>
    <w:p w:rsidR="00984EF1" w:rsidRPr="009E38AD" w:rsidRDefault="00984EF1" w:rsidP="009E38AD">
      <w:pPr>
        <w:pStyle w:val="CommentText"/>
        <w:jc w:val="both"/>
        <w:rPr>
          <w:sz w:val="24"/>
          <w:szCs w:val="24"/>
          <w:lang w:val="en-GB"/>
        </w:rPr>
      </w:pPr>
      <w:proofErr w:type="gramStart"/>
      <w:r w:rsidRPr="009E38AD">
        <w:rPr>
          <w:sz w:val="24"/>
          <w:szCs w:val="24"/>
          <w:lang w:val="en-GB"/>
        </w:rPr>
        <w:t>Cooper, Andrew F., Jorge Heine, and Ramesh Thakur.</w:t>
      </w:r>
      <w:proofErr w:type="gramEnd"/>
      <w:r w:rsidRPr="009E38AD">
        <w:rPr>
          <w:sz w:val="24"/>
          <w:szCs w:val="24"/>
          <w:lang w:val="en-GB"/>
        </w:rPr>
        <w:t xml:space="preserve"> 2013. </w:t>
      </w:r>
      <w:r w:rsidRPr="009E38AD">
        <w:rPr>
          <w:i/>
          <w:sz w:val="24"/>
          <w:szCs w:val="24"/>
          <w:lang w:val="en-GB"/>
        </w:rPr>
        <w:t>The Oxford Handbook of Modern Diplomacy</w:t>
      </w:r>
      <w:r w:rsidRPr="009E38AD">
        <w:rPr>
          <w:sz w:val="24"/>
          <w:szCs w:val="24"/>
          <w:lang w:val="en-GB"/>
        </w:rPr>
        <w:t xml:space="preserve">. Oxford: Oxford University Press. </w:t>
      </w:r>
    </w:p>
    <w:p w:rsidR="00984EF1" w:rsidRPr="009E38AD" w:rsidRDefault="00984EF1" w:rsidP="009E38AD">
      <w:pPr>
        <w:pStyle w:val="CommentText"/>
        <w:jc w:val="both"/>
        <w:rPr>
          <w:sz w:val="24"/>
          <w:szCs w:val="24"/>
          <w:lang w:val="en-GB"/>
        </w:rPr>
      </w:pPr>
    </w:p>
    <w:p w:rsidR="00CE6EB8" w:rsidRPr="009E38AD" w:rsidRDefault="00CE6EB8" w:rsidP="009E38AD">
      <w:pPr>
        <w:autoSpaceDE w:val="0"/>
        <w:autoSpaceDN w:val="0"/>
        <w:adjustRightInd w:val="0"/>
        <w:jc w:val="both"/>
      </w:pPr>
      <w:proofErr w:type="gramStart"/>
      <w:r w:rsidRPr="009E38AD">
        <w:t>Corley, Pamela C., Paul M. Collins, Jr., and Bryan Calvin.</w:t>
      </w:r>
      <w:proofErr w:type="gramEnd"/>
      <w:r w:rsidRPr="009E38AD">
        <w:t xml:space="preserve"> 2011. Lower Court Influence on U.S.</w:t>
      </w:r>
    </w:p>
    <w:p w:rsidR="00CE6EB8" w:rsidRPr="009E38AD" w:rsidRDefault="00CE6EB8" w:rsidP="009E38AD">
      <w:pPr>
        <w:pStyle w:val="CommentText"/>
        <w:jc w:val="both"/>
        <w:rPr>
          <w:sz w:val="24"/>
          <w:szCs w:val="24"/>
          <w:lang w:val="en-GB"/>
        </w:rPr>
      </w:pPr>
      <w:proofErr w:type="gramStart"/>
      <w:r w:rsidRPr="009E38AD">
        <w:rPr>
          <w:sz w:val="24"/>
          <w:szCs w:val="24"/>
        </w:rPr>
        <w:t>Supreme Court Opinion Content.</w:t>
      </w:r>
      <w:proofErr w:type="gramEnd"/>
      <w:r w:rsidRPr="009E38AD">
        <w:rPr>
          <w:sz w:val="24"/>
          <w:szCs w:val="24"/>
        </w:rPr>
        <w:t xml:space="preserve"> </w:t>
      </w:r>
      <w:r w:rsidRPr="009E38AD">
        <w:rPr>
          <w:i/>
          <w:iCs/>
          <w:sz w:val="24"/>
          <w:szCs w:val="24"/>
        </w:rPr>
        <w:t xml:space="preserve">Journal of Politics </w:t>
      </w:r>
      <w:r w:rsidRPr="009E38AD">
        <w:rPr>
          <w:sz w:val="24"/>
          <w:szCs w:val="24"/>
        </w:rPr>
        <w:t>73</w:t>
      </w:r>
      <w:r w:rsidR="006A090D" w:rsidRPr="009E38AD">
        <w:rPr>
          <w:sz w:val="24"/>
          <w:szCs w:val="24"/>
        </w:rPr>
        <w:t xml:space="preserve"> </w:t>
      </w:r>
      <w:r w:rsidRPr="009E38AD">
        <w:rPr>
          <w:sz w:val="24"/>
          <w:szCs w:val="24"/>
        </w:rPr>
        <w:t>(1):31-44.</w:t>
      </w:r>
    </w:p>
    <w:p w:rsidR="00CE6EB8" w:rsidRPr="009E38AD" w:rsidRDefault="00CE6EB8" w:rsidP="009E38AD">
      <w:pPr>
        <w:pStyle w:val="CommentText"/>
        <w:jc w:val="both"/>
        <w:rPr>
          <w:sz w:val="24"/>
          <w:szCs w:val="24"/>
          <w:lang w:val="en-GB"/>
        </w:rPr>
      </w:pPr>
    </w:p>
    <w:p w:rsidR="00B27B75" w:rsidRPr="009E38AD" w:rsidRDefault="00B27B75" w:rsidP="009E38AD">
      <w:pPr>
        <w:jc w:val="both"/>
      </w:pPr>
      <w:proofErr w:type="spellStart"/>
      <w:proofErr w:type="gramStart"/>
      <w:r w:rsidRPr="009E38AD">
        <w:t>Dolzer</w:t>
      </w:r>
      <w:proofErr w:type="spellEnd"/>
      <w:r w:rsidRPr="009E38AD">
        <w:t xml:space="preserve">, Rudolf, and Christoph </w:t>
      </w:r>
      <w:proofErr w:type="spellStart"/>
      <w:r w:rsidRPr="009E38AD">
        <w:t>Schreuer</w:t>
      </w:r>
      <w:proofErr w:type="spellEnd"/>
      <w:r w:rsidRPr="009E38AD">
        <w:t>.</w:t>
      </w:r>
      <w:proofErr w:type="gramEnd"/>
      <w:r w:rsidRPr="009E38AD">
        <w:t xml:space="preserve"> 2012. </w:t>
      </w:r>
      <w:r w:rsidRPr="009E38AD">
        <w:rPr>
          <w:i/>
        </w:rPr>
        <w:t>Principles of International Investment Law</w:t>
      </w:r>
      <w:r w:rsidRPr="009E38AD">
        <w:t>, 2</w:t>
      </w:r>
      <w:r w:rsidRPr="009E38AD">
        <w:rPr>
          <w:vertAlign w:val="superscript"/>
        </w:rPr>
        <w:t>nd</w:t>
      </w:r>
      <w:r w:rsidRPr="009E38AD">
        <w:t xml:space="preserve"> ed. Oxford: Oxford University Press.</w:t>
      </w:r>
    </w:p>
    <w:p w:rsidR="00DA3550" w:rsidRPr="009E38AD" w:rsidRDefault="00DA3550" w:rsidP="009E38AD">
      <w:pPr>
        <w:pStyle w:val="CommentText"/>
        <w:jc w:val="both"/>
        <w:rPr>
          <w:sz w:val="24"/>
          <w:szCs w:val="24"/>
          <w:lang w:val="en-GB"/>
        </w:rPr>
      </w:pPr>
    </w:p>
    <w:p w:rsidR="000E1A10" w:rsidRPr="009E38AD" w:rsidRDefault="000E1A10" w:rsidP="009E38AD">
      <w:pPr>
        <w:jc w:val="both"/>
        <w:rPr>
          <w:lang w:val="en-GB"/>
        </w:rPr>
      </w:pPr>
      <w:proofErr w:type="spellStart"/>
      <w:r w:rsidRPr="009E38AD">
        <w:rPr>
          <w:lang w:val="en-GB"/>
        </w:rPr>
        <w:t>Drezner</w:t>
      </w:r>
      <w:proofErr w:type="spellEnd"/>
      <w:r w:rsidRPr="009E38AD">
        <w:rPr>
          <w:lang w:val="en-GB"/>
        </w:rPr>
        <w:t xml:space="preserve">, Daniel 2009. </w:t>
      </w:r>
      <w:proofErr w:type="gramStart"/>
      <w:r w:rsidRPr="009E38AD">
        <w:rPr>
          <w:lang w:val="en-GB"/>
        </w:rPr>
        <w:t>The Power and Peril of International Regime Complexity.</w:t>
      </w:r>
      <w:proofErr w:type="gramEnd"/>
      <w:r w:rsidRPr="009E38AD">
        <w:rPr>
          <w:lang w:val="en-GB"/>
        </w:rPr>
        <w:t xml:space="preserve"> </w:t>
      </w:r>
      <w:r w:rsidRPr="009E38AD">
        <w:rPr>
          <w:i/>
          <w:lang w:val="en-GB"/>
        </w:rPr>
        <w:t>Perspectives on Politics</w:t>
      </w:r>
      <w:r w:rsidRPr="009E38AD">
        <w:rPr>
          <w:lang w:val="en-GB"/>
        </w:rPr>
        <w:t xml:space="preserve"> 7(1): 65–70.</w:t>
      </w:r>
    </w:p>
    <w:p w:rsidR="000E1A10" w:rsidRPr="009E38AD" w:rsidRDefault="000E1A10" w:rsidP="009E38AD">
      <w:pPr>
        <w:jc w:val="both"/>
        <w:rPr>
          <w:lang w:val="en-GB"/>
        </w:rPr>
      </w:pPr>
    </w:p>
    <w:p w:rsidR="00C00089" w:rsidRPr="009E38AD" w:rsidRDefault="00C00089" w:rsidP="009E38AD">
      <w:pPr>
        <w:pStyle w:val="CommentText"/>
        <w:jc w:val="both"/>
        <w:rPr>
          <w:sz w:val="24"/>
          <w:szCs w:val="24"/>
          <w:lang w:val="en-GB"/>
        </w:rPr>
      </w:pPr>
      <w:proofErr w:type="spellStart"/>
      <w:proofErr w:type="gramStart"/>
      <w:r w:rsidRPr="009E38AD">
        <w:rPr>
          <w:sz w:val="24"/>
          <w:szCs w:val="24"/>
          <w:lang w:val="en-GB"/>
        </w:rPr>
        <w:lastRenderedPageBreak/>
        <w:t>Dür</w:t>
      </w:r>
      <w:proofErr w:type="spellEnd"/>
      <w:r w:rsidR="00D0611F" w:rsidRPr="009E38AD">
        <w:rPr>
          <w:sz w:val="24"/>
          <w:szCs w:val="24"/>
          <w:lang w:val="en-GB"/>
        </w:rPr>
        <w:t>,</w:t>
      </w:r>
      <w:r w:rsidRPr="009E38AD">
        <w:rPr>
          <w:sz w:val="24"/>
          <w:szCs w:val="24"/>
          <w:lang w:val="en-GB"/>
        </w:rPr>
        <w:t xml:space="preserve"> Andreas,</w:t>
      </w:r>
      <w:r w:rsidR="0055076B" w:rsidRPr="009E38AD">
        <w:rPr>
          <w:sz w:val="24"/>
          <w:szCs w:val="24"/>
          <w:lang w:val="en-GB"/>
        </w:rPr>
        <w:t xml:space="preserve"> Leonardo </w:t>
      </w:r>
      <w:proofErr w:type="spellStart"/>
      <w:r w:rsidR="0055076B" w:rsidRPr="009E38AD">
        <w:rPr>
          <w:sz w:val="24"/>
          <w:szCs w:val="24"/>
          <w:lang w:val="en-GB"/>
        </w:rPr>
        <w:t>Baccini</w:t>
      </w:r>
      <w:proofErr w:type="spellEnd"/>
      <w:r w:rsidR="0055076B" w:rsidRPr="009E38AD">
        <w:rPr>
          <w:sz w:val="24"/>
          <w:szCs w:val="24"/>
          <w:lang w:val="en-GB"/>
        </w:rPr>
        <w:t xml:space="preserve"> and Manfred Elsig</w:t>
      </w:r>
      <w:r w:rsidR="00D0611F" w:rsidRPr="009E38AD">
        <w:rPr>
          <w:sz w:val="24"/>
          <w:szCs w:val="24"/>
          <w:lang w:val="en-GB"/>
        </w:rPr>
        <w:t>.</w:t>
      </w:r>
      <w:proofErr w:type="gramEnd"/>
      <w:r w:rsidR="0055076B" w:rsidRPr="009E38AD">
        <w:rPr>
          <w:sz w:val="24"/>
          <w:szCs w:val="24"/>
          <w:lang w:val="en-GB"/>
        </w:rPr>
        <w:t xml:space="preserve"> 2014.</w:t>
      </w:r>
      <w:r w:rsidRPr="009E38AD">
        <w:rPr>
          <w:sz w:val="24"/>
          <w:szCs w:val="24"/>
          <w:lang w:val="en-GB"/>
        </w:rPr>
        <w:t xml:space="preserve"> The Design of International Trade Agreements: Introducing a New Dataset</w:t>
      </w:r>
      <w:r w:rsidR="0055076B" w:rsidRPr="009E38AD">
        <w:rPr>
          <w:sz w:val="24"/>
          <w:szCs w:val="24"/>
          <w:lang w:val="en-GB"/>
        </w:rPr>
        <w:t>.</w:t>
      </w:r>
      <w:r w:rsidRPr="009E38AD">
        <w:rPr>
          <w:sz w:val="24"/>
          <w:szCs w:val="24"/>
          <w:lang w:val="en-GB"/>
        </w:rPr>
        <w:t xml:space="preserve"> </w:t>
      </w:r>
      <w:r w:rsidRPr="009E38AD">
        <w:rPr>
          <w:i/>
          <w:sz w:val="24"/>
          <w:szCs w:val="24"/>
          <w:lang w:val="en-GB"/>
        </w:rPr>
        <w:t>Review of International Organizations</w:t>
      </w:r>
      <w:r w:rsidR="006F64DD" w:rsidRPr="009E38AD">
        <w:rPr>
          <w:sz w:val="24"/>
          <w:szCs w:val="24"/>
          <w:lang w:val="en-GB"/>
        </w:rPr>
        <w:t xml:space="preserve"> 9(3):</w:t>
      </w:r>
      <w:r w:rsidRPr="009E38AD">
        <w:rPr>
          <w:sz w:val="24"/>
          <w:szCs w:val="24"/>
          <w:lang w:val="en-GB"/>
        </w:rPr>
        <w:t>353-375</w:t>
      </w:r>
      <w:r w:rsidR="006F64DD" w:rsidRPr="009E38AD">
        <w:rPr>
          <w:sz w:val="24"/>
          <w:szCs w:val="24"/>
          <w:lang w:val="en-GB"/>
        </w:rPr>
        <w:t>.</w:t>
      </w:r>
      <w:r w:rsidRPr="009E38AD">
        <w:rPr>
          <w:sz w:val="24"/>
          <w:szCs w:val="24"/>
          <w:lang w:val="en-GB"/>
        </w:rPr>
        <w:t xml:space="preserve"> </w:t>
      </w:r>
    </w:p>
    <w:p w:rsidR="00C00089" w:rsidRPr="009E38AD" w:rsidRDefault="00C00089" w:rsidP="009E38AD">
      <w:pPr>
        <w:pStyle w:val="CommentText"/>
        <w:jc w:val="both"/>
        <w:rPr>
          <w:sz w:val="24"/>
          <w:szCs w:val="24"/>
          <w:lang w:val="en-GB"/>
        </w:rPr>
      </w:pPr>
    </w:p>
    <w:p w:rsidR="00200E71" w:rsidRPr="009E38AD" w:rsidRDefault="00200E71" w:rsidP="009E38AD">
      <w:pPr>
        <w:autoSpaceDE w:val="0"/>
        <w:autoSpaceDN w:val="0"/>
        <w:adjustRightInd w:val="0"/>
        <w:jc w:val="both"/>
      </w:pPr>
      <w:proofErr w:type="gramStart"/>
      <w:r w:rsidRPr="009E38AD">
        <w:t>Elkins, Zachary, Andrew Guzman, and Beth Simmons.</w:t>
      </w:r>
      <w:proofErr w:type="gramEnd"/>
      <w:r w:rsidRPr="009E38AD">
        <w:t xml:space="preserve"> 2006. “Competing for Capital: The Diffusion of Bilateral Investment Treaties, 1960-2000.” </w:t>
      </w:r>
      <w:r w:rsidRPr="009E38AD">
        <w:rPr>
          <w:i/>
        </w:rPr>
        <w:t>International Organization</w:t>
      </w:r>
      <w:r w:rsidRPr="009E38AD">
        <w:t xml:space="preserve"> </w:t>
      </w:r>
      <w:r w:rsidRPr="009E38AD">
        <w:rPr>
          <w:bCs/>
        </w:rPr>
        <w:t xml:space="preserve">60 </w:t>
      </w:r>
      <w:r w:rsidRPr="009E38AD">
        <w:t>(4):811-46.</w:t>
      </w:r>
    </w:p>
    <w:p w:rsidR="000B0D88" w:rsidRPr="009E38AD" w:rsidRDefault="000E2916" w:rsidP="009E38AD">
      <w:pPr>
        <w:pStyle w:val="CommentText"/>
        <w:jc w:val="both"/>
        <w:rPr>
          <w:sz w:val="24"/>
          <w:szCs w:val="24"/>
          <w:lang w:val="en-GB"/>
        </w:rPr>
      </w:pPr>
      <w:proofErr w:type="gramStart"/>
      <w:r w:rsidRPr="009E38AD">
        <w:rPr>
          <w:sz w:val="24"/>
          <w:szCs w:val="24"/>
          <w:lang w:val="en-GB"/>
        </w:rPr>
        <w:t>Elsig, Manfred and Cédric Dupont.</w:t>
      </w:r>
      <w:proofErr w:type="gramEnd"/>
      <w:r w:rsidRPr="009E38AD">
        <w:rPr>
          <w:sz w:val="24"/>
          <w:szCs w:val="24"/>
          <w:lang w:val="en-GB"/>
        </w:rPr>
        <w:t xml:space="preserve"> 2012. “European Union Meets South Korea: Bureaucratic Interests, Exporter Discrimination and the Negotiations of New Trade Agreements.” </w:t>
      </w:r>
      <w:r w:rsidRPr="009E38AD">
        <w:rPr>
          <w:i/>
          <w:sz w:val="24"/>
          <w:szCs w:val="24"/>
          <w:lang w:val="en-GB"/>
        </w:rPr>
        <w:t>Journal of Common Market Studies</w:t>
      </w:r>
      <w:r w:rsidR="006F64DD" w:rsidRPr="009E38AD">
        <w:rPr>
          <w:sz w:val="24"/>
          <w:szCs w:val="24"/>
          <w:lang w:val="en-GB"/>
        </w:rPr>
        <w:t xml:space="preserve"> 50(3):492-</w:t>
      </w:r>
      <w:r w:rsidRPr="009E38AD">
        <w:rPr>
          <w:sz w:val="24"/>
          <w:szCs w:val="24"/>
          <w:lang w:val="en-GB"/>
        </w:rPr>
        <w:t>507</w:t>
      </w:r>
      <w:r w:rsidR="006F64DD" w:rsidRPr="009E38AD">
        <w:rPr>
          <w:sz w:val="24"/>
          <w:szCs w:val="24"/>
          <w:lang w:val="en-GB"/>
        </w:rPr>
        <w:t>.</w:t>
      </w:r>
    </w:p>
    <w:p w:rsidR="000E2916" w:rsidRPr="009E38AD" w:rsidRDefault="000E2916" w:rsidP="009E38AD">
      <w:pPr>
        <w:pStyle w:val="CommentText"/>
        <w:jc w:val="both"/>
        <w:rPr>
          <w:sz w:val="24"/>
          <w:szCs w:val="24"/>
        </w:rPr>
      </w:pPr>
    </w:p>
    <w:p w:rsidR="00297FB4" w:rsidRPr="009E38AD" w:rsidRDefault="00297FB4" w:rsidP="009E38AD">
      <w:pPr>
        <w:pStyle w:val="CommentText"/>
        <w:jc w:val="both"/>
        <w:rPr>
          <w:sz w:val="24"/>
          <w:szCs w:val="24"/>
        </w:rPr>
      </w:pPr>
      <w:proofErr w:type="gramStart"/>
      <w:r w:rsidRPr="009E38AD">
        <w:rPr>
          <w:sz w:val="24"/>
          <w:szCs w:val="24"/>
        </w:rPr>
        <w:t>Elsig</w:t>
      </w:r>
      <w:r w:rsidR="00E4232B" w:rsidRPr="009E38AD">
        <w:rPr>
          <w:sz w:val="24"/>
          <w:szCs w:val="24"/>
        </w:rPr>
        <w:t>, Manfred</w:t>
      </w:r>
      <w:r w:rsidRPr="009E38AD">
        <w:rPr>
          <w:sz w:val="24"/>
          <w:szCs w:val="24"/>
        </w:rPr>
        <w:t xml:space="preserve"> and </w:t>
      </w:r>
      <w:r w:rsidR="00E4232B" w:rsidRPr="009E38AD">
        <w:rPr>
          <w:sz w:val="24"/>
          <w:szCs w:val="24"/>
        </w:rPr>
        <w:t xml:space="preserve">Omar </w:t>
      </w:r>
      <w:r w:rsidRPr="009E38AD">
        <w:rPr>
          <w:sz w:val="24"/>
          <w:szCs w:val="24"/>
        </w:rPr>
        <w:t>Serrano</w:t>
      </w:r>
      <w:r w:rsidR="00E4232B" w:rsidRPr="009E38AD">
        <w:rPr>
          <w:sz w:val="24"/>
          <w:szCs w:val="24"/>
        </w:rPr>
        <w:t>.</w:t>
      </w:r>
      <w:proofErr w:type="gramEnd"/>
      <w:r w:rsidRPr="009E38AD">
        <w:rPr>
          <w:sz w:val="24"/>
          <w:szCs w:val="24"/>
        </w:rPr>
        <w:t xml:space="preserve"> 2014</w:t>
      </w:r>
      <w:r w:rsidR="00E4232B" w:rsidRPr="009E38AD">
        <w:rPr>
          <w:sz w:val="24"/>
          <w:szCs w:val="24"/>
        </w:rPr>
        <w:t xml:space="preserve">. “Emerging Powers and Trade Remedy Laws: Design and Application.” Paper presented </w:t>
      </w:r>
      <w:r w:rsidR="00A54FCF" w:rsidRPr="009E38AD">
        <w:rPr>
          <w:sz w:val="24"/>
          <w:szCs w:val="24"/>
        </w:rPr>
        <w:t>at the I</w:t>
      </w:r>
      <w:r w:rsidR="00E4232B" w:rsidRPr="009E38AD">
        <w:rPr>
          <w:sz w:val="24"/>
          <w:szCs w:val="24"/>
        </w:rPr>
        <w:t>SA's 55th Annual Convention</w:t>
      </w:r>
      <w:r w:rsidR="00A54FCF" w:rsidRPr="009E38AD">
        <w:rPr>
          <w:sz w:val="24"/>
          <w:szCs w:val="24"/>
        </w:rPr>
        <w:t>, Toronto, Canada.</w:t>
      </w:r>
    </w:p>
    <w:p w:rsidR="00297FB4" w:rsidRPr="009E38AD" w:rsidRDefault="00297FB4" w:rsidP="009E38AD">
      <w:pPr>
        <w:pStyle w:val="CommentText"/>
        <w:jc w:val="both"/>
        <w:rPr>
          <w:sz w:val="24"/>
          <w:szCs w:val="24"/>
        </w:rPr>
      </w:pPr>
    </w:p>
    <w:p w:rsidR="00F43C23" w:rsidRPr="009E38AD" w:rsidRDefault="006A090D" w:rsidP="009E38AD">
      <w:pPr>
        <w:jc w:val="both"/>
        <w:rPr>
          <w:lang w:val="en-GB"/>
        </w:rPr>
      </w:pPr>
      <w:proofErr w:type="spellStart"/>
      <w:proofErr w:type="gramStart"/>
      <w:r w:rsidRPr="009E38AD">
        <w:rPr>
          <w:lang w:val="en-GB"/>
        </w:rPr>
        <w:t>Eshbaugh-Soha</w:t>
      </w:r>
      <w:proofErr w:type="spellEnd"/>
      <w:r w:rsidRPr="009E38AD">
        <w:rPr>
          <w:lang w:val="en-GB"/>
        </w:rPr>
        <w:t xml:space="preserve"> M. </w:t>
      </w:r>
      <w:r w:rsidR="00F43C23" w:rsidRPr="009E38AD">
        <w:rPr>
          <w:lang w:val="en-GB"/>
        </w:rPr>
        <w:t>2013</w:t>
      </w:r>
      <w:r w:rsidRPr="009E38AD">
        <w:rPr>
          <w:lang w:val="en-GB"/>
        </w:rPr>
        <w:t>.</w:t>
      </w:r>
      <w:proofErr w:type="gramEnd"/>
      <w:r w:rsidRPr="009E38AD">
        <w:rPr>
          <w:lang w:val="en-GB"/>
        </w:rPr>
        <w:t xml:space="preserve"> </w:t>
      </w:r>
      <w:r w:rsidR="00F43C23" w:rsidRPr="009E38AD">
        <w:rPr>
          <w:lang w:val="en-GB"/>
        </w:rPr>
        <w:t xml:space="preserve">Presidential influence of the news media: the case of the press conference. </w:t>
      </w:r>
      <w:r w:rsidR="00F43C23" w:rsidRPr="009E38AD">
        <w:rPr>
          <w:i/>
          <w:lang w:val="en-GB"/>
        </w:rPr>
        <w:t>Political Communication</w:t>
      </w:r>
      <w:r w:rsidR="00F43C23" w:rsidRPr="009E38AD">
        <w:rPr>
          <w:lang w:val="en-GB"/>
        </w:rPr>
        <w:t xml:space="preserve"> 30 (4):548-564.</w:t>
      </w:r>
    </w:p>
    <w:p w:rsidR="00F43C23" w:rsidRPr="009E38AD" w:rsidRDefault="00F43C23" w:rsidP="009E38AD">
      <w:pPr>
        <w:pStyle w:val="CommentText"/>
        <w:jc w:val="both"/>
        <w:rPr>
          <w:sz w:val="24"/>
          <w:szCs w:val="24"/>
        </w:rPr>
      </w:pPr>
    </w:p>
    <w:p w:rsidR="003C1A02" w:rsidRPr="009E38AD" w:rsidRDefault="003C1A02" w:rsidP="009E38AD">
      <w:pPr>
        <w:pStyle w:val="CommentText"/>
        <w:jc w:val="both"/>
        <w:rPr>
          <w:sz w:val="24"/>
          <w:szCs w:val="24"/>
          <w:lang w:val="en-GB"/>
        </w:rPr>
      </w:pPr>
      <w:proofErr w:type="spellStart"/>
      <w:proofErr w:type="gramStart"/>
      <w:r w:rsidRPr="009E38AD">
        <w:rPr>
          <w:sz w:val="24"/>
          <w:szCs w:val="24"/>
          <w:lang w:val="en-GB"/>
        </w:rPr>
        <w:t>Estevadeordal</w:t>
      </w:r>
      <w:proofErr w:type="spellEnd"/>
      <w:r w:rsidRPr="009E38AD">
        <w:rPr>
          <w:sz w:val="24"/>
          <w:szCs w:val="24"/>
          <w:lang w:val="en-GB"/>
        </w:rPr>
        <w:t>, Antoni,</w:t>
      </w:r>
      <w:r w:rsidR="006A090D" w:rsidRPr="009E38AD">
        <w:rPr>
          <w:sz w:val="24"/>
          <w:szCs w:val="24"/>
          <w:lang w:val="en-GB"/>
        </w:rPr>
        <w:t xml:space="preserve"> Kati </w:t>
      </w:r>
      <w:proofErr w:type="spellStart"/>
      <w:r w:rsidR="006A090D" w:rsidRPr="009E38AD">
        <w:rPr>
          <w:sz w:val="24"/>
          <w:szCs w:val="24"/>
          <w:lang w:val="en-GB"/>
        </w:rPr>
        <w:t>Suominen</w:t>
      </w:r>
      <w:proofErr w:type="spellEnd"/>
      <w:r w:rsidR="006A090D" w:rsidRPr="009E38AD">
        <w:rPr>
          <w:sz w:val="24"/>
          <w:szCs w:val="24"/>
          <w:lang w:val="en-GB"/>
        </w:rPr>
        <w:t xml:space="preserve"> and Robert </w:t>
      </w:r>
      <w:proofErr w:type="spellStart"/>
      <w:r w:rsidR="006A090D" w:rsidRPr="009E38AD">
        <w:rPr>
          <w:sz w:val="24"/>
          <w:szCs w:val="24"/>
          <w:lang w:val="en-GB"/>
        </w:rPr>
        <w:t>Teh</w:t>
      </w:r>
      <w:proofErr w:type="spellEnd"/>
      <w:r w:rsidR="006A090D" w:rsidRPr="009E38AD">
        <w:rPr>
          <w:sz w:val="24"/>
          <w:szCs w:val="24"/>
          <w:lang w:val="en-GB"/>
        </w:rPr>
        <w:t xml:space="preserve">, </w:t>
      </w:r>
      <w:r w:rsidRPr="009E38AD">
        <w:rPr>
          <w:sz w:val="24"/>
          <w:szCs w:val="24"/>
          <w:lang w:val="en-GB"/>
        </w:rPr>
        <w:t>eds. 2009.</w:t>
      </w:r>
      <w:proofErr w:type="gramEnd"/>
      <w:r w:rsidRPr="009E38AD">
        <w:rPr>
          <w:sz w:val="24"/>
          <w:szCs w:val="24"/>
          <w:lang w:val="en-GB"/>
        </w:rPr>
        <w:t xml:space="preserve"> </w:t>
      </w:r>
      <w:proofErr w:type="gramStart"/>
      <w:r w:rsidRPr="009E38AD">
        <w:rPr>
          <w:i/>
          <w:sz w:val="24"/>
          <w:szCs w:val="24"/>
          <w:lang w:val="en-GB"/>
        </w:rPr>
        <w:t>Regional Rules in the Global Trading System</w:t>
      </w:r>
      <w:r w:rsidRPr="009E38AD">
        <w:rPr>
          <w:sz w:val="24"/>
          <w:szCs w:val="24"/>
          <w:lang w:val="en-GB"/>
        </w:rPr>
        <w:t>.</w:t>
      </w:r>
      <w:proofErr w:type="gramEnd"/>
      <w:r w:rsidRPr="009E38AD">
        <w:rPr>
          <w:sz w:val="24"/>
          <w:szCs w:val="24"/>
          <w:lang w:val="en-GB"/>
        </w:rPr>
        <w:t xml:space="preserve"> Cambridge: Cambridge University Press.</w:t>
      </w:r>
    </w:p>
    <w:p w:rsidR="00984EF1" w:rsidRPr="009E38AD" w:rsidRDefault="00984EF1" w:rsidP="009E38AD">
      <w:pPr>
        <w:pStyle w:val="CommentText"/>
        <w:jc w:val="both"/>
        <w:rPr>
          <w:sz w:val="24"/>
          <w:szCs w:val="24"/>
          <w:lang w:val="en-GB"/>
        </w:rPr>
      </w:pPr>
    </w:p>
    <w:p w:rsidR="00023DE2" w:rsidRPr="009E38AD" w:rsidRDefault="00023DE2" w:rsidP="009E38AD">
      <w:pPr>
        <w:pStyle w:val="CommentText"/>
        <w:jc w:val="both"/>
        <w:rPr>
          <w:sz w:val="24"/>
          <w:szCs w:val="24"/>
          <w:lang w:val="en-GB"/>
        </w:rPr>
      </w:pPr>
      <w:proofErr w:type="spellStart"/>
      <w:r w:rsidRPr="009E38AD">
        <w:rPr>
          <w:sz w:val="24"/>
          <w:szCs w:val="24"/>
          <w:lang w:val="en-GB"/>
        </w:rPr>
        <w:t>Fearon</w:t>
      </w:r>
      <w:proofErr w:type="spellEnd"/>
      <w:r w:rsidRPr="009E38AD">
        <w:rPr>
          <w:sz w:val="24"/>
          <w:szCs w:val="24"/>
          <w:lang w:val="en-GB"/>
        </w:rPr>
        <w:t xml:space="preserve">, James. </w:t>
      </w:r>
      <w:proofErr w:type="gramStart"/>
      <w:r w:rsidRPr="009E38AD">
        <w:rPr>
          <w:sz w:val="24"/>
          <w:szCs w:val="24"/>
          <w:lang w:val="en-GB"/>
        </w:rPr>
        <w:t>Rationalist Explanations for War.</w:t>
      </w:r>
      <w:proofErr w:type="gramEnd"/>
      <w:r w:rsidRPr="009E38AD">
        <w:rPr>
          <w:sz w:val="24"/>
          <w:szCs w:val="24"/>
          <w:lang w:val="en-GB"/>
        </w:rPr>
        <w:t xml:space="preserve"> </w:t>
      </w:r>
      <w:r w:rsidRPr="009E38AD">
        <w:rPr>
          <w:i/>
          <w:sz w:val="24"/>
          <w:szCs w:val="24"/>
          <w:lang w:val="en-GB"/>
        </w:rPr>
        <w:t xml:space="preserve">International Organization </w:t>
      </w:r>
      <w:r w:rsidRPr="009E38AD">
        <w:rPr>
          <w:sz w:val="24"/>
          <w:szCs w:val="24"/>
          <w:lang w:val="en-GB"/>
        </w:rPr>
        <w:t>49 (3):379-414.</w:t>
      </w:r>
    </w:p>
    <w:p w:rsidR="00023DE2" w:rsidRPr="009E38AD" w:rsidRDefault="00023DE2" w:rsidP="009E38AD">
      <w:pPr>
        <w:pStyle w:val="CommentText"/>
        <w:jc w:val="both"/>
        <w:rPr>
          <w:i/>
          <w:sz w:val="24"/>
          <w:szCs w:val="24"/>
          <w:lang w:val="en-GB"/>
        </w:rPr>
      </w:pPr>
    </w:p>
    <w:p w:rsidR="00CE6EB8" w:rsidRPr="009E38AD" w:rsidRDefault="00CE6EB8" w:rsidP="009E38AD">
      <w:pPr>
        <w:pStyle w:val="CommentText"/>
        <w:jc w:val="both"/>
        <w:rPr>
          <w:sz w:val="24"/>
          <w:szCs w:val="24"/>
          <w:lang w:val="en-GB"/>
        </w:rPr>
      </w:pPr>
      <w:r w:rsidRPr="009E38AD">
        <w:rPr>
          <w:sz w:val="24"/>
          <w:szCs w:val="24"/>
          <w:lang w:val="en-GB"/>
        </w:rPr>
        <w:t xml:space="preserve">Feldman, Adam. </w:t>
      </w:r>
      <w:r w:rsidR="006A090D" w:rsidRPr="009E38AD">
        <w:rPr>
          <w:sz w:val="24"/>
          <w:szCs w:val="24"/>
          <w:lang w:val="en-GB"/>
        </w:rPr>
        <w:t xml:space="preserve"> </w:t>
      </w:r>
      <w:proofErr w:type="gramStart"/>
      <w:r w:rsidRPr="009E38AD">
        <w:rPr>
          <w:sz w:val="24"/>
          <w:szCs w:val="24"/>
          <w:lang w:val="en-GB"/>
        </w:rPr>
        <w:t>A Brief Assessment of Supreme Court Opinion Language.”</w:t>
      </w:r>
      <w:proofErr w:type="gramEnd"/>
      <w:r w:rsidR="006A090D" w:rsidRPr="009E38AD">
        <w:rPr>
          <w:sz w:val="24"/>
          <w:szCs w:val="24"/>
          <w:lang w:val="en-GB"/>
        </w:rPr>
        <w:t xml:space="preserve"> Available at: SSRN: </w:t>
      </w:r>
      <w:r w:rsidRPr="009E38AD">
        <w:rPr>
          <w:sz w:val="24"/>
          <w:szCs w:val="24"/>
        </w:rPr>
        <w:t>http://ssrn.com/abstract=2574451</w:t>
      </w:r>
    </w:p>
    <w:p w:rsidR="00CE6EB8" w:rsidRPr="009E38AD" w:rsidRDefault="00CE6EB8" w:rsidP="009E38AD">
      <w:pPr>
        <w:pStyle w:val="CommentText"/>
        <w:jc w:val="both"/>
        <w:rPr>
          <w:sz w:val="24"/>
          <w:szCs w:val="24"/>
          <w:lang w:val="en-GB"/>
        </w:rPr>
      </w:pPr>
    </w:p>
    <w:p w:rsidR="007031E2" w:rsidRPr="009E38AD" w:rsidRDefault="007031E2" w:rsidP="009E38AD">
      <w:pPr>
        <w:pStyle w:val="CommentText"/>
        <w:jc w:val="both"/>
        <w:rPr>
          <w:sz w:val="24"/>
          <w:szCs w:val="24"/>
        </w:rPr>
      </w:pPr>
      <w:proofErr w:type="gramStart"/>
      <w:r w:rsidRPr="009E38AD">
        <w:rPr>
          <w:sz w:val="24"/>
          <w:szCs w:val="24"/>
        </w:rPr>
        <w:t>Fink</w:t>
      </w:r>
      <w:r w:rsidR="00D0611F" w:rsidRPr="009E38AD">
        <w:rPr>
          <w:sz w:val="24"/>
          <w:szCs w:val="24"/>
        </w:rPr>
        <w:t>,</w:t>
      </w:r>
      <w:r w:rsidRPr="009E38AD">
        <w:rPr>
          <w:sz w:val="24"/>
          <w:szCs w:val="24"/>
        </w:rPr>
        <w:t xml:space="preserve"> Carsten and Martin </w:t>
      </w:r>
      <w:proofErr w:type="spellStart"/>
      <w:r w:rsidRPr="009E38AD">
        <w:rPr>
          <w:sz w:val="24"/>
          <w:szCs w:val="24"/>
        </w:rPr>
        <w:t>Molinuevo</w:t>
      </w:r>
      <w:proofErr w:type="spellEnd"/>
      <w:r w:rsidR="00D0611F" w:rsidRPr="009E38AD">
        <w:rPr>
          <w:sz w:val="24"/>
          <w:szCs w:val="24"/>
        </w:rPr>
        <w:t>.</w:t>
      </w:r>
      <w:proofErr w:type="gramEnd"/>
      <w:r w:rsidR="006A090D" w:rsidRPr="009E38AD">
        <w:rPr>
          <w:sz w:val="24"/>
          <w:szCs w:val="24"/>
        </w:rPr>
        <w:t xml:space="preserve"> 2008. </w:t>
      </w:r>
      <w:r w:rsidRPr="009E38AD">
        <w:rPr>
          <w:sz w:val="24"/>
          <w:szCs w:val="24"/>
        </w:rPr>
        <w:t>East Asian Preferential Trade Agreements in</w:t>
      </w:r>
    </w:p>
    <w:p w:rsidR="007031E2" w:rsidRPr="009E38AD" w:rsidRDefault="007031E2" w:rsidP="009E38AD">
      <w:pPr>
        <w:pStyle w:val="CommentText"/>
        <w:jc w:val="both"/>
        <w:rPr>
          <w:sz w:val="24"/>
          <w:szCs w:val="24"/>
        </w:rPr>
      </w:pPr>
      <w:r w:rsidRPr="009E38AD">
        <w:rPr>
          <w:sz w:val="24"/>
          <w:szCs w:val="24"/>
        </w:rPr>
        <w:t>Services: Liber</w:t>
      </w:r>
      <w:r w:rsidR="0055076B" w:rsidRPr="009E38AD">
        <w:rPr>
          <w:sz w:val="24"/>
          <w:szCs w:val="24"/>
        </w:rPr>
        <w:t>alization Content and WTO Rules.</w:t>
      </w:r>
      <w:r w:rsidRPr="009E38AD">
        <w:rPr>
          <w:sz w:val="24"/>
          <w:szCs w:val="24"/>
        </w:rPr>
        <w:t xml:space="preserve"> </w:t>
      </w:r>
      <w:r w:rsidRPr="009E38AD">
        <w:rPr>
          <w:i/>
          <w:sz w:val="24"/>
          <w:szCs w:val="24"/>
        </w:rPr>
        <w:t>World Trade Review</w:t>
      </w:r>
      <w:r w:rsidRPr="009E38AD">
        <w:rPr>
          <w:sz w:val="24"/>
          <w:szCs w:val="24"/>
        </w:rPr>
        <w:t xml:space="preserve"> 7</w:t>
      </w:r>
      <w:r w:rsidR="006A090D" w:rsidRPr="009E38AD">
        <w:rPr>
          <w:sz w:val="24"/>
          <w:szCs w:val="24"/>
        </w:rPr>
        <w:t xml:space="preserve"> </w:t>
      </w:r>
      <w:r w:rsidRPr="009E38AD">
        <w:rPr>
          <w:sz w:val="24"/>
          <w:szCs w:val="24"/>
        </w:rPr>
        <w:t>(4):641-</w:t>
      </w:r>
      <w:r w:rsidR="00D0611F" w:rsidRPr="009E38AD">
        <w:rPr>
          <w:sz w:val="24"/>
          <w:szCs w:val="24"/>
        </w:rPr>
        <w:t>6</w:t>
      </w:r>
      <w:r w:rsidRPr="009E38AD">
        <w:rPr>
          <w:sz w:val="24"/>
          <w:szCs w:val="24"/>
        </w:rPr>
        <w:t>73.</w:t>
      </w:r>
    </w:p>
    <w:p w:rsidR="0061082B" w:rsidRPr="009E38AD" w:rsidRDefault="0061082B" w:rsidP="009E38AD">
      <w:pPr>
        <w:pStyle w:val="CommentText"/>
        <w:jc w:val="both"/>
        <w:rPr>
          <w:sz w:val="24"/>
          <w:szCs w:val="24"/>
          <w:lang w:val="en-GB"/>
        </w:rPr>
      </w:pPr>
    </w:p>
    <w:p w:rsidR="00984EF1" w:rsidRPr="009E38AD" w:rsidRDefault="00984EF1" w:rsidP="009E38AD">
      <w:pPr>
        <w:pStyle w:val="CommentText"/>
        <w:jc w:val="both"/>
        <w:rPr>
          <w:sz w:val="24"/>
          <w:szCs w:val="24"/>
          <w:lang w:val="en-GB"/>
        </w:rPr>
      </w:pPr>
      <w:proofErr w:type="gramStart"/>
      <w:r w:rsidRPr="009E38AD">
        <w:rPr>
          <w:sz w:val="24"/>
          <w:szCs w:val="24"/>
          <w:lang w:val="en-GB"/>
        </w:rPr>
        <w:t>Gilligan, Michael J. and Leslie Johns.</w:t>
      </w:r>
      <w:proofErr w:type="gramEnd"/>
      <w:r w:rsidRPr="009E38AD">
        <w:rPr>
          <w:sz w:val="24"/>
          <w:szCs w:val="24"/>
          <w:lang w:val="en-GB"/>
        </w:rPr>
        <w:t xml:space="preserve"> 2012. Format Models of International Institutions. </w:t>
      </w:r>
    </w:p>
    <w:p w:rsidR="00984EF1" w:rsidRPr="009E38AD" w:rsidRDefault="00984EF1" w:rsidP="009E38AD">
      <w:pPr>
        <w:pStyle w:val="CommentText"/>
        <w:jc w:val="both"/>
        <w:rPr>
          <w:sz w:val="24"/>
          <w:szCs w:val="24"/>
          <w:lang w:val="en-GB"/>
        </w:rPr>
      </w:pPr>
      <w:r w:rsidRPr="009E38AD">
        <w:rPr>
          <w:i/>
          <w:sz w:val="24"/>
          <w:szCs w:val="24"/>
          <w:lang w:val="en-GB"/>
        </w:rPr>
        <w:t xml:space="preserve">Annual Review of Political Science </w:t>
      </w:r>
      <w:r w:rsidRPr="009E38AD">
        <w:rPr>
          <w:sz w:val="24"/>
          <w:szCs w:val="24"/>
          <w:lang w:val="en-GB"/>
        </w:rPr>
        <w:t xml:space="preserve">15: 221-243. </w:t>
      </w:r>
    </w:p>
    <w:p w:rsidR="00984EF1" w:rsidRPr="009E38AD" w:rsidRDefault="00984EF1" w:rsidP="009E38AD">
      <w:pPr>
        <w:pStyle w:val="CommentText"/>
        <w:jc w:val="both"/>
        <w:rPr>
          <w:sz w:val="24"/>
          <w:szCs w:val="24"/>
          <w:lang w:val="en-GB"/>
        </w:rPr>
      </w:pPr>
    </w:p>
    <w:p w:rsidR="00F37F8C" w:rsidRPr="009E38AD" w:rsidRDefault="00EA63FE" w:rsidP="009E38AD">
      <w:pPr>
        <w:pStyle w:val="CommentText"/>
        <w:jc w:val="both"/>
        <w:rPr>
          <w:sz w:val="24"/>
          <w:szCs w:val="24"/>
          <w:lang w:val="en-GB"/>
        </w:rPr>
      </w:pPr>
      <w:proofErr w:type="gramStart"/>
      <w:r w:rsidRPr="009E38AD">
        <w:rPr>
          <w:sz w:val="24"/>
          <w:szCs w:val="24"/>
          <w:lang w:val="en-GB"/>
        </w:rPr>
        <w:t xml:space="preserve">Goldstein, Judith, Miles </w:t>
      </w:r>
      <w:proofErr w:type="spellStart"/>
      <w:r w:rsidRPr="009E38AD">
        <w:rPr>
          <w:sz w:val="24"/>
          <w:szCs w:val="24"/>
          <w:lang w:val="en-GB"/>
        </w:rPr>
        <w:t>Kahl</w:t>
      </w:r>
      <w:r w:rsidR="00DA3550" w:rsidRPr="009E38AD">
        <w:rPr>
          <w:sz w:val="24"/>
          <w:szCs w:val="24"/>
          <w:lang w:val="en-GB"/>
        </w:rPr>
        <w:t>er</w:t>
      </w:r>
      <w:proofErr w:type="spellEnd"/>
      <w:r w:rsidR="00DA3550" w:rsidRPr="009E38AD">
        <w:rPr>
          <w:sz w:val="24"/>
          <w:szCs w:val="24"/>
          <w:lang w:val="en-GB"/>
        </w:rPr>
        <w:t xml:space="preserve">, Robert </w:t>
      </w:r>
      <w:proofErr w:type="spellStart"/>
      <w:r w:rsidR="00DA3550" w:rsidRPr="009E38AD">
        <w:rPr>
          <w:sz w:val="24"/>
          <w:szCs w:val="24"/>
          <w:lang w:val="en-GB"/>
        </w:rPr>
        <w:t>Keohane</w:t>
      </w:r>
      <w:proofErr w:type="spellEnd"/>
      <w:r w:rsidR="00DA3550" w:rsidRPr="009E38AD">
        <w:rPr>
          <w:sz w:val="24"/>
          <w:szCs w:val="24"/>
          <w:lang w:val="en-GB"/>
        </w:rPr>
        <w:t>, and Anne-Marie Slaughter.</w:t>
      </w:r>
      <w:proofErr w:type="gramEnd"/>
      <w:r w:rsidR="00DA3550" w:rsidRPr="009E38AD">
        <w:rPr>
          <w:sz w:val="24"/>
          <w:szCs w:val="24"/>
          <w:lang w:val="en-GB"/>
        </w:rPr>
        <w:t xml:space="preserve"> 2000. Introduction: Legalization and World Politics. </w:t>
      </w:r>
      <w:r w:rsidR="00DA3550" w:rsidRPr="009E38AD">
        <w:rPr>
          <w:i/>
          <w:sz w:val="24"/>
          <w:szCs w:val="24"/>
          <w:lang w:val="en-GB"/>
        </w:rPr>
        <w:t>International Organization</w:t>
      </w:r>
      <w:r w:rsidR="00AD0552" w:rsidRPr="009E38AD">
        <w:rPr>
          <w:sz w:val="24"/>
          <w:szCs w:val="24"/>
          <w:lang w:val="en-GB"/>
        </w:rPr>
        <w:t xml:space="preserve"> 54 (3):</w:t>
      </w:r>
      <w:r w:rsidR="00DA3550" w:rsidRPr="009E38AD">
        <w:rPr>
          <w:sz w:val="24"/>
          <w:szCs w:val="24"/>
          <w:lang w:val="en-GB"/>
        </w:rPr>
        <w:t>385-99</w:t>
      </w:r>
    </w:p>
    <w:p w:rsidR="00DA3550" w:rsidRPr="009E38AD" w:rsidRDefault="00DA3550" w:rsidP="009E38AD">
      <w:pPr>
        <w:pStyle w:val="CommentText"/>
        <w:jc w:val="both"/>
        <w:rPr>
          <w:sz w:val="24"/>
          <w:szCs w:val="24"/>
          <w:lang w:val="en-GB"/>
        </w:rPr>
      </w:pPr>
    </w:p>
    <w:p w:rsidR="00650126" w:rsidRPr="009E38AD" w:rsidRDefault="00650126" w:rsidP="009E38AD">
      <w:pPr>
        <w:pStyle w:val="CommentText"/>
        <w:jc w:val="both"/>
        <w:rPr>
          <w:sz w:val="24"/>
          <w:szCs w:val="24"/>
          <w:lang w:val="en-GB"/>
        </w:rPr>
      </w:pPr>
      <w:proofErr w:type="gramStart"/>
      <w:r w:rsidRPr="009E38AD">
        <w:rPr>
          <w:sz w:val="24"/>
          <w:szCs w:val="24"/>
          <w:lang w:val="en-GB"/>
        </w:rPr>
        <w:t>Grimmer</w:t>
      </w:r>
      <w:r w:rsidR="008C1547" w:rsidRPr="009E38AD">
        <w:rPr>
          <w:sz w:val="24"/>
          <w:szCs w:val="24"/>
          <w:lang w:val="en-GB"/>
        </w:rPr>
        <w:t>, Justin</w:t>
      </w:r>
      <w:r w:rsidRPr="009E38AD">
        <w:rPr>
          <w:sz w:val="24"/>
          <w:szCs w:val="24"/>
          <w:lang w:val="en-GB"/>
        </w:rPr>
        <w:t xml:space="preserve"> and </w:t>
      </w:r>
      <w:r w:rsidR="008C1547" w:rsidRPr="009E38AD">
        <w:rPr>
          <w:sz w:val="24"/>
          <w:szCs w:val="24"/>
          <w:lang w:val="en-GB"/>
        </w:rPr>
        <w:t xml:space="preserve">Brandon M. </w:t>
      </w:r>
      <w:r w:rsidRPr="009E38AD">
        <w:rPr>
          <w:sz w:val="24"/>
          <w:szCs w:val="24"/>
          <w:lang w:val="en-GB"/>
        </w:rPr>
        <w:t>Stewart</w:t>
      </w:r>
      <w:r w:rsidR="008C1547" w:rsidRPr="009E38AD">
        <w:rPr>
          <w:sz w:val="24"/>
          <w:szCs w:val="24"/>
          <w:lang w:val="en-GB"/>
        </w:rPr>
        <w:t>.</w:t>
      </w:r>
      <w:proofErr w:type="gramEnd"/>
      <w:r w:rsidRPr="009E38AD">
        <w:rPr>
          <w:sz w:val="24"/>
          <w:szCs w:val="24"/>
          <w:lang w:val="en-GB"/>
        </w:rPr>
        <w:t xml:space="preserve"> 2013</w:t>
      </w:r>
      <w:r w:rsidR="008C1547" w:rsidRPr="009E38AD">
        <w:rPr>
          <w:sz w:val="24"/>
          <w:szCs w:val="24"/>
          <w:lang w:val="en-GB"/>
        </w:rPr>
        <w:t xml:space="preserve">. Text as Data: The Promise and Pitfalls of Automatic Content Analysis Methods for Political Texts. </w:t>
      </w:r>
      <w:r w:rsidR="008C1547" w:rsidRPr="009E38AD">
        <w:rPr>
          <w:i/>
          <w:sz w:val="24"/>
          <w:szCs w:val="24"/>
          <w:lang w:val="en-GB"/>
        </w:rPr>
        <w:t xml:space="preserve">Political Analysis </w:t>
      </w:r>
      <w:r w:rsidR="006A090D" w:rsidRPr="009E38AD">
        <w:rPr>
          <w:sz w:val="24"/>
          <w:szCs w:val="24"/>
          <w:lang w:val="en-GB"/>
        </w:rPr>
        <w:t>21 (3):</w:t>
      </w:r>
      <w:r w:rsidR="00BC6E52" w:rsidRPr="009E38AD">
        <w:rPr>
          <w:sz w:val="24"/>
          <w:szCs w:val="24"/>
          <w:lang w:val="en-GB"/>
        </w:rPr>
        <w:t>267-297.</w:t>
      </w:r>
    </w:p>
    <w:p w:rsidR="008C1547" w:rsidRPr="009E38AD" w:rsidRDefault="008C1547" w:rsidP="009E38AD">
      <w:pPr>
        <w:pStyle w:val="CommentText"/>
        <w:jc w:val="both"/>
        <w:rPr>
          <w:sz w:val="24"/>
          <w:szCs w:val="24"/>
          <w:lang w:val="en-GB"/>
        </w:rPr>
      </w:pPr>
    </w:p>
    <w:p w:rsidR="00650126" w:rsidRPr="009E38AD" w:rsidRDefault="00EA63FE" w:rsidP="009E38AD">
      <w:pPr>
        <w:pStyle w:val="CommentText"/>
        <w:jc w:val="both"/>
        <w:rPr>
          <w:sz w:val="24"/>
          <w:szCs w:val="24"/>
          <w:lang w:val="en-GB"/>
        </w:rPr>
      </w:pPr>
      <w:proofErr w:type="gramStart"/>
      <w:r w:rsidRPr="009E38AD">
        <w:rPr>
          <w:sz w:val="24"/>
          <w:szCs w:val="24"/>
          <w:lang w:val="en-GB"/>
        </w:rPr>
        <w:t xml:space="preserve">Gulati, </w:t>
      </w:r>
      <w:proofErr w:type="spellStart"/>
      <w:r w:rsidRPr="009E38AD">
        <w:rPr>
          <w:sz w:val="24"/>
          <w:szCs w:val="24"/>
          <w:lang w:val="en-GB"/>
        </w:rPr>
        <w:t>Mitu</w:t>
      </w:r>
      <w:proofErr w:type="spellEnd"/>
      <w:r w:rsidRPr="009E38AD">
        <w:rPr>
          <w:sz w:val="24"/>
          <w:szCs w:val="24"/>
          <w:lang w:val="en-GB"/>
        </w:rPr>
        <w:t xml:space="preserve"> </w:t>
      </w:r>
      <w:r w:rsidR="00650126" w:rsidRPr="009E38AD">
        <w:rPr>
          <w:sz w:val="24"/>
          <w:szCs w:val="24"/>
          <w:lang w:val="en-GB"/>
        </w:rPr>
        <w:t xml:space="preserve">and </w:t>
      </w:r>
      <w:r w:rsidRPr="009E38AD">
        <w:rPr>
          <w:sz w:val="24"/>
          <w:szCs w:val="24"/>
          <w:lang w:val="en-GB"/>
        </w:rPr>
        <w:t>Robert E. Scott.</w:t>
      </w:r>
      <w:proofErr w:type="gramEnd"/>
      <w:r w:rsidRPr="009E38AD">
        <w:rPr>
          <w:sz w:val="24"/>
          <w:szCs w:val="24"/>
          <w:lang w:val="en-GB"/>
        </w:rPr>
        <w:t xml:space="preserve"> 2012. </w:t>
      </w:r>
      <w:r w:rsidRPr="009E38AD">
        <w:rPr>
          <w:i/>
          <w:sz w:val="24"/>
          <w:szCs w:val="24"/>
          <w:lang w:val="en-GB"/>
        </w:rPr>
        <w:t xml:space="preserve">The Three and a Half Minute Transaction: Boilerplate and the Limits of Contract Design. </w:t>
      </w:r>
      <w:r w:rsidRPr="009E38AD">
        <w:rPr>
          <w:sz w:val="24"/>
          <w:szCs w:val="24"/>
          <w:lang w:val="en-GB"/>
        </w:rPr>
        <w:t xml:space="preserve">Chicago: University of Chicago Press. </w:t>
      </w:r>
    </w:p>
    <w:p w:rsidR="00650126" w:rsidRPr="009E38AD" w:rsidRDefault="00650126" w:rsidP="009E38AD">
      <w:pPr>
        <w:pStyle w:val="CommentText"/>
        <w:jc w:val="both"/>
        <w:rPr>
          <w:sz w:val="24"/>
          <w:szCs w:val="24"/>
          <w:lang w:val="en-GB"/>
        </w:rPr>
      </w:pPr>
    </w:p>
    <w:p w:rsidR="00B27B75" w:rsidRPr="009E38AD" w:rsidRDefault="00B27B75" w:rsidP="009E38AD">
      <w:pPr>
        <w:autoSpaceDE w:val="0"/>
        <w:autoSpaceDN w:val="0"/>
        <w:adjustRightInd w:val="0"/>
        <w:jc w:val="both"/>
      </w:pPr>
      <w:r w:rsidRPr="009E38AD">
        <w:t xml:space="preserve">Haftel, Yoram. 2012. </w:t>
      </w:r>
      <w:r w:rsidRPr="009E38AD">
        <w:rPr>
          <w:i/>
        </w:rPr>
        <w:t>Regional Economic Institutions and Conflict Mitigation</w:t>
      </w:r>
      <w:r w:rsidRPr="009E38AD">
        <w:t xml:space="preserve">. Ann Arbor: University of Michigan Press. </w:t>
      </w:r>
    </w:p>
    <w:p w:rsidR="00B27B75" w:rsidRPr="009E38AD" w:rsidRDefault="00B27B75" w:rsidP="009E38AD">
      <w:pPr>
        <w:autoSpaceDE w:val="0"/>
        <w:autoSpaceDN w:val="0"/>
        <w:adjustRightInd w:val="0"/>
        <w:jc w:val="both"/>
      </w:pPr>
    </w:p>
    <w:p w:rsidR="00297FB4" w:rsidRPr="009E38AD" w:rsidRDefault="00297FB4" w:rsidP="009E38AD">
      <w:pPr>
        <w:pStyle w:val="CommentText"/>
        <w:jc w:val="both"/>
        <w:rPr>
          <w:sz w:val="24"/>
          <w:szCs w:val="24"/>
          <w:lang w:val="en-GB"/>
        </w:rPr>
      </w:pPr>
      <w:proofErr w:type="spellStart"/>
      <w:proofErr w:type="gramStart"/>
      <w:r w:rsidRPr="009E38AD">
        <w:rPr>
          <w:sz w:val="24"/>
          <w:szCs w:val="24"/>
          <w:lang w:val="en-GB"/>
        </w:rPr>
        <w:t>Jetschke</w:t>
      </w:r>
      <w:proofErr w:type="spellEnd"/>
      <w:r w:rsidR="008C1547" w:rsidRPr="009E38AD">
        <w:rPr>
          <w:sz w:val="24"/>
          <w:szCs w:val="24"/>
          <w:lang w:val="en-GB"/>
        </w:rPr>
        <w:t>, Anja</w:t>
      </w:r>
      <w:r w:rsidRPr="009E38AD">
        <w:rPr>
          <w:sz w:val="24"/>
          <w:szCs w:val="24"/>
          <w:lang w:val="en-GB"/>
        </w:rPr>
        <w:t xml:space="preserve"> and </w:t>
      </w:r>
      <w:r w:rsidR="008C1547" w:rsidRPr="009E38AD">
        <w:rPr>
          <w:sz w:val="24"/>
          <w:szCs w:val="24"/>
          <w:lang w:val="en-GB"/>
        </w:rPr>
        <w:t xml:space="preserve">Tobias </w:t>
      </w:r>
      <w:r w:rsidRPr="009E38AD">
        <w:rPr>
          <w:sz w:val="24"/>
          <w:szCs w:val="24"/>
          <w:lang w:val="en-GB"/>
        </w:rPr>
        <w:t>Lenz</w:t>
      </w:r>
      <w:r w:rsidR="008C1547" w:rsidRPr="009E38AD">
        <w:rPr>
          <w:sz w:val="24"/>
          <w:szCs w:val="24"/>
          <w:lang w:val="en-GB"/>
        </w:rPr>
        <w:t>.</w:t>
      </w:r>
      <w:proofErr w:type="gramEnd"/>
      <w:r w:rsidRPr="009E38AD">
        <w:rPr>
          <w:sz w:val="24"/>
          <w:szCs w:val="24"/>
          <w:lang w:val="en-GB"/>
        </w:rPr>
        <w:t xml:space="preserve"> 2013</w:t>
      </w:r>
      <w:r w:rsidR="008C1547" w:rsidRPr="009E38AD">
        <w:rPr>
          <w:sz w:val="24"/>
          <w:szCs w:val="24"/>
          <w:lang w:val="en-GB"/>
        </w:rPr>
        <w:t xml:space="preserve">. Does Regionalism Diffuse? </w:t>
      </w:r>
      <w:proofErr w:type="gramStart"/>
      <w:r w:rsidR="008C1547" w:rsidRPr="009E38AD">
        <w:rPr>
          <w:sz w:val="24"/>
          <w:szCs w:val="24"/>
          <w:lang w:val="en-GB"/>
        </w:rPr>
        <w:t>A New Research Agenda for the S</w:t>
      </w:r>
      <w:r w:rsidR="006A090D" w:rsidRPr="009E38AD">
        <w:rPr>
          <w:sz w:val="24"/>
          <w:szCs w:val="24"/>
          <w:lang w:val="en-GB"/>
        </w:rPr>
        <w:t>tudy of Regional Organizations.</w:t>
      </w:r>
      <w:proofErr w:type="gramEnd"/>
      <w:r w:rsidR="008C1547" w:rsidRPr="009E38AD">
        <w:rPr>
          <w:sz w:val="24"/>
          <w:szCs w:val="24"/>
          <w:lang w:val="en-GB"/>
        </w:rPr>
        <w:t xml:space="preserve"> </w:t>
      </w:r>
      <w:r w:rsidR="008C1547" w:rsidRPr="009E38AD">
        <w:rPr>
          <w:i/>
          <w:sz w:val="24"/>
          <w:szCs w:val="24"/>
          <w:lang w:val="en-GB"/>
        </w:rPr>
        <w:t xml:space="preserve">Journal of European Public Policy </w:t>
      </w:r>
      <w:r w:rsidR="008C1547" w:rsidRPr="009E38AD">
        <w:rPr>
          <w:sz w:val="24"/>
          <w:szCs w:val="24"/>
          <w:lang w:val="en-GB"/>
        </w:rPr>
        <w:t>20</w:t>
      </w:r>
      <w:r w:rsidR="006A090D" w:rsidRPr="009E38AD">
        <w:rPr>
          <w:sz w:val="24"/>
          <w:szCs w:val="24"/>
          <w:lang w:val="en-GB"/>
        </w:rPr>
        <w:t xml:space="preserve"> </w:t>
      </w:r>
      <w:r w:rsidR="008C1547" w:rsidRPr="009E38AD">
        <w:rPr>
          <w:sz w:val="24"/>
          <w:szCs w:val="24"/>
          <w:lang w:val="en-GB"/>
        </w:rPr>
        <w:t>(4):626-637.</w:t>
      </w:r>
    </w:p>
    <w:p w:rsidR="008C1547" w:rsidRPr="009E38AD" w:rsidRDefault="008C1547" w:rsidP="009E38AD">
      <w:pPr>
        <w:pStyle w:val="CommentText"/>
        <w:jc w:val="both"/>
        <w:rPr>
          <w:sz w:val="24"/>
          <w:szCs w:val="24"/>
          <w:lang w:val="en-GB"/>
        </w:rPr>
      </w:pPr>
    </w:p>
    <w:p w:rsidR="00297FB4" w:rsidRPr="009E38AD" w:rsidRDefault="00297FB4" w:rsidP="009E38AD">
      <w:pPr>
        <w:pStyle w:val="CommentText"/>
        <w:jc w:val="both"/>
        <w:rPr>
          <w:color w:val="231F20"/>
          <w:sz w:val="24"/>
          <w:szCs w:val="24"/>
        </w:rPr>
      </w:pPr>
      <w:proofErr w:type="spellStart"/>
      <w:proofErr w:type="gramStart"/>
      <w:r w:rsidRPr="009E38AD">
        <w:rPr>
          <w:sz w:val="24"/>
          <w:szCs w:val="24"/>
          <w:lang w:val="en-GB"/>
        </w:rPr>
        <w:lastRenderedPageBreak/>
        <w:t>Jetschke</w:t>
      </w:r>
      <w:proofErr w:type="spellEnd"/>
      <w:r w:rsidR="00BE6811" w:rsidRPr="009E38AD">
        <w:rPr>
          <w:sz w:val="24"/>
          <w:szCs w:val="24"/>
          <w:lang w:val="en-GB"/>
        </w:rPr>
        <w:t>, Anja</w:t>
      </w:r>
      <w:r w:rsidRPr="009E38AD">
        <w:rPr>
          <w:sz w:val="24"/>
          <w:szCs w:val="24"/>
          <w:lang w:val="en-GB"/>
        </w:rPr>
        <w:t xml:space="preserve"> and </w:t>
      </w:r>
      <w:r w:rsidR="006F64DD" w:rsidRPr="009E38AD">
        <w:rPr>
          <w:sz w:val="24"/>
          <w:szCs w:val="24"/>
          <w:lang w:val="en-GB"/>
        </w:rPr>
        <w:t>Philomena</w:t>
      </w:r>
      <w:r w:rsidR="008C1547" w:rsidRPr="009E38AD">
        <w:rPr>
          <w:sz w:val="24"/>
          <w:szCs w:val="24"/>
          <w:lang w:val="en-GB"/>
        </w:rPr>
        <w:t xml:space="preserve"> </w:t>
      </w:r>
      <w:r w:rsidRPr="009E38AD">
        <w:rPr>
          <w:sz w:val="24"/>
          <w:szCs w:val="24"/>
          <w:lang w:val="en-GB"/>
        </w:rPr>
        <w:t>Murray</w:t>
      </w:r>
      <w:r w:rsidR="008C1547" w:rsidRPr="009E38AD">
        <w:rPr>
          <w:sz w:val="24"/>
          <w:szCs w:val="24"/>
          <w:lang w:val="en-GB"/>
        </w:rPr>
        <w:t>.</w:t>
      </w:r>
      <w:proofErr w:type="gramEnd"/>
      <w:r w:rsidRPr="009E38AD">
        <w:rPr>
          <w:sz w:val="24"/>
          <w:szCs w:val="24"/>
          <w:lang w:val="en-GB"/>
        </w:rPr>
        <w:t xml:space="preserve"> 2012</w:t>
      </w:r>
      <w:r w:rsidR="008C1547" w:rsidRPr="009E38AD">
        <w:rPr>
          <w:sz w:val="24"/>
          <w:szCs w:val="24"/>
          <w:lang w:val="en-GB"/>
        </w:rPr>
        <w:t>.</w:t>
      </w:r>
      <w:r w:rsidR="002A4056" w:rsidRPr="009E38AD">
        <w:rPr>
          <w:color w:val="231F20"/>
          <w:sz w:val="24"/>
          <w:szCs w:val="24"/>
        </w:rPr>
        <w:t xml:space="preserve"> </w:t>
      </w:r>
      <w:r w:rsidR="008C1547" w:rsidRPr="009E38AD">
        <w:rPr>
          <w:color w:val="231F20"/>
          <w:sz w:val="24"/>
          <w:szCs w:val="24"/>
        </w:rPr>
        <w:t>Diffusing Regional Integration: the EU and Southeast</w:t>
      </w:r>
      <w:r w:rsidR="006F64DD" w:rsidRPr="009E38AD">
        <w:rPr>
          <w:color w:val="231F20"/>
          <w:sz w:val="24"/>
          <w:szCs w:val="24"/>
        </w:rPr>
        <w:t xml:space="preserve"> </w:t>
      </w:r>
      <w:r w:rsidR="006A090D" w:rsidRPr="009E38AD">
        <w:rPr>
          <w:color w:val="231F20"/>
          <w:sz w:val="24"/>
          <w:szCs w:val="24"/>
        </w:rPr>
        <w:t>Asia.</w:t>
      </w:r>
      <w:r w:rsidR="008C1547" w:rsidRPr="009E38AD">
        <w:rPr>
          <w:color w:val="231F20"/>
          <w:sz w:val="24"/>
          <w:szCs w:val="24"/>
        </w:rPr>
        <w:t xml:space="preserve"> </w:t>
      </w:r>
      <w:r w:rsidR="008C1547" w:rsidRPr="009E38AD">
        <w:rPr>
          <w:i/>
          <w:color w:val="231F20"/>
          <w:sz w:val="24"/>
          <w:szCs w:val="24"/>
        </w:rPr>
        <w:t>West European Politics</w:t>
      </w:r>
      <w:r w:rsidR="006F64DD" w:rsidRPr="009E38AD">
        <w:rPr>
          <w:color w:val="231F20"/>
          <w:sz w:val="24"/>
          <w:szCs w:val="24"/>
        </w:rPr>
        <w:t xml:space="preserve"> 35</w:t>
      </w:r>
      <w:r w:rsidR="006A090D" w:rsidRPr="009E38AD">
        <w:rPr>
          <w:color w:val="231F20"/>
          <w:sz w:val="24"/>
          <w:szCs w:val="24"/>
        </w:rPr>
        <w:t xml:space="preserve"> </w:t>
      </w:r>
      <w:r w:rsidR="006F64DD" w:rsidRPr="009E38AD">
        <w:rPr>
          <w:color w:val="231F20"/>
          <w:sz w:val="24"/>
          <w:szCs w:val="24"/>
        </w:rPr>
        <w:t>(1):174-1</w:t>
      </w:r>
      <w:r w:rsidR="008C1547" w:rsidRPr="009E38AD">
        <w:rPr>
          <w:color w:val="231F20"/>
          <w:sz w:val="24"/>
          <w:szCs w:val="24"/>
        </w:rPr>
        <w:t>91.</w:t>
      </w:r>
    </w:p>
    <w:p w:rsidR="008C1547" w:rsidRPr="009E38AD" w:rsidRDefault="008C1547" w:rsidP="009E38AD">
      <w:pPr>
        <w:pStyle w:val="CommentText"/>
        <w:jc w:val="both"/>
        <w:rPr>
          <w:sz w:val="24"/>
          <w:szCs w:val="24"/>
          <w:lang w:val="en-GB"/>
        </w:rPr>
      </w:pPr>
    </w:p>
    <w:p w:rsidR="00866B0D" w:rsidRPr="009E38AD" w:rsidRDefault="00866B0D" w:rsidP="009E38AD">
      <w:pPr>
        <w:pStyle w:val="CommentText"/>
        <w:jc w:val="both"/>
        <w:rPr>
          <w:sz w:val="24"/>
          <w:szCs w:val="24"/>
          <w:lang w:val="en-GB"/>
        </w:rPr>
      </w:pPr>
      <w:proofErr w:type="gramStart"/>
      <w:r w:rsidRPr="009E38AD">
        <w:rPr>
          <w:sz w:val="24"/>
          <w:szCs w:val="24"/>
          <w:lang w:val="en-GB"/>
        </w:rPr>
        <w:t xml:space="preserve">Jo, </w:t>
      </w:r>
      <w:proofErr w:type="spellStart"/>
      <w:r w:rsidRPr="009E38AD">
        <w:rPr>
          <w:sz w:val="24"/>
          <w:szCs w:val="24"/>
          <w:lang w:val="en-GB"/>
        </w:rPr>
        <w:t>Hyeran</w:t>
      </w:r>
      <w:proofErr w:type="spellEnd"/>
      <w:r w:rsidRPr="009E38AD">
        <w:rPr>
          <w:sz w:val="24"/>
          <w:szCs w:val="24"/>
          <w:lang w:val="en-GB"/>
        </w:rPr>
        <w:t xml:space="preserve"> and Hyun </w:t>
      </w:r>
      <w:proofErr w:type="spellStart"/>
      <w:r w:rsidRPr="009E38AD">
        <w:rPr>
          <w:sz w:val="24"/>
          <w:szCs w:val="24"/>
          <w:lang w:val="en-GB"/>
        </w:rPr>
        <w:t>Namgung</w:t>
      </w:r>
      <w:proofErr w:type="spellEnd"/>
      <w:r w:rsidRPr="009E38AD">
        <w:rPr>
          <w:sz w:val="24"/>
          <w:szCs w:val="24"/>
          <w:lang w:val="en-GB"/>
        </w:rPr>
        <w:t>.</w:t>
      </w:r>
      <w:proofErr w:type="gramEnd"/>
      <w:r w:rsidRPr="009E38AD">
        <w:rPr>
          <w:sz w:val="24"/>
          <w:szCs w:val="24"/>
          <w:lang w:val="en-GB"/>
        </w:rPr>
        <w:t xml:space="preserve"> </w:t>
      </w:r>
      <w:r w:rsidR="002A4056" w:rsidRPr="009E38AD">
        <w:rPr>
          <w:sz w:val="24"/>
          <w:szCs w:val="24"/>
          <w:lang w:val="en-GB"/>
        </w:rPr>
        <w:t xml:space="preserve">2012. </w:t>
      </w:r>
      <w:r w:rsidRPr="009E38AD">
        <w:rPr>
          <w:sz w:val="24"/>
          <w:szCs w:val="24"/>
          <w:lang w:val="en-GB"/>
        </w:rPr>
        <w:t xml:space="preserve">Dispute Settlement Mechanisms in Preferential Trade </w:t>
      </w:r>
    </w:p>
    <w:p w:rsidR="00866B0D" w:rsidRPr="009E38AD" w:rsidRDefault="00866B0D" w:rsidP="009E38AD">
      <w:pPr>
        <w:pStyle w:val="CommentText"/>
        <w:jc w:val="both"/>
        <w:rPr>
          <w:i/>
          <w:sz w:val="24"/>
          <w:szCs w:val="24"/>
          <w:lang w:val="en-GB"/>
        </w:rPr>
      </w:pPr>
      <w:r w:rsidRPr="009E38AD">
        <w:rPr>
          <w:sz w:val="24"/>
          <w:szCs w:val="24"/>
          <w:lang w:val="en-GB"/>
        </w:rPr>
        <w:t xml:space="preserve">Agreements:  Democracy, Boilerplates, and the Multilateral Trade Regime. </w:t>
      </w:r>
      <w:r w:rsidRPr="009E38AD">
        <w:rPr>
          <w:i/>
          <w:sz w:val="24"/>
          <w:szCs w:val="24"/>
          <w:lang w:val="en-GB"/>
        </w:rPr>
        <w:t>Journal of Conflict</w:t>
      </w:r>
    </w:p>
    <w:p w:rsidR="0061082B" w:rsidRPr="009E38AD" w:rsidRDefault="00866B0D" w:rsidP="009E38AD">
      <w:pPr>
        <w:pStyle w:val="CommentText"/>
        <w:jc w:val="both"/>
        <w:rPr>
          <w:sz w:val="24"/>
          <w:szCs w:val="24"/>
          <w:lang w:val="en-GB"/>
        </w:rPr>
      </w:pPr>
      <w:r w:rsidRPr="009E38AD">
        <w:rPr>
          <w:i/>
          <w:sz w:val="24"/>
          <w:szCs w:val="24"/>
          <w:lang w:val="en-GB"/>
        </w:rPr>
        <w:t>Resolution</w:t>
      </w:r>
      <w:r w:rsidR="00FF5BF3" w:rsidRPr="009E38AD">
        <w:rPr>
          <w:sz w:val="24"/>
          <w:szCs w:val="24"/>
          <w:lang w:val="en-GB"/>
        </w:rPr>
        <w:t xml:space="preserve"> 56</w:t>
      </w:r>
      <w:r w:rsidR="002A4056" w:rsidRPr="009E38AD">
        <w:rPr>
          <w:sz w:val="24"/>
          <w:szCs w:val="24"/>
          <w:lang w:val="en-GB"/>
        </w:rPr>
        <w:t xml:space="preserve"> </w:t>
      </w:r>
      <w:r w:rsidR="00FF5BF3" w:rsidRPr="009E38AD">
        <w:rPr>
          <w:sz w:val="24"/>
          <w:szCs w:val="24"/>
          <w:lang w:val="en-GB"/>
        </w:rPr>
        <w:t>(6):</w:t>
      </w:r>
      <w:r w:rsidRPr="009E38AD">
        <w:rPr>
          <w:sz w:val="24"/>
          <w:szCs w:val="24"/>
          <w:lang w:val="en-GB"/>
        </w:rPr>
        <w:t>1041-68.</w:t>
      </w:r>
    </w:p>
    <w:p w:rsidR="00866B0D" w:rsidRPr="009E38AD" w:rsidRDefault="00866B0D" w:rsidP="009E38AD">
      <w:pPr>
        <w:pStyle w:val="CommentText"/>
        <w:jc w:val="both"/>
        <w:rPr>
          <w:sz w:val="24"/>
          <w:szCs w:val="24"/>
        </w:rPr>
      </w:pPr>
    </w:p>
    <w:p w:rsidR="00650126" w:rsidRPr="009E38AD" w:rsidRDefault="00650126" w:rsidP="009E38AD">
      <w:pPr>
        <w:pStyle w:val="CommentText"/>
        <w:jc w:val="both"/>
        <w:rPr>
          <w:sz w:val="24"/>
          <w:szCs w:val="24"/>
          <w:lang w:val="en-GB"/>
        </w:rPr>
      </w:pPr>
      <w:proofErr w:type="spellStart"/>
      <w:proofErr w:type="gramStart"/>
      <w:r w:rsidRPr="009E38AD">
        <w:rPr>
          <w:sz w:val="24"/>
          <w:szCs w:val="24"/>
          <w:lang w:val="en-GB"/>
        </w:rPr>
        <w:t>Kahan</w:t>
      </w:r>
      <w:proofErr w:type="spellEnd"/>
      <w:r w:rsidR="00C971E2" w:rsidRPr="009E38AD">
        <w:rPr>
          <w:sz w:val="24"/>
          <w:szCs w:val="24"/>
          <w:lang w:val="en-GB"/>
        </w:rPr>
        <w:t>, Marcel</w:t>
      </w:r>
      <w:r w:rsidRPr="009E38AD">
        <w:rPr>
          <w:sz w:val="24"/>
          <w:szCs w:val="24"/>
          <w:lang w:val="en-GB"/>
        </w:rPr>
        <w:t xml:space="preserve"> and </w:t>
      </w:r>
      <w:r w:rsidR="00C971E2" w:rsidRPr="009E38AD">
        <w:rPr>
          <w:sz w:val="24"/>
          <w:szCs w:val="24"/>
          <w:lang w:val="en-GB"/>
        </w:rPr>
        <w:t xml:space="preserve">Michael </w:t>
      </w:r>
      <w:proofErr w:type="spellStart"/>
      <w:r w:rsidRPr="009E38AD">
        <w:rPr>
          <w:sz w:val="24"/>
          <w:szCs w:val="24"/>
          <w:lang w:val="en-GB"/>
        </w:rPr>
        <w:t>Klausner</w:t>
      </w:r>
      <w:proofErr w:type="spellEnd"/>
      <w:r w:rsidR="00C971E2" w:rsidRPr="009E38AD">
        <w:rPr>
          <w:sz w:val="24"/>
          <w:szCs w:val="24"/>
          <w:lang w:val="en-GB"/>
        </w:rPr>
        <w:t>.</w:t>
      </w:r>
      <w:proofErr w:type="gramEnd"/>
      <w:r w:rsidRPr="009E38AD">
        <w:rPr>
          <w:sz w:val="24"/>
          <w:szCs w:val="24"/>
          <w:lang w:val="en-GB"/>
        </w:rPr>
        <w:t xml:space="preserve"> 1997</w:t>
      </w:r>
      <w:r w:rsidR="002A4056" w:rsidRPr="009E38AD">
        <w:rPr>
          <w:sz w:val="24"/>
          <w:szCs w:val="24"/>
          <w:lang w:val="en-GB"/>
        </w:rPr>
        <w:t xml:space="preserve">. </w:t>
      </w:r>
      <w:r w:rsidR="00C971E2" w:rsidRPr="009E38AD">
        <w:rPr>
          <w:sz w:val="24"/>
          <w:szCs w:val="24"/>
          <w:lang w:val="en-GB"/>
        </w:rPr>
        <w:t>Standardization and Innovation in Corporate Contracting (Or, the ‘Economics of Boilerplate’)</w:t>
      </w:r>
      <w:r w:rsidR="00BE6811" w:rsidRPr="009E38AD">
        <w:rPr>
          <w:sz w:val="24"/>
          <w:szCs w:val="24"/>
          <w:lang w:val="en-GB"/>
        </w:rPr>
        <w:t>.</w:t>
      </w:r>
      <w:r w:rsidR="00C971E2" w:rsidRPr="009E38AD">
        <w:rPr>
          <w:sz w:val="24"/>
          <w:szCs w:val="24"/>
          <w:lang w:val="en-GB"/>
        </w:rPr>
        <w:t xml:space="preserve"> </w:t>
      </w:r>
      <w:r w:rsidR="00C971E2" w:rsidRPr="009E38AD">
        <w:rPr>
          <w:i/>
          <w:sz w:val="24"/>
          <w:szCs w:val="24"/>
          <w:lang w:val="en-GB"/>
        </w:rPr>
        <w:t xml:space="preserve">Virginia Law Review </w:t>
      </w:r>
      <w:r w:rsidR="00C971E2" w:rsidRPr="009E38AD">
        <w:rPr>
          <w:sz w:val="24"/>
          <w:szCs w:val="24"/>
          <w:lang w:val="en-GB"/>
        </w:rPr>
        <w:t>83</w:t>
      </w:r>
      <w:r w:rsidR="002A4056" w:rsidRPr="009E38AD">
        <w:rPr>
          <w:sz w:val="24"/>
          <w:szCs w:val="24"/>
          <w:lang w:val="en-GB"/>
        </w:rPr>
        <w:t xml:space="preserve"> </w:t>
      </w:r>
      <w:r w:rsidR="00BE6811" w:rsidRPr="009E38AD">
        <w:rPr>
          <w:sz w:val="24"/>
          <w:szCs w:val="24"/>
          <w:lang w:val="en-GB"/>
        </w:rPr>
        <w:t>(4):</w:t>
      </w:r>
      <w:r w:rsidR="00C971E2" w:rsidRPr="009E38AD">
        <w:rPr>
          <w:sz w:val="24"/>
          <w:szCs w:val="24"/>
          <w:lang w:val="en-GB"/>
        </w:rPr>
        <w:t>713-</w:t>
      </w:r>
      <w:r w:rsidR="00BE6811" w:rsidRPr="009E38AD">
        <w:rPr>
          <w:sz w:val="24"/>
          <w:szCs w:val="24"/>
          <w:lang w:val="en-GB"/>
        </w:rPr>
        <w:t>770</w:t>
      </w:r>
      <w:r w:rsidR="00C971E2" w:rsidRPr="009E38AD">
        <w:rPr>
          <w:sz w:val="24"/>
          <w:szCs w:val="24"/>
          <w:lang w:val="en-GB"/>
        </w:rPr>
        <w:t>.</w:t>
      </w:r>
    </w:p>
    <w:p w:rsidR="00297FB4" w:rsidRPr="009E38AD" w:rsidRDefault="00297FB4" w:rsidP="009E38AD">
      <w:pPr>
        <w:pStyle w:val="CommentText"/>
        <w:jc w:val="both"/>
        <w:rPr>
          <w:sz w:val="24"/>
          <w:szCs w:val="24"/>
          <w:lang w:val="en-GB"/>
        </w:rPr>
      </w:pPr>
    </w:p>
    <w:p w:rsidR="002B023B" w:rsidRPr="009E38AD" w:rsidRDefault="002B023B" w:rsidP="009E38AD">
      <w:pPr>
        <w:tabs>
          <w:tab w:val="left" w:pos="399"/>
          <w:tab w:val="left" w:pos="2520"/>
        </w:tabs>
        <w:autoSpaceDE w:val="0"/>
        <w:autoSpaceDN w:val="0"/>
        <w:adjustRightInd w:val="0"/>
        <w:ind w:right="-45"/>
        <w:jc w:val="both"/>
      </w:pPr>
      <w:proofErr w:type="spellStart"/>
      <w:r w:rsidRPr="009E38AD">
        <w:t>Koremenos</w:t>
      </w:r>
      <w:proofErr w:type="spellEnd"/>
      <w:r w:rsidRPr="009E38AD">
        <w:t>, B</w:t>
      </w:r>
      <w:r w:rsidR="002A4056" w:rsidRPr="009E38AD">
        <w:t xml:space="preserve">arbara. 2013. </w:t>
      </w:r>
      <w:r w:rsidR="00545AD8" w:rsidRPr="009E38AD">
        <w:t>The Continent of International Law.</w:t>
      </w:r>
      <w:r w:rsidRPr="009E38AD">
        <w:t xml:space="preserve"> </w:t>
      </w:r>
      <w:r w:rsidRPr="009E38AD">
        <w:rPr>
          <w:i/>
          <w:iCs/>
        </w:rPr>
        <w:t>Journal of Conflict Resolution</w:t>
      </w:r>
      <w:r w:rsidRPr="009E38AD">
        <w:t xml:space="preserve"> </w:t>
      </w:r>
      <w:r w:rsidR="00545AD8" w:rsidRPr="009E38AD">
        <w:t xml:space="preserve">57 </w:t>
      </w:r>
      <w:r w:rsidRPr="009E38AD">
        <w:t>(</w:t>
      </w:r>
      <w:r w:rsidR="00545AD8" w:rsidRPr="009E38AD">
        <w:t>4</w:t>
      </w:r>
      <w:r w:rsidR="002A4056" w:rsidRPr="009E38AD">
        <w:t>):</w:t>
      </w:r>
      <w:r w:rsidR="00545AD8" w:rsidRPr="009E38AD">
        <w:t>653-681</w:t>
      </w:r>
      <w:r w:rsidRPr="009E38AD">
        <w:t>.</w:t>
      </w:r>
    </w:p>
    <w:p w:rsidR="002B023B" w:rsidRPr="009E38AD" w:rsidRDefault="002B023B" w:rsidP="009E38AD">
      <w:pPr>
        <w:autoSpaceDE w:val="0"/>
        <w:autoSpaceDN w:val="0"/>
        <w:adjustRightInd w:val="0"/>
        <w:jc w:val="both"/>
      </w:pPr>
    </w:p>
    <w:p w:rsidR="00650126" w:rsidRPr="009E38AD" w:rsidRDefault="00DA3550" w:rsidP="009E38AD">
      <w:pPr>
        <w:pStyle w:val="CommentText"/>
        <w:jc w:val="both"/>
        <w:rPr>
          <w:sz w:val="24"/>
          <w:szCs w:val="24"/>
        </w:rPr>
      </w:pPr>
      <w:proofErr w:type="spellStart"/>
      <w:proofErr w:type="gramStart"/>
      <w:r w:rsidRPr="009E38AD">
        <w:rPr>
          <w:sz w:val="24"/>
          <w:szCs w:val="24"/>
        </w:rPr>
        <w:t>Koremenos</w:t>
      </w:r>
      <w:proofErr w:type="spellEnd"/>
      <w:r w:rsidRPr="009E38AD">
        <w:rPr>
          <w:sz w:val="24"/>
          <w:szCs w:val="24"/>
        </w:rPr>
        <w:t>, Barbara, Charles Lipson</w:t>
      </w:r>
      <w:r w:rsidR="002A4056" w:rsidRPr="009E38AD">
        <w:rPr>
          <w:sz w:val="24"/>
          <w:szCs w:val="24"/>
        </w:rPr>
        <w:t xml:space="preserve"> and Duncan Snidal.</w:t>
      </w:r>
      <w:proofErr w:type="gramEnd"/>
      <w:r w:rsidR="002A4056" w:rsidRPr="009E38AD">
        <w:rPr>
          <w:sz w:val="24"/>
          <w:szCs w:val="24"/>
        </w:rPr>
        <w:t xml:space="preserve"> 2001. </w:t>
      </w:r>
      <w:r w:rsidRPr="009E38AD">
        <w:rPr>
          <w:sz w:val="24"/>
          <w:szCs w:val="24"/>
        </w:rPr>
        <w:t xml:space="preserve">The Rational Design of International Institutions.  </w:t>
      </w:r>
      <w:r w:rsidRPr="009E38AD">
        <w:rPr>
          <w:i/>
          <w:sz w:val="24"/>
          <w:szCs w:val="24"/>
        </w:rPr>
        <w:t>International Organization</w:t>
      </w:r>
      <w:r w:rsidRPr="009E38AD">
        <w:rPr>
          <w:sz w:val="24"/>
          <w:szCs w:val="24"/>
        </w:rPr>
        <w:t xml:space="preserve"> 55(4):761-</w:t>
      </w:r>
      <w:r w:rsidR="00002FF5" w:rsidRPr="009E38AD">
        <w:rPr>
          <w:sz w:val="24"/>
          <w:szCs w:val="24"/>
        </w:rPr>
        <w:t>7</w:t>
      </w:r>
      <w:r w:rsidRPr="009E38AD">
        <w:rPr>
          <w:sz w:val="24"/>
          <w:szCs w:val="24"/>
        </w:rPr>
        <w:t>99.</w:t>
      </w:r>
    </w:p>
    <w:p w:rsidR="000E2916" w:rsidRPr="009E38AD" w:rsidRDefault="000E2916" w:rsidP="009E38AD">
      <w:pPr>
        <w:pStyle w:val="CommentText"/>
        <w:jc w:val="both"/>
        <w:rPr>
          <w:sz w:val="24"/>
          <w:szCs w:val="24"/>
        </w:rPr>
      </w:pPr>
    </w:p>
    <w:p w:rsidR="00AC5B69" w:rsidRPr="009E38AD" w:rsidRDefault="00AC5B69" w:rsidP="009E38AD">
      <w:pPr>
        <w:pStyle w:val="CommentText"/>
        <w:jc w:val="both"/>
        <w:rPr>
          <w:sz w:val="24"/>
          <w:szCs w:val="24"/>
        </w:rPr>
      </w:pPr>
      <w:r w:rsidRPr="009E38AD">
        <w:rPr>
          <w:sz w:val="24"/>
          <w:szCs w:val="24"/>
        </w:rPr>
        <w:t>Kucik, Jeffrey. 2012. The Domestic Politics of Institutional Design: Producer Preferences</w:t>
      </w:r>
    </w:p>
    <w:p w:rsidR="00AC5B69" w:rsidRPr="009E38AD" w:rsidRDefault="00AC5B69" w:rsidP="009E38AD">
      <w:pPr>
        <w:pStyle w:val="CommentText"/>
        <w:jc w:val="both"/>
        <w:rPr>
          <w:sz w:val="24"/>
          <w:szCs w:val="24"/>
        </w:rPr>
      </w:pPr>
      <w:proofErr w:type="gramStart"/>
      <w:r w:rsidRPr="009E38AD">
        <w:rPr>
          <w:sz w:val="24"/>
          <w:szCs w:val="24"/>
        </w:rPr>
        <w:t>over</w:t>
      </w:r>
      <w:proofErr w:type="gramEnd"/>
      <w:r w:rsidRPr="009E38AD">
        <w:rPr>
          <w:sz w:val="24"/>
          <w:szCs w:val="24"/>
        </w:rPr>
        <w:t xml:space="preserve"> Trade Agreement Rules</w:t>
      </w:r>
      <w:r w:rsidR="00CA0AC7" w:rsidRPr="009E38AD">
        <w:rPr>
          <w:sz w:val="24"/>
          <w:szCs w:val="24"/>
        </w:rPr>
        <w:t xml:space="preserve">. </w:t>
      </w:r>
      <w:r w:rsidR="00CA0AC7" w:rsidRPr="009E38AD">
        <w:rPr>
          <w:i/>
          <w:sz w:val="24"/>
          <w:szCs w:val="24"/>
        </w:rPr>
        <w:t>Economics &amp; Politics</w:t>
      </w:r>
      <w:r w:rsidR="00CA0AC7" w:rsidRPr="009E38AD">
        <w:rPr>
          <w:sz w:val="24"/>
          <w:szCs w:val="24"/>
        </w:rPr>
        <w:t xml:space="preserve"> 24</w:t>
      </w:r>
      <w:r w:rsidR="002A4056" w:rsidRPr="009E38AD">
        <w:rPr>
          <w:sz w:val="24"/>
          <w:szCs w:val="24"/>
        </w:rPr>
        <w:t xml:space="preserve"> </w:t>
      </w:r>
      <w:r w:rsidR="00CA0AC7" w:rsidRPr="009E38AD">
        <w:rPr>
          <w:sz w:val="24"/>
          <w:szCs w:val="24"/>
        </w:rPr>
        <w:t>(2):95-</w:t>
      </w:r>
      <w:r w:rsidRPr="009E38AD">
        <w:rPr>
          <w:sz w:val="24"/>
          <w:szCs w:val="24"/>
        </w:rPr>
        <w:t>118.</w:t>
      </w:r>
    </w:p>
    <w:p w:rsidR="00AC5B69" w:rsidRPr="009E38AD" w:rsidRDefault="00AC5B69" w:rsidP="009E38AD">
      <w:pPr>
        <w:pStyle w:val="CommentText"/>
        <w:jc w:val="both"/>
        <w:rPr>
          <w:sz w:val="24"/>
          <w:szCs w:val="24"/>
        </w:rPr>
      </w:pPr>
    </w:p>
    <w:p w:rsidR="00BC6E52" w:rsidRPr="009E38AD" w:rsidRDefault="00BC6E52" w:rsidP="009E38AD">
      <w:pPr>
        <w:autoSpaceDE w:val="0"/>
        <w:autoSpaceDN w:val="0"/>
        <w:adjustRightInd w:val="0"/>
        <w:jc w:val="both"/>
        <w:rPr>
          <w:color w:val="231F20"/>
        </w:rPr>
      </w:pPr>
      <w:r w:rsidRPr="009E38AD">
        <w:rPr>
          <w:color w:val="231F20"/>
        </w:rPr>
        <w:t>Lenz, Tobias. 2012</w:t>
      </w:r>
      <w:r w:rsidR="002A4056" w:rsidRPr="009E38AD">
        <w:rPr>
          <w:color w:val="231F20"/>
        </w:rPr>
        <w:t xml:space="preserve">. </w:t>
      </w:r>
      <w:r w:rsidRPr="009E38AD">
        <w:rPr>
          <w:color w:val="231F20"/>
        </w:rPr>
        <w:t>Spurred Emulation: the EU and Regional Integration in Mercosur and</w:t>
      </w:r>
    </w:p>
    <w:p w:rsidR="00297FB4" w:rsidRPr="009E38AD" w:rsidRDefault="00BC6E52" w:rsidP="009E38AD">
      <w:pPr>
        <w:pStyle w:val="CommentText"/>
        <w:jc w:val="both"/>
        <w:rPr>
          <w:sz w:val="24"/>
          <w:szCs w:val="24"/>
          <w:lang w:val="en-GB"/>
        </w:rPr>
      </w:pPr>
      <w:proofErr w:type="gramStart"/>
      <w:r w:rsidRPr="009E38AD">
        <w:rPr>
          <w:color w:val="231F20"/>
          <w:sz w:val="24"/>
          <w:szCs w:val="24"/>
        </w:rPr>
        <w:t>SADC</w:t>
      </w:r>
      <w:r w:rsidR="002A4056" w:rsidRPr="009E38AD">
        <w:rPr>
          <w:color w:val="231F20"/>
          <w:sz w:val="24"/>
          <w:szCs w:val="24"/>
        </w:rPr>
        <w:t>.</w:t>
      </w:r>
      <w:proofErr w:type="gramEnd"/>
      <w:r w:rsidRPr="009E38AD">
        <w:rPr>
          <w:color w:val="231F20"/>
          <w:sz w:val="24"/>
          <w:szCs w:val="24"/>
        </w:rPr>
        <w:t xml:space="preserve"> </w:t>
      </w:r>
      <w:r w:rsidRPr="009E38AD">
        <w:rPr>
          <w:i/>
          <w:color w:val="231F20"/>
          <w:sz w:val="24"/>
          <w:szCs w:val="24"/>
        </w:rPr>
        <w:t>West European Politics</w:t>
      </w:r>
      <w:r w:rsidR="00002FF5" w:rsidRPr="009E38AD">
        <w:rPr>
          <w:color w:val="231F20"/>
          <w:sz w:val="24"/>
          <w:szCs w:val="24"/>
        </w:rPr>
        <w:t xml:space="preserve"> 35</w:t>
      </w:r>
      <w:r w:rsidR="002A4056" w:rsidRPr="009E38AD">
        <w:rPr>
          <w:color w:val="231F20"/>
          <w:sz w:val="24"/>
          <w:szCs w:val="24"/>
        </w:rPr>
        <w:t xml:space="preserve"> </w:t>
      </w:r>
      <w:r w:rsidR="00002FF5" w:rsidRPr="009E38AD">
        <w:rPr>
          <w:color w:val="231F20"/>
          <w:sz w:val="24"/>
          <w:szCs w:val="24"/>
        </w:rPr>
        <w:t>(1):155-1</w:t>
      </w:r>
      <w:r w:rsidRPr="009E38AD">
        <w:rPr>
          <w:color w:val="231F20"/>
          <w:sz w:val="24"/>
          <w:szCs w:val="24"/>
        </w:rPr>
        <w:t>73.</w:t>
      </w:r>
    </w:p>
    <w:p w:rsidR="00297FB4" w:rsidRPr="009E38AD" w:rsidRDefault="00297FB4" w:rsidP="009E38AD">
      <w:pPr>
        <w:pStyle w:val="CommentText"/>
        <w:jc w:val="both"/>
        <w:rPr>
          <w:sz w:val="24"/>
          <w:szCs w:val="24"/>
          <w:lang w:val="en-GB"/>
        </w:rPr>
      </w:pPr>
    </w:p>
    <w:p w:rsidR="009117EC" w:rsidRPr="009E38AD" w:rsidRDefault="00982BAF" w:rsidP="009E38AD">
      <w:pPr>
        <w:pStyle w:val="CommentText"/>
        <w:jc w:val="both"/>
        <w:rPr>
          <w:sz w:val="24"/>
          <w:szCs w:val="24"/>
        </w:rPr>
      </w:pPr>
      <w:proofErr w:type="spellStart"/>
      <w:proofErr w:type="gramStart"/>
      <w:r w:rsidRPr="009E38AD">
        <w:rPr>
          <w:sz w:val="24"/>
          <w:szCs w:val="24"/>
        </w:rPr>
        <w:t>Milewicz</w:t>
      </w:r>
      <w:proofErr w:type="spellEnd"/>
      <w:r w:rsidRPr="009E38AD">
        <w:rPr>
          <w:sz w:val="24"/>
          <w:szCs w:val="24"/>
        </w:rPr>
        <w:t xml:space="preserve">, Karolina, James </w:t>
      </w:r>
      <w:proofErr w:type="spellStart"/>
      <w:r w:rsidRPr="009E38AD">
        <w:rPr>
          <w:sz w:val="24"/>
          <w:szCs w:val="24"/>
        </w:rPr>
        <w:t>Hollway</w:t>
      </w:r>
      <w:proofErr w:type="spellEnd"/>
      <w:r w:rsidRPr="009E38AD">
        <w:rPr>
          <w:sz w:val="24"/>
          <w:szCs w:val="24"/>
        </w:rPr>
        <w:t xml:space="preserve">, Claire Peacock </w:t>
      </w:r>
      <w:r w:rsidR="002671A9" w:rsidRPr="009E38AD">
        <w:rPr>
          <w:sz w:val="24"/>
          <w:szCs w:val="24"/>
        </w:rPr>
        <w:t>and</w:t>
      </w:r>
      <w:r w:rsidRPr="009E38AD">
        <w:rPr>
          <w:sz w:val="24"/>
          <w:szCs w:val="24"/>
        </w:rPr>
        <w:t xml:space="preserve"> Duncan Snidal</w:t>
      </w:r>
      <w:r w:rsidR="00D0611F" w:rsidRPr="009E38AD">
        <w:rPr>
          <w:sz w:val="24"/>
          <w:szCs w:val="24"/>
        </w:rPr>
        <w:t>.</w:t>
      </w:r>
      <w:proofErr w:type="gramEnd"/>
      <w:r w:rsidRPr="009E38AD">
        <w:rPr>
          <w:sz w:val="24"/>
          <w:szCs w:val="24"/>
        </w:rPr>
        <w:t xml:space="preserve"> </w:t>
      </w:r>
      <w:r w:rsidR="00CA0AC7" w:rsidRPr="009E38AD">
        <w:rPr>
          <w:sz w:val="24"/>
          <w:szCs w:val="24"/>
        </w:rPr>
        <w:t xml:space="preserve">2014. </w:t>
      </w:r>
      <w:proofErr w:type="gramStart"/>
      <w:r w:rsidR="009117EC" w:rsidRPr="009E38AD">
        <w:rPr>
          <w:sz w:val="24"/>
          <w:szCs w:val="24"/>
        </w:rPr>
        <w:t>Beyond</w:t>
      </w:r>
      <w:proofErr w:type="gramEnd"/>
      <w:r w:rsidR="009117EC" w:rsidRPr="009E38AD">
        <w:rPr>
          <w:sz w:val="24"/>
          <w:szCs w:val="24"/>
        </w:rPr>
        <w:t xml:space="preserve"> Trade: How Powerful States Use PTAs to Levera</w:t>
      </w:r>
      <w:r w:rsidR="00CA0AC7" w:rsidRPr="009E38AD">
        <w:rPr>
          <w:sz w:val="24"/>
          <w:szCs w:val="24"/>
        </w:rPr>
        <w:t>ge Non-Trade Objectives</w:t>
      </w:r>
      <w:r w:rsidR="007B7FD4" w:rsidRPr="009E38AD">
        <w:rPr>
          <w:sz w:val="24"/>
          <w:szCs w:val="24"/>
        </w:rPr>
        <w:t>.</w:t>
      </w:r>
      <w:r w:rsidR="00CA0AC7" w:rsidRPr="009E38AD">
        <w:rPr>
          <w:sz w:val="24"/>
          <w:szCs w:val="24"/>
        </w:rPr>
        <w:t xml:space="preserve"> Paper presented at the Annual Meeting of the American Political Science Association, Washington DC.</w:t>
      </w:r>
    </w:p>
    <w:p w:rsidR="007031E2" w:rsidRPr="009E38AD" w:rsidRDefault="007031E2" w:rsidP="009E38AD">
      <w:pPr>
        <w:pStyle w:val="CommentText"/>
        <w:jc w:val="both"/>
        <w:rPr>
          <w:sz w:val="24"/>
          <w:szCs w:val="24"/>
        </w:rPr>
      </w:pPr>
    </w:p>
    <w:p w:rsidR="00CD1C9D" w:rsidRPr="009E38AD" w:rsidRDefault="00CD1C9D" w:rsidP="009E38AD">
      <w:pPr>
        <w:tabs>
          <w:tab w:val="left" w:pos="399"/>
          <w:tab w:val="left" w:pos="720"/>
        </w:tabs>
        <w:ind w:right="-45"/>
        <w:jc w:val="both"/>
      </w:pPr>
      <w:proofErr w:type="spellStart"/>
      <w:proofErr w:type="gramStart"/>
      <w:r w:rsidRPr="009E38AD">
        <w:t>Neumayer</w:t>
      </w:r>
      <w:proofErr w:type="spellEnd"/>
      <w:r w:rsidRPr="009E38AD">
        <w:t>, E</w:t>
      </w:r>
      <w:r w:rsidR="002671A9" w:rsidRPr="009E38AD">
        <w:t>ric</w:t>
      </w:r>
      <w:r w:rsidRPr="009E38AD">
        <w:t xml:space="preserve">, </w:t>
      </w:r>
      <w:r w:rsidR="002671A9" w:rsidRPr="009E38AD">
        <w:t xml:space="preserve">Peter </w:t>
      </w:r>
      <w:proofErr w:type="spellStart"/>
      <w:r w:rsidR="002671A9" w:rsidRPr="009E38AD">
        <w:t>Nunnenkamp</w:t>
      </w:r>
      <w:proofErr w:type="spellEnd"/>
      <w:r w:rsidR="002671A9" w:rsidRPr="009E38AD">
        <w:t>, and Martin R</w:t>
      </w:r>
      <w:r w:rsidRPr="009E38AD">
        <w:t>oy</w:t>
      </w:r>
      <w:r w:rsidR="002671A9" w:rsidRPr="009E38AD">
        <w:t>.</w:t>
      </w:r>
      <w:proofErr w:type="gramEnd"/>
      <w:r w:rsidR="002671A9" w:rsidRPr="009E38AD">
        <w:t xml:space="preserve"> 2014. </w:t>
      </w:r>
      <w:r w:rsidRPr="009E38AD">
        <w:t xml:space="preserve">Are Stricter Investment Rules Contagious? Host Country Competition for Foreign Direct Investment </w:t>
      </w:r>
      <w:proofErr w:type="gramStart"/>
      <w:r w:rsidRPr="009E38AD">
        <w:t>Through</w:t>
      </w:r>
      <w:proofErr w:type="gramEnd"/>
      <w:r w:rsidR="002671A9" w:rsidRPr="009E38AD">
        <w:t xml:space="preserve"> </w:t>
      </w:r>
      <w:r w:rsidRPr="009E38AD">
        <w:t xml:space="preserve">International Agreements. </w:t>
      </w:r>
      <w:proofErr w:type="gramStart"/>
      <w:r w:rsidRPr="009E38AD">
        <w:rPr>
          <w:i/>
        </w:rPr>
        <w:t>Kiel Working Paper, No. 1910</w:t>
      </w:r>
      <w:r w:rsidRPr="009E38AD">
        <w:t>.</w:t>
      </w:r>
      <w:proofErr w:type="gramEnd"/>
    </w:p>
    <w:p w:rsidR="00CD1C9D" w:rsidRPr="009E38AD" w:rsidRDefault="00CD1C9D" w:rsidP="009E38AD">
      <w:pPr>
        <w:pStyle w:val="CommentText"/>
        <w:jc w:val="both"/>
        <w:rPr>
          <w:sz w:val="24"/>
          <w:szCs w:val="24"/>
        </w:rPr>
      </w:pPr>
    </w:p>
    <w:p w:rsidR="00560AF9" w:rsidRPr="009E38AD" w:rsidRDefault="00560AF9" w:rsidP="009E38AD">
      <w:pPr>
        <w:pStyle w:val="CommentText"/>
        <w:jc w:val="both"/>
        <w:rPr>
          <w:sz w:val="24"/>
          <w:szCs w:val="24"/>
        </w:rPr>
      </w:pPr>
      <w:proofErr w:type="spellStart"/>
      <w:r w:rsidRPr="009E38AD">
        <w:rPr>
          <w:sz w:val="24"/>
          <w:szCs w:val="24"/>
        </w:rPr>
        <w:t>Ofodile</w:t>
      </w:r>
      <w:proofErr w:type="spellEnd"/>
      <w:r w:rsidR="00BC6E52" w:rsidRPr="009E38AD">
        <w:rPr>
          <w:sz w:val="24"/>
          <w:szCs w:val="24"/>
        </w:rPr>
        <w:t xml:space="preserve">, </w:t>
      </w:r>
      <w:proofErr w:type="spellStart"/>
      <w:r w:rsidR="00BC6E52" w:rsidRPr="009E38AD">
        <w:rPr>
          <w:sz w:val="24"/>
          <w:szCs w:val="24"/>
        </w:rPr>
        <w:t>Uche</w:t>
      </w:r>
      <w:proofErr w:type="spellEnd"/>
      <w:r w:rsidR="00BC6E52" w:rsidRPr="009E38AD">
        <w:rPr>
          <w:sz w:val="24"/>
          <w:szCs w:val="24"/>
        </w:rPr>
        <w:t xml:space="preserve"> </w:t>
      </w:r>
      <w:proofErr w:type="spellStart"/>
      <w:r w:rsidR="00BC6E52" w:rsidRPr="009E38AD">
        <w:rPr>
          <w:sz w:val="24"/>
          <w:szCs w:val="24"/>
        </w:rPr>
        <w:t>Ewelukwa</w:t>
      </w:r>
      <w:proofErr w:type="spellEnd"/>
      <w:r w:rsidR="00BC6E52" w:rsidRPr="009E38AD">
        <w:rPr>
          <w:sz w:val="24"/>
          <w:szCs w:val="24"/>
        </w:rPr>
        <w:t>.</w:t>
      </w:r>
      <w:r w:rsidRPr="009E38AD">
        <w:rPr>
          <w:sz w:val="24"/>
          <w:szCs w:val="24"/>
        </w:rPr>
        <w:t xml:space="preserve"> 2013</w:t>
      </w:r>
      <w:r w:rsidR="00BC6E52" w:rsidRPr="009E38AD">
        <w:rPr>
          <w:sz w:val="24"/>
          <w:szCs w:val="24"/>
        </w:rPr>
        <w:t xml:space="preserve">. Africa-China Bilateral Investment Treaties: A Critique. </w:t>
      </w:r>
      <w:r w:rsidR="00BC6E52" w:rsidRPr="009E38AD">
        <w:rPr>
          <w:i/>
          <w:sz w:val="24"/>
          <w:szCs w:val="24"/>
        </w:rPr>
        <w:t>Michigan Journal of International Law</w:t>
      </w:r>
      <w:r w:rsidR="00002FF5" w:rsidRPr="009E38AD">
        <w:rPr>
          <w:sz w:val="24"/>
          <w:szCs w:val="24"/>
        </w:rPr>
        <w:t xml:space="preserve"> 35</w:t>
      </w:r>
      <w:r w:rsidR="002671A9" w:rsidRPr="009E38AD">
        <w:rPr>
          <w:sz w:val="24"/>
          <w:szCs w:val="24"/>
        </w:rPr>
        <w:t xml:space="preserve"> </w:t>
      </w:r>
      <w:r w:rsidR="00002FF5" w:rsidRPr="009E38AD">
        <w:rPr>
          <w:sz w:val="24"/>
          <w:szCs w:val="24"/>
        </w:rPr>
        <w:t>(1):</w:t>
      </w:r>
      <w:r w:rsidR="00255712" w:rsidRPr="009E38AD">
        <w:rPr>
          <w:sz w:val="24"/>
          <w:szCs w:val="24"/>
        </w:rPr>
        <w:t>131-211</w:t>
      </w:r>
      <w:r w:rsidR="00BC6E52" w:rsidRPr="009E38AD">
        <w:rPr>
          <w:sz w:val="24"/>
          <w:szCs w:val="24"/>
        </w:rPr>
        <w:t xml:space="preserve">. </w:t>
      </w:r>
    </w:p>
    <w:p w:rsidR="00297FB4" w:rsidRPr="009E38AD" w:rsidRDefault="00297FB4" w:rsidP="009E38AD">
      <w:pPr>
        <w:pStyle w:val="CommentText"/>
        <w:jc w:val="both"/>
        <w:rPr>
          <w:sz w:val="24"/>
          <w:szCs w:val="24"/>
        </w:rPr>
      </w:pPr>
    </w:p>
    <w:p w:rsidR="000E1A10" w:rsidRPr="009E38AD" w:rsidRDefault="000E1A10" w:rsidP="009E38AD">
      <w:pPr>
        <w:jc w:val="both"/>
        <w:rPr>
          <w:lang w:val="en-GB"/>
        </w:rPr>
      </w:pPr>
      <w:proofErr w:type="gramStart"/>
      <w:r w:rsidRPr="009E38AD">
        <w:rPr>
          <w:lang w:val="en-GB"/>
        </w:rPr>
        <w:t>Pauwelyn, Joost 2003.</w:t>
      </w:r>
      <w:proofErr w:type="gramEnd"/>
      <w:r w:rsidRPr="009E38AD">
        <w:rPr>
          <w:lang w:val="en-GB"/>
        </w:rPr>
        <w:t xml:space="preserve"> </w:t>
      </w:r>
      <w:r w:rsidRPr="009E38AD">
        <w:rPr>
          <w:i/>
          <w:lang w:val="en-GB"/>
        </w:rPr>
        <w:t>Conflict of Norms in Public International Law: How WTO Law relates to Other Rules of International Law.</w:t>
      </w:r>
      <w:r w:rsidRPr="009E38AD">
        <w:rPr>
          <w:lang w:val="en-GB"/>
        </w:rPr>
        <w:t xml:space="preserve"> Cambridge: Cambridge University Press.</w:t>
      </w:r>
    </w:p>
    <w:p w:rsidR="000E1A10" w:rsidRPr="009E38AD" w:rsidRDefault="000E1A10" w:rsidP="009E38AD">
      <w:pPr>
        <w:pStyle w:val="CommentText"/>
        <w:jc w:val="both"/>
        <w:rPr>
          <w:sz w:val="24"/>
          <w:szCs w:val="24"/>
        </w:rPr>
      </w:pPr>
    </w:p>
    <w:p w:rsidR="00CE6EB8" w:rsidRPr="009E38AD" w:rsidRDefault="00CE6EB8" w:rsidP="009E38AD">
      <w:pPr>
        <w:autoSpaceDE w:val="0"/>
        <w:autoSpaceDN w:val="0"/>
        <w:adjustRightInd w:val="0"/>
        <w:jc w:val="both"/>
        <w:rPr>
          <w:rStyle w:val="apple-converted-space"/>
          <w:shd w:val="clear" w:color="auto" w:fill="FFFFFF"/>
        </w:rPr>
      </w:pPr>
      <w:proofErr w:type="spellStart"/>
      <w:r w:rsidRPr="009E38AD">
        <w:rPr>
          <w:lang w:val="en-GB"/>
        </w:rPr>
        <w:t>Pouls</w:t>
      </w:r>
      <w:r w:rsidR="002B023B" w:rsidRPr="009E38AD">
        <w:rPr>
          <w:lang w:val="en-GB"/>
        </w:rPr>
        <w:t>en</w:t>
      </w:r>
      <w:proofErr w:type="spellEnd"/>
      <w:r w:rsidR="002B023B" w:rsidRPr="009E38AD">
        <w:rPr>
          <w:lang w:val="en-GB"/>
        </w:rPr>
        <w:t xml:space="preserve">, </w:t>
      </w:r>
      <w:proofErr w:type="spellStart"/>
      <w:r w:rsidR="002B023B" w:rsidRPr="009E38AD">
        <w:rPr>
          <w:lang w:val="en-GB"/>
        </w:rPr>
        <w:t>Lauge</w:t>
      </w:r>
      <w:proofErr w:type="spellEnd"/>
      <w:r w:rsidR="002B023B" w:rsidRPr="009E38AD">
        <w:rPr>
          <w:lang w:val="en-GB"/>
        </w:rPr>
        <w:t xml:space="preserve"> N. </w:t>
      </w:r>
      <w:proofErr w:type="spellStart"/>
      <w:r w:rsidR="002B023B" w:rsidRPr="009E38AD">
        <w:rPr>
          <w:lang w:val="en-GB"/>
        </w:rPr>
        <w:t>Skovgaard</w:t>
      </w:r>
      <w:proofErr w:type="spellEnd"/>
      <w:r w:rsidR="002B023B" w:rsidRPr="009E38AD">
        <w:rPr>
          <w:lang w:val="en-GB"/>
        </w:rPr>
        <w:t xml:space="preserve">.  2015. </w:t>
      </w:r>
      <w:r w:rsidR="002B023B" w:rsidRPr="009E38AD">
        <w:rPr>
          <w:rStyle w:val="underline"/>
          <w:i/>
          <w:shd w:val="clear" w:color="auto" w:fill="FFFFFF"/>
        </w:rPr>
        <w:t>Bounded Rationality and Economic Diplomacy: The Politics of Investment Treaties in Developing Countries</w:t>
      </w:r>
      <w:r w:rsidR="002B023B" w:rsidRPr="009E38AD">
        <w:rPr>
          <w:shd w:val="clear" w:color="auto" w:fill="FFFFFF"/>
        </w:rPr>
        <w:t>.</w:t>
      </w:r>
      <w:r w:rsidR="002B023B" w:rsidRPr="009E38AD">
        <w:rPr>
          <w:rStyle w:val="apple-converted-space"/>
          <w:shd w:val="clear" w:color="auto" w:fill="FFFFFF"/>
        </w:rPr>
        <w:t> Cambridge:  Cambridge University Press.</w:t>
      </w:r>
    </w:p>
    <w:p w:rsidR="002B023B" w:rsidRPr="009E38AD" w:rsidRDefault="002B023B" w:rsidP="009E38AD">
      <w:pPr>
        <w:autoSpaceDE w:val="0"/>
        <w:autoSpaceDN w:val="0"/>
        <w:adjustRightInd w:val="0"/>
        <w:jc w:val="both"/>
        <w:rPr>
          <w:lang w:val="en-GB"/>
        </w:rPr>
      </w:pPr>
    </w:p>
    <w:p w:rsidR="00A85E70" w:rsidRPr="009E38AD" w:rsidRDefault="0090156B" w:rsidP="009E38AD">
      <w:pPr>
        <w:autoSpaceDE w:val="0"/>
        <w:autoSpaceDN w:val="0"/>
        <w:adjustRightInd w:val="0"/>
        <w:jc w:val="both"/>
        <w:rPr>
          <w:lang w:val="en-GB"/>
        </w:rPr>
      </w:pPr>
      <w:proofErr w:type="spellStart"/>
      <w:r w:rsidRPr="009E38AD">
        <w:rPr>
          <w:lang w:val="en-GB"/>
        </w:rPr>
        <w:t>Poulsen</w:t>
      </w:r>
      <w:proofErr w:type="spellEnd"/>
      <w:r w:rsidRPr="009E38AD">
        <w:rPr>
          <w:lang w:val="en-GB"/>
        </w:rPr>
        <w:t xml:space="preserve">, </w:t>
      </w:r>
      <w:proofErr w:type="spellStart"/>
      <w:r w:rsidRPr="009E38AD">
        <w:rPr>
          <w:lang w:val="en-GB"/>
        </w:rPr>
        <w:t>Lauge</w:t>
      </w:r>
      <w:proofErr w:type="spellEnd"/>
      <w:r w:rsidR="001432F9" w:rsidRPr="009E38AD">
        <w:rPr>
          <w:lang w:val="en-GB"/>
        </w:rPr>
        <w:t xml:space="preserve"> N. </w:t>
      </w:r>
      <w:proofErr w:type="spellStart"/>
      <w:r w:rsidR="001432F9" w:rsidRPr="009E38AD">
        <w:rPr>
          <w:lang w:val="en-GB"/>
        </w:rPr>
        <w:t>Skovgaard</w:t>
      </w:r>
      <w:proofErr w:type="spellEnd"/>
      <w:r w:rsidRPr="009E38AD">
        <w:rPr>
          <w:lang w:val="en-GB"/>
        </w:rPr>
        <w:t>. 2014</w:t>
      </w:r>
      <w:r w:rsidR="001432F9" w:rsidRPr="009E38AD">
        <w:rPr>
          <w:lang w:val="en-GB"/>
        </w:rPr>
        <w:t xml:space="preserve">. Bounded Rationality and the Diffusion of Modern Investment Treaties. </w:t>
      </w:r>
      <w:r w:rsidR="001432F9" w:rsidRPr="009E38AD">
        <w:rPr>
          <w:i/>
          <w:lang w:val="en-GB"/>
        </w:rPr>
        <w:t xml:space="preserve">International Studies Quarterly </w:t>
      </w:r>
      <w:r w:rsidR="001432F9" w:rsidRPr="009E38AD">
        <w:rPr>
          <w:lang w:val="en-GB"/>
        </w:rPr>
        <w:t>58</w:t>
      </w:r>
      <w:r w:rsidR="002671A9" w:rsidRPr="009E38AD">
        <w:rPr>
          <w:lang w:val="en-GB"/>
        </w:rPr>
        <w:t xml:space="preserve"> </w:t>
      </w:r>
      <w:r w:rsidR="001432F9" w:rsidRPr="009E38AD">
        <w:rPr>
          <w:lang w:val="en-GB"/>
        </w:rPr>
        <w:t>(1):1-14.</w:t>
      </w:r>
    </w:p>
    <w:p w:rsidR="00A85E70" w:rsidRPr="009E38AD" w:rsidRDefault="00A85E70" w:rsidP="009E38AD">
      <w:pPr>
        <w:autoSpaceDE w:val="0"/>
        <w:autoSpaceDN w:val="0"/>
        <w:adjustRightInd w:val="0"/>
        <w:jc w:val="both"/>
        <w:rPr>
          <w:lang w:val="en-GB"/>
        </w:rPr>
      </w:pPr>
    </w:p>
    <w:p w:rsidR="000347B0" w:rsidRPr="009E38AD" w:rsidRDefault="000347B0" w:rsidP="009E38AD">
      <w:pPr>
        <w:autoSpaceDE w:val="0"/>
        <w:autoSpaceDN w:val="0"/>
        <w:adjustRightInd w:val="0"/>
        <w:jc w:val="both"/>
      </w:pPr>
      <w:proofErr w:type="spellStart"/>
      <w:r w:rsidRPr="009E38AD">
        <w:t>Radin</w:t>
      </w:r>
      <w:proofErr w:type="spellEnd"/>
      <w:r w:rsidRPr="009E38AD">
        <w:t xml:space="preserve">, Margaret J. 2013. </w:t>
      </w:r>
      <w:r w:rsidRPr="009E38AD">
        <w:rPr>
          <w:i/>
        </w:rPr>
        <w:t>Boilerplate: The Fine Print, Vanishing Rights, and the Rule of Law</w:t>
      </w:r>
      <w:r w:rsidRPr="009E38AD">
        <w:t xml:space="preserve">. Princeton:  Princeton University Press. </w:t>
      </w:r>
    </w:p>
    <w:p w:rsidR="000347B0" w:rsidRPr="009E38AD" w:rsidRDefault="000347B0" w:rsidP="009E38AD">
      <w:pPr>
        <w:autoSpaceDE w:val="0"/>
        <w:autoSpaceDN w:val="0"/>
        <w:adjustRightInd w:val="0"/>
        <w:jc w:val="both"/>
      </w:pPr>
    </w:p>
    <w:p w:rsidR="00063DD4" w:rsidRPr="009E38AD" w:rsidRDefault="00063DD4" w:rsidP="009E38AD">
      <w:pPr>
        <w:contextualSpacing/>
        <w:jc w:val="both"/>
        <w:rPr>
          <w:lang w:val="en-GB"/>
        </w:rPr>
      </w:pPr>
      <w:r w:rsidRPr="009E38AD">
        <w:rPr>
          <w:lang w:val="en-GB"/>
        </w:rPr>
        <w:lastRenderedPageBreak/>
        <w:t>Rühl, Johannes. 2012. Which Model Diffuses? Designing the Mercosur Dispute</w:t>
      </w:r>
    </w:p>
    <w:p w:rsidR="00650126" w:rsidRPr="009E38AD" w:rsidRDefault="00063DD4" w:rsidP="009E38AD">
      <w:pPr>
        <w:contextualSpacing/>
        <w:jc w:val="both"/>
        <w:rPr>
          <w:lang w:val="en-GB"/>
        </w:rPr>
      </w:pPr>
      <w:proofErr w:type="gramStart"/>
      <w:r w:rsidRPr="009E38AD">
        <w:rPr>
          <w:lang w:val="en-GB"/>
        </w:rPr>
        <w:t>Settlement Mechanism</w:t>
      </w:r>
      <w:r w:rsidR="002671A9" w:rsidRPr="009E38AD">
        <w:rPr>
          <w:lang w:val="en-GB"/>
        </w:rPr>
        <w:t>.</w:t>
      </w:r>
      <w:proofErr w:type="gramEnd"/>
      <w:r w:rsidRPr="009E38AD">
        <w:rPr>
          <w:lang w:val="en-GB"/>
        </w:rPr>
        <w:t xml:space="preserve"> </w:t>
      </w:r>
      <w:proofErr w:type="gramStart"/>
      <w:r w:rsidRPr="009E38AD">
        <w:rPr>
          <w:lang w:val="en-GB"/>
        </w:rPr>
        <w:t>Manuscript, Graduate Institute of International and Development Studies, Geneva.</w:t>
      </w:r>
      <w:proofErr w:type="gramEnd"/>
    </w:p>
    <w:p w:rsidR="00650126" w:rsidRPr="009E38AD" w:rsidRDefault="00650126" w:rsidP="009E38AD">
      <w:pPr>
        <w:contextualSpacing/>
        <w:jc w:val="both"/>
        <w:rPr>
          <w:lang w:val="en-GB"/>
        </w:rPr>
      </w:pPr>
    </w:p>
    <w:p w:rsidR="009117EC" w:rsidRPr="009E38AD" w:rsidRDefault="00B47AD3" w:rsidP="009E38AD">
      <w:pPr>
        <w:contextualSpacing/>
        <w:jc w:val="both"/>
        <w:rPr>
          <w:lang w:val="en-GB"/>
        </w:rPr>
      </w:pPr>
      <w:r w:rsidRPr="009E38AD">
        <w:rPr>
          <w:lang w:val="en-GB"/>
        </w:rPr>
        <w:t xml:space="preserve">Smith, James McCall. 2000. The Politics of Dispute Settlement Design. </w:t>
      </w:r>
      <w:r w:rsidRPr="009E38AD">
        <w:rPr>
          <w:i/>
          <w:lang w:val="en-GB"/>
        </w:rPr>
        <w:t>International Organization</w:t>
      </w:r>
      <w:r w:rsidRPr="009E38AD">
        <w:rPr>
          <w:lang w:val="en-GB"/>
        </w:rPr>
        <w:t xml:space="preserve"> 54</w:t>
      </w:r>
      <w:r w:rsidR="002671A9" w:rsidRPr="009E38AD">
        <w:rPr>
          <w:lang w:val="en-GB"/>
        </w:rPr>
        <w:t xml:space="preserve"> </w:t>
      </w:r>
      <w:r w:rsidRPr="009E38AD">
        <w:rPr>
          <w:lang w:val="en-GB"/>
        </w:rPr>
        <w:t>(1):137-</w:t>
      </w:r>
      <w:r w:rsidR="00063DD4" w:rsidRPr="009E38AD">
        <w:rPr>
          <w:lang w:val="en-GB"/>
        </w:rPr>
        <w:t>1</w:t>
      </w:r>
      <w:r w:rsidRPr="009E38AD">
        <w:rPr>
          <w:lang w:val="en-GB"/>
        </w:rPr>
        <w:t>80.</w:t>
      </w:r>
    </w:p>
    <w:p w:rsidR="0053173A" w:rsidRPr="009E38AD" w:rsidRDefault="0053173A" w:rsidP="009E38AD">
      <w:pPr>
        <w:contextualSpacing/>
        <w:jc w:val="both"/>
        <w:rPr>
          <w:lang w:val="en-GB"/>
        </w:rPr>
      </w:pPr>
    </w:p>
    <w:p w:rsidR="0053173A" w:rsidRPr="009E38AD" w:rsidRDefault="0053173A" w:rsidP="009E38AD">
      <w:pPr>
        <w:contextualSpacing/>
        <w:jc w:val="both"/>
        <w:rPr>
          <w:lang w:val="en-GB"/>
        </w:rPr>
      </w:pPr>
      <w:r w:rsidRPr="009E38AD">
        <w:rPr>
          <w:lang w:val="en-GB"/>
        </w:rPr>
        <w:t xml:space="preserve">Solingen, </w:t>
      </w:r>
      <w:proofErr w:type="spellStart"/>
      <w:r w:rsidRPr="009E38AD">
        <w:rPr>
          <w:lang w:val="en-GB"/>
        </w:rPr>
        <w:t>Etel</w:t>
      </w:r>
      <w:proofErr w:type="spellEnd"/>
      <w:r w:rsidRPr="009E38AD">
        <w:rPr>
          <w:lang w:val="en-GB"/>
        </w:rPr>
        <w:t xml:space="preserve">. 2012. </w:t>
      </w:r>
      <w:proofErr w:type="gramStart"/>
      <w:r w:rsidRPr="009E38AD">
        <w:rPr>
          <w:lang w:val="en-GB"/>
        </w:rPr>
        <w:t>Of</w:t>
      </w:r>
      <w:proofErr w:type="gramEnd"/>
      <w:r w:rsidRPr="009E38AD">
        <w:rPr>
          <w:lang w:val="en-GB"/>
        </w:rPr>
        <w:t xml:space="preserve"> Dominoes and Firewalls: The Domestic, Regional, and Global Politics of International Diffusion. </w:t>
      </w:r>
      <w:r w:rsidRPr="009E38AD">
        <w:rPr>
          <w:i/>
          <w:lang w:val="en-GB"/>
        </w:rPr>
        <w:t xml:space="preserve">International Studies Quarterly </w:t>
      </w:r>
      <w:r w:rsidRPr="009E38AD">
        <w:rPr>
          <w:lang w:val="en-GB"/>
        </w:rPr>
        <w:t>56 (4):631-644.</w:t>
      </w:r>
    </w:p>
    <w:p w:rsidR="00BC6E52" w:rsidRPr="009E38AD" w:rsidRDefault="00BC6E52" w:rsidP="009E38AD">
      <w:pPr>
        <w:contextualSpacing/>
        <w:jc w:val="both"/>
        <w:rPr>
          <w:rFonts w:eastAsia="AdvTimes"/>
        </w:rPr>
      </w:pPr>
    </w:p>
    <w:p w:rsidR="00BC6E52" w:rsidRPr="009E38AD" w:rsidRDefault="00BC6E52" w:rsidP="009E38AD">
      <w:pPr>
        <w:contextualSpacing/>
        <w:jc w:val="both"/>
        <w:rPr>
          <w:rFonts w:eastAsia="AdvTimes"/>
        </w:rPr>
      </w:pPr>
      <w:proofErr w:type="spellStart"/>
      <w:r w:rsidRPr="009E38AD">
        <w:rPr>
          <w:rFonts w:eastAsia="AdvTimes"/>
        </w:rPr>
        <w:t>Spirling</w:t>
      </w:r>
      <w:proofErr w:type="spellEnd"/>
      <w:r w:rsidRPr="009E38AD">
        <w:rPr>
          <w:rFonts w:eastAsia="AdvTimes"/>
        </w:rPr>
        <w:t xml:space="preserve">, Arthur. 2012. US treaty-making with American Indians. </w:t>
      </w:r>
      <w:r w:rsidRPr="009E38AD">
        <w:rPr>
          <w:rFonts w:eastAsia="AdvTimes"/>
          <w:i/>
        </w:rPr>
        <w:t>American Journal of Political Science</w:t>
      </w:r>
      <w:r w:rsidRPr="009E38AD">
        <w:rPr>
          <w:rFonts w:eastAsia="AdvTimes"/>
        </w:rPr>
        <w:t xml:space="preserve"> 56</w:t>
      </w:r>
      <w:r w:rsidR="002671A9" w:rsidRPr="009E38AD">
        <w:rPr>
          <w:rFonts w:eastAsia="AdvTimes"/>
        </w:rPr>
        <w:t xml:space="preserve"> </w:t>
      </w:r>
      <w:r w:rsidRPr="009E38AD">
        <w:rPr>
          <w:rFonts w:eastAsia="AdvTimes"/>
        </w:rPr>
        <w:t>(1):</w:t>
      </w:r>
      <w:r w:rsidR="00002FF5" w:rsidRPr="009E38AD">
        <w:rPr>
          <w:rFonts w:eastAsia="AdvTimes"/>
        </w:rPr>
        <w:t>84-</w:t>
      </w:r>
      <w:r w:rsidRPr="009E38AD">
        <w:rPr>
          <w:rFonts w:eastAsia="AdvTimes"/>
        </w:rPr>
        <w:t>97.</w:t>
      </w:r>
    </w:p>
    <w:p w:rsidR="00984EF1" w:rsidRPr="009E38AD" w:rsidRDefault="00984EF1" w:rsidP="009E38AD">
      <w:pPr>
        <w:contextualSpacing/>
        <w:jc w:val="both"/>
        <w:rPr>
          <w:rFonts w:eastAsia="AdvTimes"/>
        </w:rPr>
      </w:pPr>
    </w:p>
    <w:p w:rsidR="00984EF1" w:rsidRPr="009E38AD" w:rsidRDefault="00984EF1" w:rsidP="009E38AD">
      <w:pPr>
        <w:contextualSpacing/>
        <w:jc w:val="both"/>
        <w:rPr>
          <w:lang w:val="en-GB"/>
        </w:rPr>
      </w:pPr>
      <w:proofErr w:type="gramStart"/>
      <w:r w:rsidRPr="009E38AD">
        <w:rPr>
          <w:rFonts w:eastAsia="AdvTimes"/>
        </w:rPr>
        <w:t xml:space="preserve">Starkey, Brigid, Mark A. Boyer, and Jonathan </w:t>
      </w:r>
      <w:proofErr w:type="spellStart"/>
      <w:r w:rsidRPr="009E38AD">
        <w:rPr>
          <w:rFonts w:eastAsia="AdvTimes"/>
        </w:rPr>
        <w:t>Wilkenfeld</w:t>
      </w:r>
      <w:proofErr w:type="spellEnd"/>
      <w:r w:rsidRPr="009E38AD">
        <w:rPr>
          <w:rFonts w:eastAsia="AdvTimes"/>
        </w:rPr>
        <w:t>.</w:t>
      </w:r>
      <w:proofErr w:type="gramEnd"/>
      <w:r w:rsidRPr="009E38AD">
        <w:rPr>
          <w:rFonts w:eastAsia="AdvTimes"/>
        </w:rPr>
        <w:t xml:space="preserve"> 2005. </w:t>
      </w:r>
      <w:r w:rsidRPr="009E38AD">
        <w:rPr>
          <w:rFonts w:eastAsia="AdvTimes"/>
          <w:i/>
        </w:rPr>
        <w:t>Negotiating a Complex World: An Introduction to International Negotiation</w:t>
      </w:r>
      <w:r w:rsidRPr="009E38AD">
        <w:rPr>
          <w:rFonts w:eastAsia="AdvTimes"/>
        </w:rPr>
        <w:t>. Lanham, MD:  Rowman and Littlefield.</w:t>
      </w:r>
    </w:p>
    <w:p w:rsidR="00545AD8" w:rsidRPr="009E38AD" w:rsidRDefault="00545AD8" w:rsidP="009E38AD">
      <w:pPr>
        <w:contextualSpacing/>
        <w:jc w:val="both"/>
        <w:rPr>
          <w:lang w:val="en-GB"/>
        </w:rPr>
      </w:pPr>
    </w:p>
    <w:p w:rsidR="00545AD8" w:rsidRPr="009E38AD" w:rsidRDefault="00545AD8" w:rsidP="009E38AD">
      <w:pPr>
        <w:contextualSpacing/>
        <w:jc w:val="both"/>
        <w:rPr>
          <w:lang w:val="en-GB"/>
        </w:rPr>
      </w:pPr>
      <w:proofErr w:type="spellStart"/>
      <w:r w:rsidRPr="009E38AD">
        <w:rPr>
          <w:lang w:val="en-GB"/>
        </w:rPr>
        <w:t>Tallberg</w:t>
      </w:r>
      <w:proofErr w:type="spellEnd"/>
      <w:r w:rsidRPr="009E38AD">
        <w:rPr>
          <w:lang w:val="en-GB"/>
        </w:rPr>
        <w:t xml:space="preserve">, </w:t>
      </w:r>
      <w:proofErr w:type="gramStart"/>
      <w:r w:rsidRPr="009E38AD">
        <w:rPr>
          <w:lang w:val="en-GB"/>
        </w:rPr>
        <w:t>Jonas.,</w:t>
      </w:r>
      <w:proofErr w:type="gramEnd"/>
      <w:r w:rsidRPr="009E38AD">
        <w:rPr>
          <w:lang w:val="en-GB"/>
        </w:rPr>
        <w:t xml:space="preserve"> Thomas </w:t>
      </w:r>
      <w:proofErr w:type="spellStart"/>
      <w:r w:rsidRPr="009E38AD">
        <w:rPr>
          <w:lang w:val="en-GB"/>
        </w:rPr>
        <w:t>Sommerer</w:t>
      </w:r>
      <w:proofErr w:type="spellEnd"/>
      <w:r w:rsidRPr="009E38AD">
        <w:rPr>
          <w:lang w:val="en-GB"/>
        </w:rPr>
        <w:t xml:space="preserve">, and Theresa </w:t>
      </w:r>
      <w:proofErr w:type="spellStart"/>
      <w:r w:rsidRPr="009E38AD">
        <w:rPr>
          <w:lang w:val="en-GB"/>
        </w:rPr>
        <w:t>Squatrito</w:t>
      </w:r>
      <w:proofErr w:type="spellEnd"/>
      <w:r w:rsidRPr="009E38AD">
        <w:rPr>
          <w:lang w:val="en-GB"/>
        </w:rPr>
        <w:t>. 2015. Democratic Membership in International Organizations: So</w:t>
      </w:r>
      <w:r w:rsidR="002671A9" w:rsidRPr="009E38AD">
        <w:rPr>
          <w:lang w:val="en-GB"/>
        </w:rPr>
        <w:t>urces of Institutional Design.</w:t>
      </w:r>
      <w:r w:rsidRPr="009E38AD">
        <w:rPr>
          <w:lang w:val="en-GB"/>
        </w:rPr>
        <w:t xml:space="preserve"> </w:t>
      </w:r>
      <w:proofErr w:type="gramStart"/>
      <w:r w:rsidRPr="009E38AD">
        <w:rPr>
          <w:i/>
          <w:lang w:val="en-GB"/>
        </w:rPr>
        <w:t>Review of International Organizations</w:t>
      </w:r>
      <w:r w:rsidRPr="009E38AD">
        <w:rPr>
          <w:lang w:val="en-GB"/>
        </w:rPr>
        <w:t>.</w:t>
      </w:r>
      <w:proofErr w:type="gramEnd"/>
      <w:r w:rsidRPr="009E38AD">
        <w:rPr>
          <w:lang w:val="en-GB"/>
        </w:rPr>
        <w:t xml:space="preserve">  </w:t>
      </w:r>
    </w:p>
    <w:p w:rsidR="00545AD8" w:rsidRPr="009E38AD" w:rsidRDefault="00545AD8" w:rsidP="009E38AD">
      <w:pPr>
        <w:contextualSpacing/>
        <w:jc w:val="both"/>
        <w:rPr>
          <w:lang w:val="en-GB"/>
        </w:rPr>
      </w:pPr>
    </w:p>
    <w:p w:rsidR="0061740F" w:rsidRPr="009E38AD" w:rsidRDefault="0061740F" w:rsidP="009E38AD">
      <w:pPr>
        <w:jc w:val="both"/>
      </w:pPr>
      <w:proofErr w:type="gramStart"/>
      <w:r w:rsidRPr="009E38AD">
        <w:t>UNCTAD.</w:t>
      </w:r>
      <w:proofErr w:type="gramEnd"/>
      <w:r w:rsidRPr="009E38AD">
        <w:t xml:space="preserve"> 2015. </w:t>
      </w:r>
      <w:r w:rsidRPr="009E38AD">
        <w:rPr>
          <w:i/>
        </w:rPr>
        <w:t>World Investment Report 2015:  Reforming International Investment Governance.</w:t>
      </w:r>
      <w:r w:rsidRPr="009E38AD">
        <w:t xml:space="preserve"> Geneva: United Nations.</w:t>
      </w:r>
    </w:p>
    <w:p w:rsidR="0061740F" w:rsidRPr="009E38AD" w:rsidRDefault="0061740F" w:rsidP="009E38AD">
      <w:pPr>
        <w:contextualSpacing/>
        <w:jc w:val="both"/>
        <w:rPr>
          <w:lang w:val="en-GB"/>
        </w:rPr>
      </w:pPr>
    </w:p>
    <w:p w:rsidR="00B27B75" w:rsidRPr="009E38AD" w:rsidRDefault="00B27B75" w:rsidP="009E38AD">
      <w:pPr>
        <w:autoSpaceDE w:val="0"/>
        <w:autoSpaceDN w:val="0"/>
        <w:adjustRightInd w:val="0"/>
        <w:jc w:val="both"/>
      </w:pPr>
      <w:proofErr w:type="spellStart"/>
      <w:r w:rsidRPr="009E38AD">
        <w:t>Vandevelde</w:t>
      </w:r>
      <w:proofErr w:type="spellEnd"/>
      <w:r w:rsidRPr="009E38AD">
        <w:t xml:space="preserve">, Kenneth J. 1992. </w:t>
      </w:r>
      <w:r w:rsidRPr="009E38AD">
        <w:rPr>
          <w:i/>
        </w:rPr>
        <w:t>United States Investment Treaties: Policy and Practice</w:t>
      </w:r>
      <w:r w:rsidRPr="009E38AD">
        <w:t>. Cambridge: Kluwer Law International.</w:t>
      </w:r>
    </w:p>
    <w:p w:rsidR="00B27B75" w:rsidRPr="009E38AD" w:rsidRDefault="00B27B75" w:rsidP="009E38AD">
      <w:pPr>
        <w:autoSpaceDE w:val="0"/>
        <w:autoSpaceDN w:val="0"/>
        <w:adjustRightInd w:val="0"/>
        <w:ind w:left="720" w:hanging="720"/>
        <w:jc w:val="both"/>
      </w:pPr>
      <w:r w:rsidRPr="009E38AD">
        <w:tab/>
      </w:r>
    </w:p>
    <w:p w:rsidR="00472899" w:rsidRPr="009E38AD" w:rsidRDefault="00472899" w:rsidP="009E38AD">
      <w:pPr>
        <w:autoSpaceDE w:val="0"/>
        <w:autoSpaceDN w:val="0"/>
        <w:adjustRightInd w:val="0"/>
        <w:ind w:left="720" w:hanging="720"/>
        <w:jc w:val="both"/>
      </w:pPr>
    </w:p>
    <w:p w:rsidR="00472899" w:rsidRPr="009E38AD" w:rsidRDefault="00472899" w:rsidP="009E38AD">
      <w:pPr>
        <w:autoSpaceDE w:val="0"/>
        <w:autoSpaceDN w:val="0"/>
        <w:adjustRightInd w:val="0"/>
        <w:ind w:left="720" w:hanging="720"/>
        <w:jc w:val="both"/>
      </w:pPr>
    </w:p>
    <w:p w:rsidR="00472899" w:rsidRDefault="00472899">
      <w:r>
        <w:br w:type="page"/>
      </w:r>
    </w:p>
    <w:p w:rsidR="00472899" w:rsidRPr="00472899" w:rsidRDefault="00472899" w:rsidP="00472899">
      <w:pPr>
        <w:spacing w:after="160" w:line="259" w:lineRule="auto"/>
        <w:jc w:val="center"/>
        <w:rPr>
          <w:rFonts w:ascii="Calibri" w:eastAsia="Calibri" w:hAnsi="Calibri"/>
          <w:b/>
        </w:rPr>
      </w:pPr>
      <w:r w:rsidRPr="00472899">
        <w:rPr>
          <w:rFonts w:ascii="Calibri" w:eastAsia="Calibri" w:hAnsi="Calibri"/>
          <w:b/>
        </w:rPr>
        <w:lastRenderedPageBreak/>
        <w:t>Appendix:  Examples of Matching Text between PTAs</w:t>
      </w:r>
    </w:p>
    <w:p w:rsidR="00472899" w:rsidRPr="00472899" w:rsidRDefault="00472899" w:rsidP="00472899">
      <w:pPr>
        <w:rPr>
          <w:rFonts w:ascii="Calibri" w:eastAsia="Calibri" w:hAnsi="Calibri"/>
          <w:b/>
          <w:color w:val="000000"/>
          <w:sz w:val="18"/>
          <w:szCs w:val="18"/>
        </w:rPr>
        <w:sectPr w:rsidR="00472899" w:rsidRPr="00472899" w:rsidSect="002F319B">
          <w:footerReference w:type="default" r:id="rId26"/>
          <w:footerReference w:type="first" r:id="rId27"/>
          <w:pgSz w:w="12240" w:h="15840"/>
          <w:pgMar w:top="1440" w:right="1440" w:bottom="1440" w:left="1440" w:header="720" w:footer="576" w:gutter="0"/>
          <w:pgNumType w:start="0"/>
          <w:cols w:space="720"/>
          <w:titlePg/>
          <w:docGrid w:linePitch="360"/>
        </w:sectPr>
      </w:pPr>
    </w:p>
    <w:p w:rsidR="00472899" w:rsidRPr="00472899" w:rsidRDefault="00472899" w:rsidP="00472899">
      <w:pPr>
        <w:rPr>
          <w:rFonts w:ascii="Calibri" w:eastAsia="Calibri" w:hAnsi="Calibri"/>
          <w:b/>
          <w:color w:val="000000"/>
          <w:sz w:val="18"/>
          <w:szCs w:val="18"/>
        </w:rPr>
      </w:pPr>
    </w:p>
    <w:p w:rsidR="00472899" w:rsidRPr="00472899" w:rsidRDefault="00472899" w:rsidP="00472899">
      <w:pPr>
        <w:rPr>
          <w:rFonts w:ascii="Calibri" w:eastAsia="Calibri" w:hAnsi="Calibri"/>
          <w:b/>
          <w:color w:val="FF0000"/>
          <w:sz w:val="20"/>
          <w:szCs w:val="20"/>
        </w:rPr>
      </w:pPr>
    </w:p>
    <w:p w:rsidR="00472899" w:rsidRPr="00472899" w:rsidRDefault="00472899" w:rsidP="00472899">
      <w:pPr>
        <w:rPr>
          <w:rFonts w:ascii="Calibri" w:eastAsia="Calibri" w:hAnsi="Calibri"/>
          <w:b/>
          <w:color w:val="000000"/>
          <w:sz w:val="22"/>
          <w:szCs w:val="22"/>
        </w:rPr>
      </w:pPr>
      <w:r w:rsidRPr="00472899">
        <w:rPr>
          <w:rFonts w:ascii="Calibri" w:eastAsia="Calibri" w:hAnsi="Calibri"/>
          <w:b/>
          <w:color w:val="FF0000"/>
          <w:sz w:val="22"/>
          <w:szCs w:val="22"/>
        </w:rPr>
        <w:t xml:space="preserve">Red </w:t>
      </w:r>
      <w:r w:rsidRPr="00472899">
        <w:rPr>
          <w:rFonts w:ascii="Calibri" w:eastAsia="Calibri" w:hAnsi="Calibri"/>
          <w:b/>
          <w:color w:val="000000"/>
          <w:sz w:val="22"/>
          <w:szCs w:val="22"/>
        </w:rPr>
        <w:t xml:space="preserve">= Matching Text </w:t>
      </w:r>
      <w:r w:rsidRPr="00472899">
        <w:rPr>
          <w:rFonts w:ascii="Calibri" w:eastAsia="Calibri" w:hAnsi="Calibri"/>
          <w:b/>
          <w:color w:val="000000"/>
          <w:sz w:val="22"/>
          <w:szCs w:val="22"/>
        </w:rPr>
        <w:tab/>
      </w:r>
    </w:p>
    <w:p w:rsidR="00472899" w:rsidRPr="00472899" w:rsidRDefault="00472899" w:rsidP="00472899">
      <w:pPr>
        <w:tabs>
          <w:tab w:val="center" w:pos="4680"/>
          <w:tab w:val="right" w:pos="9360"/>
        </w:tabs>
        <w:rPr>
          <w:rFonts w:ascii="Calibri" w:eastAsia="Calibri" w:hAnsi="Calibri"/>
          <w:b/>
          <w:color w:val="000000"/>
          <w:sz w:val="22"/>
          <w:szCs w:val="22"/>
        </w:rPr>
      </w:pPr>
      <w:r w:rsidRPr="00472899">
        <w:rPr>
          <w:rFonts w:ascii="Calibri" w:eastAsia="Calibri" w:hAnsi="Calibri"/>
          <w:b/>
          <w:color w:val="000000"/>
          <w:sz w:val="22"/>
          <w:szCs w:val="22"/>
        </w:rPr>
        <w:t>Black = Unmatched Text</w:t>
      </w:r>
    </w:p>
    <w:p w:rsidR="00472899" w:rsidRPr="00472899" w:rsidRDefault="00472899" w:rsidP="00472899">
      <w:pPr>
        <w:spacing w:after="160" w:line="259" w:lineRule="auto"/>
        <w:rPr>
          <w:rFonts w:ascii="Calibri" w:eastAsia="Calibri" w:hAnsi="Calibri"/>
          <w:sz w:val="22"/>
          <w:szCs w:val="22"/>
        </w:rPr>
      </w:pPr>
    </w:p>
    <w:p w:rsidR="00472899" w:rsidRPr="00472899" w:rsidRDefault="00472899" w:rsidP="00472899">
      <w:pPr>
        <w:spacing w:after="160" w:line="259" w:lineRule="auto"/>
        <w:rPr>
          <w:rFonts w:ascii="Calibri" w:eastAsia="Calibri" w:hAnsi="Calibri"/>
          <w:sz w:val="22"/>
          <w:szCs w:val="22"/>
        </w:rPr>
      </w:pPr>
    </w:p>
    <w:p w:rsidR="00472899" w:rsidRPr="00472899" w:rsidRDefault="00472899" w:rsidP="00472899">
      <w:pPr>
        <w:spacing w:after="160" w:line="259" w:lineRule="auto"/>
        <w:rPr>
          <w:rFonts w:ascii="Calibri" w:eastAsia="Calibri" w:hAnsi="Calibri"/>
          <w:sz w:val="22"/>
          <w:szCs w:val="22"/>
        </w:rPr>
      </w:pPr>
    </w:p>
    <w:p w:rsidR="00472899" w:rsidRPr="00472899" w:rsidRDefault="00472899" w:rsidP="00472899">
      <w:pPr>
        <w:spacing w:after="160" w:line="259" w:lineRule="auto"/>
        <w:rPr>
          <w:rFonts w:ascii="Calibri" w:eastAsia="Calibri" w:hAnsi="Calibri"/>
          <w:sz w:val="22"/>
          <w:szCs w:val="22"/>
        </w:rPr>
      </w:pPr>
    </w:p>
    <w:p w:rsidR="00472899" w:rsidRPr="00472899" w:rsidRDefault="00472899" w:rsidP="00472899">
      <w:pPr>
        <w:spacing w:after="160" w:line="259" w:lineRule="auto"/>
        <w:rPr>
          <w:rFonts w:ascii="Calibri Light" w:eastAsia="Calibri" w:hAnsi="Calibri Light"/>
          <w:b/>
          <w:sz w:val="22"/>
          <w:szCs w:val="22"/>
        </w:rPr>
        <w:sectPr w:rsidR="00472899" w:rsidRPr="00472899" w:rsidSect="00472899">
          <w:type w:val="continuous"/>
          <w:pgSz w:w="12240" w:h="15840"/>
          <w:pgMar w:top="1440" w:right="1440" w:bottom="1440" w:left="1440" w:header="720" w:footer="720" w:gutter="0"/>
          <w:cols w:num="2" w:space="720"/>
          <w:docGrid w:linePitch="360"/>
        </w:sectPr>
      </w:pPr>
    </w:p>
    <w:p w:rsidR="00472899" w:rsidRPr="00472899" w:rsidRDefault="00472899" w:rsidP="00472899">
      <w:pPr>
        <w:contextualSpacing/>
        <w:rPr>
          <w:rFonts w:ascii="Calibri" w:eastAsia="Calibri" w:hAnsi="Calibri"/>
          <w:b/>
          <w:sz w:val="22"/>
          <w:szCs w:val="22"/>
        </w:rPr>
      </w:pPr>
    </w:p>
    <w:p w:rsidR="00472899" w:rsidRPr="00472899" w:rsidRDefault="00472899" w:rsidP="00472899">
      <w:pPr>
        <w:contextualSpacing/>
        <w:rPr>
          <w:rFonts w:ascii="Calibri" w:eastAsia="Calibri" w:hAnsi="Calibri"/>
          <w:b/>
          <w:sz w:val="22"/>
          <w:szCs w:val="22"/>
        </w:rPr>
      </w:pPr>
      <w:r w:rsidRPr="00472899">
        <w:rPr>
          <w:rFonts w:ascii="Calibri" w:eastAsia="Calibri" w:hAnsi="Calibri"/>
          <w:b/>
          <w:sz w:val="22"/>
          <w:szCs w:val="22"/>
        </w:rPr>
        <w:t>1) Comparison of Armenia-Turkmenistan (1995) and Armenia-Moldova (1993)</w:t>
      </w:r>
    </w:p>
    <w:p w:rsidR="00472899" w:rsidRPr="00472899" w:rsidRDefault="00472899" w:rsidP="00472899">
      <w:pPr>
        <w:spacing w:after="160" w:line="259" w:lineRule="auto"/>
        <w:ind w:left="720"/>
        <w:contextualSpacing/>
        <w:rPr>
          <w:rFonts w:ascii="Calibri" w:eastAsia="Calibri" w:hAnsi="Calibri"/>
          <w:sz w:val="22"/>
          <w:szCs w:val="22"/>
        </w:rPr>
      </w:pPr>
    </w:p>
    <w:p w:rsidR="00472899" w:rsidRPr="00472899" w:rsidRDefault="00472899" w:rsidP="00472899">
      <w:pPr>
        <w:spacing w:after="160" w:line="259" w:lineRule="auto"/>
        <w:ind w:left="720"/>
        <w:contextualSpacing/>
        <w:rPr>
          <w:rFonts w:ascii="Calibri" w:eastAsia="Calibri" w:hAnsi="Calibri"/>
          <w:sz w:val="22"/>
          <w:szCs w:val="22"/>
        </w:rPr>
        <w:sectPr w:rsidR="00472899" w:rsidRPr="00472899" w:rsidSect="00472899">
          <w:type w:val="continuous"/>
          <w:pgSz w:w="12240" w:h="15840"/>
          <w:pgMar w:top="1440" w:right="1440" w:bottom="1440" w:left="1440" w:header="720" w:footer="720" w:gutter="0"/>
          <w:cols w:space="720"/>
          <w:docGrid w:linePitch="360"/>
        </w:sectPr>
      </w:pPr>
    </w:p>
    <w:p w:rsidR="00472899" w:rsidRPr="00472899" w:rsidRDefault="00472899" w:rsidP="00472899">
      <w:pPr>
        <w:contextualSpacing/>
        <w:rPr>
          <w:rFonts w:ascii="Calibri" w:eastAsia="Calibri" w:hAnsi="Calibri"/>
          <w:i/>
          <w:sz w:val="22"/>
          <w:szCs w:val="22"/>
          <w:u w:val="single"/>
        </w:rPr>
      </w:pPr>
      <w:r w:rsidRPr="00472899">
        <w:rPr>
          <w:rFonts w:ascii="Calibri" w:eastAsia="Calibri" w:hAnsi="Calibri"/>
          <w:i/>
          <w:sz w:val="22"/>
          <w:szCs w:val="22"/>
          <w:u w:val="single"/>
        </w:rPr>
        <w:lastRenderedPageBreak/>
        <w:t>Armenia-Turkmenistan</w:t>
      </w:r>
    </w:p>
    <w:p w:rsidR="00472899" w:rsidRPr="00472899" w:rsidRDefault="00472899" w:rsidP="00472899">
      <w:pPr>
        <w:contextualSpacing/>
        <w:rPr>
          <w:rFonts w:ascii="Calibri" w:eastAsia="Calibri" w:hAnsi="Calibri"/>
          <w:sz w:val="20"/>
          <w:szCs w:val="20"/>
        </w:rPr>
      </w:pPr>
    </w:p>
    <w:p w:rsidR="00472899" w:rsidRPr="00472899" w:rsidRDefault="00472899" w:rsidP="00472899">
      <w:pPr>
        <w:tabs>
          <w:tab w:val="left" w:pos="810"/>
        </w:tabs>
        <w:contextualSpacing/>
        <w:rPr>
          <w:rFonts w:ascii="Calibri" w:eastAsia="Calibri" w:hAnsi="Calibri"/>
          <w:sz w:val="20"/>
          <w:szCs w:val="20"/>
        </w:rPr>
      </w:pPr>
      <w:r w:rsidRPr="00472899">
        <w:rPr>
          <w:rFonts w:ascii="Calibri" w:eastAsia="Calibri" w:hAnsi="Calibri"/>
          <w:color w:val="FF0000"/>
          <w:sz w:val="20"/>
          <w:szCs w:val="20"/>
        </w:rPr>
        <w:t xml:space="preserve">Article </w:t>
      </w:r>
      <w:r w:rsidRPr="00472899">
        <w:rPr>
          <w:rFonts w:ascii="Calibri" w:eastAsia="Calibri" w:hAnsi="Calibri"/>
          <w:sz w:val="20"/>
          <w:szCs w:val="20"/>
        </w:rPr>
        <w:t>10</w:t>
      </w:r>
    </w:p>
    <w:p w:rsidR="00472899" w:rsidRPr="00472899" w:rsidRDefault="00472899" w:rsidP="00472899">
      <w:pPr>
        <w:tabs>
          <w:tab w:val="left" w:pos="810"/>
        </w:tabs>
        <w:contextualSpacing/>
        <w:rPr>
          <w:rFonts w:ascii="Calibri" w:eastAsia="Calibri" w:hAnsi="Calibri"/>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This Agreement shall not impede the right of any of the Contracting Parties to take generally accepted in the international practice measures which it considers necessary for protecting its vital interests or which are undoubtedly necessary for compliance with international agreements to which it is or intends to become a party, if these measures relate to:</w:t>
      </w:r>
    </w:p>
    <w:p w:rsidR="00472899" w:rsidRPr="00472899" w:rsidRDefault="00472899" w:rsidP="00472899">
      <w:pPr>
        <w:tabs>
          <w:tab w:val="left" w:pos="810"/>
        </w:tabs>
        <w:contextualSpacing/>
        <w:rPr>
          <w:rFonts w:ascii="Calibri" w:eastAsia="Calibri" w:hAnsi="Calibri"/>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 xml:space="preserve">- </w:t>
      </w:r>
      <w:proofErr w:type="gramStart"/>
      <w:r w:rsidRPr="00472899">
        <w:rPr>
          <w:rFonts w:ascii="Calibri" w:eastAsia="Calibri" w:hAnsi="Calibri"/>
          <w:color w:val="FF0000"/>
          <w:sz w:val="20"/>
          <w:szCs w:val="20"/>
        </w:rPr>
        <w:t>information</w:t>
      </w:r>
      <w:proofErr w:type="gramEnd"/>
      <w:r w:rsidRPr="00472899">
        <w:rPr>
          <w:rFonts w:ascii="Calibri" w:eastAsia="Calibri" w:hAnsi="Calibri"/>
          <w:color w:val="FF0000"/>
          <w:sz w:val="20"/>
          <w:szCs w:val="20"/>
        </w:rPr>
        <w:t xml:space="preserve"> affecting the interests of national </w:t>
      </w:r>
      <w:proofErr w:type="spellStart"/>
      <w:r w:rsidRPr="00472899">
        <w:rPr>
          <w:rFonts w:ascii="Calibri" w:eastAsia="Calibri" w:hAnsi="Calibri"/>
          <w:color w:val="FF0000"/>
          <w:sz w:val="20"/>
          <w:szCs w:val="20"/>
        </w:rPr>
        <w:t>defence</w:t>
      </w:r>
      <w:proofErr w:type="spellEnd"/>
      <w:r w:rsidRPr="00472899">
        <w:rPr>
          <w:rFonts w:ascii="Calibri" w:eastAsia="Calibri" w:hAnsi="Calibri"/>
          <w:color w:val="FF0000"/>
          <w:sz w:val="20"/>
          <w:szCs w:val="20"/>
        </w:rPr>
        <w:t>, trade in arms, munitions and military equipment;</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 </w:t>
      </w:r>
      <w:proofErr w:type="gramStart"/>
      <w:r w:rsidRPr="00472899">
        <w:rPr>
          <w:rFonts w:ascii="Calibri" w:eastAsia="Calibri" w:hAnsi="Calibri"/>
          <w:color w:val="FF0000"/>
          <w:sz w:val="20"/>
          <w:szCs w:val="20"/>
        </w:rPr>
        <w:t>research</w:t>
      </w:r>
      <w:proofErr w:type="gramEnd"/>
      <w:r w:rsidRPr="00472899">
        <w:rPr>
          <w:rFonts w:ascii="Calibri" w:eastAsia="Calibri" w:hAnsi="Calibri"/>
          <w:color w:val="FF0000"/>
          <w:sz w:val="20"/>
          <w:szCs w:val="20"/>
        </w:rPr>
        <w:t xml:space="preserve"> or production related to the </w:t>
      </w:r>
      <w:proofErr w:type="spellStart"/>
      <w:r w:rsidRPr="00472899">
        <w:rPr>
          <w:rFonts w:ascii="Calibri" w:eastAsia="Calibri" w:hAnsi="Calibri"/>
          <w:color w:val="FF0000"/>
          <w:sz w:val="20"/>
          <w:szCs w:val="20"/>
        </w:rPr>
        <w:t>defence</w:t>
      </w:r>
      <w:proofErr w:type="spellEnd"/>
      <w:r w:rsidRPr="00472899">
        <w:rPr>
          <w:rFonts w:ascii="Calibri" w:eastAsia="Calibri" w:hAnsi="Calibri"/>
          <w:color w:val="FF0000"/>
          <w:sz w:val="20"/>
          <w:szCs w:val="20"/>
        </w:rPr>
        <w:t xml:space="preserve"> needs;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 xml:space="preserve">- </w:t>
      </w:r>
      <w:proofErr w:type="gramStart"/>
      <w:r w:rsidRPr="00472899">
        <w:rPr>
          <w:rFonts w:ascii="Calibri" w:eastAsia="Calibri" w:hAnsi="Calibri"/>
          <w:color w:val="FF0000"/>
          <w:sz w:val="20"/>
          <w:szCs w:val="20"/>
        </w:rPr>
        <w:t>supply</w:t>
      </w:r>
      <w:proofErr w:type="gramEnd"/>
      <w:r w:rsidRPr="00472899">
        <w:rPr>
          <w:rFonts w:ascii="Calibri" w:eastAsia="Calibri" w:hAnsi="Calibri"/>
          <w:color w:val="FF0000"/>
          <w:sz w:val="20"/>
          <w:szCs w:val="20"/>
        </w:rPr>
        <w:t xml:space="preserve"> of materials and equipment used in nuclear industry;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 </w:t>
      </w:r>
      <w:proofErr w:type="gramStart"/>
      <w:r w:rsidRPr="00472899">
        <w:rPr>
          <w:rFonts w:ascii="Calibri" w:eastAsia="Calibri" w:hAnsi="Calibri"/>
          <w:color w:val="FF0000"/>
          <w:sz w:val="20"/>
          <w:szCs w:val="20"/>
        </w:rPr>
        <w:t>protection</w:t>
      </w:r>
      <w:proofErr w:type="gramEnd"/>
      <w:r w:rsidRPr="00472899">
        <w:rPr>
          <w:rFonts w:ascii="Calibri" w:eastAsia="Calibri" w:hAnsi="Calibri"/>
          <w:color w:val="FF0000"/>
          <w:sz w:val="20"/>
          <w:szCs w:val="20"/>
        </w:rPr>
        <w:t xml:space="preserve"> of public morality and public order;</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 xml:space="preserve">- </w:t>
      </w:r>
      <w:proofErr w:type="gramStart"/>
      <w:r w:rsidRPr="00472899">
        <w:rPr>
          <w:rFonts w:ascii="Calibri" w:eastAsia="Calibri" w:hAnsi="Calibri"/>
          <w:color w:val="FF0000"/>
          <w:sz w:val="20"/>
          <w:szCs w:val="20"/>
        </w:rPr>
        <w:t>protection</w:t>
      </w:r>
      <w:proofErr w:type="gramEnd"/>
      <w:r w:rsidRPr="00472899">
        <w:rPr>
          <w:rFonts w:ascii="Calibri" w:eastAsia="Calibri" w:hAnsi="Calibri"/>
          <w:color w:val="FF0000"/>
          <w:sz w:val="20"/>
          <w:szCs w:val="20"/>
        </w:rPr>
        <w:t xml:space="preserve"> of industrial and intellectual property;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 xml:space="preserve">- </w:t>
      </w:r>
      <w:proofErr w:type="gramStart"/>
      <w:r w:rsidRPr="00472899">
        <w:rPr>
          <w:rFonts w:ascii="Calibri" w:eastAsia="Calibri" w:hAnsi="Calibri"/>
          <w:color w:val="FF0000"/>
          <w:sz w:val="20"/>
          <w:szCs w:val="20"/>
        </w:rPr>
        <w:t>gold</w:t>
      </w:r>
      <w:proofErr w:type="gramEnd"/>
      <w:r w:rsidRPr="00472899">
        <w:rPr>
          <w:rFonts w:ascii="Calibri" w:eastAsia="Calibri" w:hAnsi="Calibri"/>
          <w:color w:val="FF0000"/>
          <w:sz w:val="20"/>
          <w:szCs w:val="20"/>
        </w:rPr>
        <w:t>, silver, and other precious metals and stones;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 </w:t>
      </w:r>
      <w:proofErr w:type="gramStart"/>
      <w:r w:rsidRPr="00472899">
        <w:rPr>
          <w:rFonts w:ascii="Calibri" w:eastAsia="Calibri" w:hAnsi="Calibri"/>
          <w:color w:val="FF0000"/>
          <w:sz w:val="20"/>
          <w:szCs w:val="20"/>
        </w:rPr>
        <w:t>protection</w:t>
      </w:r>
      <w:proofErr w:type="gramEnd"/>
      <w:r w:rsidRPr="00472899">
        <w:rPr>
          <w:rFonts w:ascii="Calibri" w:eastAsia="Calibri" w:hAnsi="Calibri"/>
          <w:color w:val="FF0000"/>
          <w:sz w:val="20"/>
          <w:szCs w:val="20"/>
        </w:rPr>
        <w:t xml:space="preserve"> of human, animal and plant life.</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sz w:val="20"/>
          <w:szCs w:val="20"/>
        </w:rPr>
      </w:pPr>
      <w:r w:rsidRPr="00472899">
        <w:rPr>
          <w:rFonts w:ascii="Calibri" w:eastAsia="Calibri" w:hAnsi="Calibri"/>
          <w:color w:val="FF0000"/>
          <w:sz w:val="20"/>
          <w:szCs w:val="20"/>
        </w:rPr>
        <w:t xml:space="preserve">Article </w:t>
      </w:r>
      <w:r w:rsidRPr="00472899">
        <w:rPr>
          <w:rFonts w:ascii="Calibri" w:eastAsia="Calibri" w:hAnsi="Calibri"/>
          <w:sz w:val="20"/>
          <w:szCs w:val="20"/>
        </w:rPr>
        <w:t>11</w:t>
      </w:r>
    </w:p>
    <w:p w:rsidR="00472899" w:rsidRPr="00472899" w:rsidRDefault="00472899" w:rsidP="00472899">
      <w:pPr>
        <w:tabs>
          <w:tab w:val="left" w:pos="810"/>
        </w:tabs>
        <w:contextualSpacing/>
        <w:rPr>
          <w:rFonts w:ascii="Calibri" w:eastAsia="Calibri" w:hAnsi="Calibri"/>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With the goal of pursuing coordinated policy of export control in relation to the third countries Contracting Parties shall conduct regular consultations and take mutually agreed measures for creation of effective system of export control.</w:t>
      </w:r>
    </w:p>
    <w:p w:rsidR="00472899" w:rsidRPr="00472899" w:rsidRDefault="00472899" w:rsidP="00472899">
      <w:pPr>
        <w:tabs>
          <w:tab w:val="left" w:pos="810"/>
        </w:tabs>
        <w:ind w:left="90"/>
        <w:contextualSpacing/>
        <w:rPr>
          <w:rFonts w:ascii="Calibri" w:eastAsia="Calibri" w:hAnsi="Calibri"/>
          <w:sz w:val="20"/>
          <w:szCs w:val="20"/>
        </w:rPr>
      </w:pPr>
    </w:p>
    <w:p w:rsidR="00472899" w:rsidRPr="00472899" w:rsidRDefault="00472899" w:rsidP="00472899">
      <w:pPr>
        <w:tabs>
          <w:tab w:val="left" w:pos="810"/>
        </w:tabs>
        <w:ind w:left="90"/>
        <w:contextualSpacing/>
        <w:rPr>
          <w:rFonts w:ascii="Calibri" w:eastAsia="Calibri" w:hAnsi="Calibri"/>
          <w:sz w:val="20"/>
          <w:szCs w:val="20"/>
        </w:rPr>
      </w:pPr>
    </w:p>
    <w:p w:rsidR="00472899" w:rsidRPr="00472899" w:rsidRDefault="00472899" w:rsidP="00472899">
      <w:pPr>
        <w:spacing w:after="160" w:line="259" w:lineRule="auto"/>
        <w:ind w:left="4159" w:right="4172"/>
        <w:jc w:val="center"/>
        <w:rPr>
          <w:rFonts w:eastAsia="Calibri" w:hAnsi="Calibri"/>
          <w:i/>
          <w:spacing w:val="-1"/>
          <w:sz w:val="20"/>
          <w:szCs w:val="20"/>
        </w:rPr>
      </w:pPr>
    </w:p>
    <w:p w:rsidR="00472899" w:rsidRPr="00472899" w:rsidRDefault="00472899" w:rsidP="00472899">
      <w:pPr>
        <w:contextualSpacing/>
        <w:rPr>
          <w:rFonts w:ascii="Calibri" w:eastAsia="Calibri" w:hAnsi="Calibri"/>
          <w:i/>
          <w:sz w:val="22"/>
          <w:szCs w:val="22"/>
          <w:u w:val="single"/>
        </w:rPr>
      </w:pPr>
      <w:r w:rsidRPr="00472899">
        <w:rPr>
          <w:rFonts w:ascii="Calibri" w:eastAsia="Calibri" w:hAnsi="Calibri"/>
          <w:i/>
          <w:sz w:val="22"/>
          <w:szCs w:val="22"/>
          <w:u w:val="single"/>
        </w:rPr>
        <w:lastRenderedPageBreak/>
        <w:t>Armenia-Moldova</w:t>
      </w:r>
    </w:p>
    <w:p w:rsidR="00472899" w:rsidRPr="00472899" w:rsidRDefault="00472899" w:rsidP="00472899">
      <w:pPr>
        <w:tabs>
          <w:tab w:val="left" w:pos="810"/>
        </w:tabs>
        <w:ind w:left="90"/>
        <w:contextualSpacing/>
        <w:rPr>
          <w:rFonts w:ascii="Calibri" w:eastAsia="Calibri" w:hAnsi="Calibri"/>
          <w:color w:val="FF0000"/>
          <w:sz w:val="18"/>
          <w:szCs w:val="18"/>
        </w:rPr>
      </w:pPr>
    </w:p>
    <w:p w:rsidR="00472899" w:rsidRPr="00472899" w:rsidRDefault="00472899" w:rsidP="00472899">
      <w:pPr>
        <w:tabs>
          <w:tab w:val="left" w:pos="810"/>
        </w:tabs>
        <w:contextualSpacing/>
        <w:rPr>
          <w:rFonts w:ascii="Calibri" w:eastAsia="Calibri" w:hAnsi="Calibri"/>
          <w:sz w:val="20"/>
          <w:szCs w:val="20"/>
        </w:rPr>
      </w:pPr>
      <w:r w:rsidRPr="00472899">
        <w:rPr>
          <w:rFonts w:ascii="Calibri" w:eastAsia="Calibri" w:hAnsi="Calibri"/>
          <w:color w:val="FF0000"/>
          <w:sz w:val="20"/>
          <w:szCs w:val="20"/>
        </w:rPr>
        <w:t xml:space="preserve">Article </w:t>
      </w:r>
      <w:r w:rsidRPr="00472899">
        <w:rPr>
          <w:rFonts w:ascii="Calibri" w:eastAsia="Calibri" w:hAnsi="Calibri"/>
          <w:sz w:val="20"/>
          <w:szCs w:val="20"/>
        </w:rPr>
        <w:t>11</w:t>
      </w:r>
    </w:p>
    <w:p w:rsidR="00472899" w:rsidRPr="00472899" w:rsidRDefault="00472899" w:rsidP="00472899">
      <w:pPr>
        <w:tabs>
          <w:tab w:val="left" w:pos="810"/>
        </w:tabs>
        <w:contextualSpacing/>
        <w:rPr>
          <w:rFonts w:ascii="Calibri" w:eastAsia="Calibri" w:hAnsi="Calibri"/>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This Agreement shall not impede the right of any of the Contracting Parties to take generally accepted in the international practice measures which it considers necessary for protecting its vital interests or which are undoubtedly necessary for compliance with international agreements to which it is or intends to become a party, if these measures relate to:</w:t>
      </w:r>
    </w:p>
    <w:p w:rsidR="00472899" w:rsidRPr="00472899" w:rsidRDefault="00472899" w:rsidP="00472899">
      <w:pPr>
        <w:ind w:hanging="274"/>
        <w:contextualSpacing/>
        <w:rPr>
          <w:rFonts w:ascii="Calibri" w:hAnsi="Calibri"/>
          <w:color w:val="FF0000"/>
          <w:sz w:val="20"/>
          <w:szCs w:val="20"/>
        </w:rPr>
      </w:pPr>
    </w:p>
    <w:p w:rsidR="00472899" w:rsidRPr="00472899" w:rsidRDefault="00472899" w:rsidP="00472899">
      <w:pPr>
        <w:widowControl w:val="0"/>
        <w:tabs>
          <w:tab w:val="left" w:pos="1377"/>
        </w:tabs>
        <w:contextualSpacing/>
        <w:rPr>
          <w:rFonts w:ascii="Calibri" w:hAnsi="Calibri"/>
          <w:color w:val="FF0000"/>
          <w:sz w:val="20"/>
          <w:szCs w:val="20"/>
        </w:rPr>
      </w:pPr>
      <w:r w:rsidRPr="00472899">
        <w:rPr>
          <w:rFonts w:ascii="Calibri" w:hAnsi="Calibri"/>
          <w:color w:val="FF0000"/>
          <w:spacing w:val="-1"/>
          <w:sz w:val="20"/>
          <w:szCs w:val="20"/>
        </w:rPr>
        <w:t xml:space="preserve">- </w:t>
      </w:r>
      <w:proofErr w:type="gramStart"/>
      <w:r w:rsidRPr="00472899">
        <w:rPr>
          <w:rFonts w:ascii="Calibri" w:hAnsi="Calibri"/>
          <w:color w:val="FF0000"/>
          <w:spacing w:val="-1"/>
          <w:sz w:val="20"/>
          <w:szCs w:val="20"/>
        </w:rPr>
        <w:t>information</w:t>
      </w:r>
      <w:proofErr w:type="gramEnd"/>
      <w:r w:rsidRPr="00472899">
        <w:rPr>
          <w:rFonts w:ascii="Calibri" w:hAnsi="Calibri"/>
          <w:color w:val="FF0000"/>
          <w:spacing w:val="-2"/>
          <w:sz w:val="20"/>
          <w:szCs w:val="20"/>
        </w:rPr>
        <w:t xml:space="preserve"> </w:t>
      </w:r>
      <w:r w:rsidRPr="00472899">
        <w:rPr>
          <w:rFonts w:ascii="Calibri" w:hAnsi="Calibri"/>
          <w:color w:val="FF0000"/>
          <w:spacing w:val="-1"/>
          <w:sz w:val="20"/>
          <w:szCs w:val="20"/>
        </w:rPr>
        <w:t>affecting</w:t>
      </w:r>
      <w:r w:rsidRPr="00472899">
        <w:rPr>
          <w:rFonts w:ascii="Calibri" w:hAnsi="Calibri"/>
          <w:color w:val="FF0000"/>
          <w:spacing w:val="-2"/>
          <w:sz w:val="20"/>
          <w:szCs w:val="20"/>
        </w:rPr>
        <w:t xml:space="preserve"> </w:t>
      </w:r>
      <w:r w:rsidRPr="00472899">
        <w:rPr>
          <w:rFonts w:ascii="Calibri" w:hAnsi="Calibri"/>
          <w:color w:val="FF0000"/>
          <w:spacing w:val="-1"/>
          <w:sz w:val="20"/>
          <w:szCs w:val="20"/>
        </w:rPr>
        <w:t>the</w:t>
      </w:r>
      <w:r w:rsidRPr="00472899">
        <w:rPr>
          <w:rFonts w:ascii="Calibri" w:hAnsi="Calibri"/>
          <w:color w:val="FF0000"/>
          <w:sz w:val="20"/>
          <w:szCs w:val="20"/>
        </w:rPr>
        <w:t xml:space="preserve"> </w:t>
      </w:r>
      <w:r w:rsidRPr="00472899">
        <w:rPr>
          <w:rFonts w:ascii="Calibri" w:hAnsi="Calibri"/>
          <w:color w:val="FF0000"/>
          <w:spacing w:val="-1"/>
          <w:sz w:val="20"/>
          <w:szCs w:val="20"/>
        </w:rPr>
        <w:t>interests</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of</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 xml:space="preserve">national </w:t>
      </w:r>
      <w:proofErr w:type="spellStart"/>
      <w:r w:rsidRPr="00472899">
        <w:rPr>
          <w:rFonts w:ascii="Calibri" w:hAnsi="Calibri"/>
          <w:color w:val="FF0000"/>
          <w:spacing w:val="-1"/>
          <w:sz w:val="20"/>
          <w:szCs w:val="20"/>
        </w:rPr>
        <w:t>defence</w:t>
      </w:r>
      <w:proofErr w:type="spellEnd"/>
      <w:r w:rsidRPr="00472899">
        <w:rPr>
          <w:rFonts w:ascii="Calibri" w:hAnsi="Calibri"/>
          <w:color w:val="FF0000"/>
          <w:spacing w:val="-1"/>
          <w:sz w:val="20"/>
          <w:szCs w:val="20"/>
        </w:rPr>
        <w:t>;</w:t>
      </w:r>
    </w:p>
    <w:p w:rsidR="00472899" w:rsidRPr="00472899" w:rsidRDefault="00472899" w:rsidP="00472899">
      <w:pPr>
        <w:ind w:hanging="274"/>
        <w:contextualSpacing/>
        <w:rPr>
          <w:rFonts w:ascii="Calibri" w:hAnsi="Calibri"/>
          <w:color w:val="FF0000"/>
          <w:sz w:val="20"/>
          <w:szCs w:val="20"/>
        </w:rPr>
      </w:pPr>
    </w:p>
    <w:p w:rsidR="00472899" w:rsidRPr="00472899" w:rsidRDefault="00472899" w:rsidP="00472899">
      <w:pPr>
        <w:widowControl w:val="0"/>
        <w:tabs>
          <w:tab w:val="left" w:pos="1377"/>
        </w:tabs>
        <w:contextualSpacing/>
        <w:rPr>
          <w:rFonts w:ascii="Calibri" w:hAnsi="Calibri"/>
          <w:color w:val="FF0000"/>
          <w:sz w:val="20"/>
          <w:szCs w:val="20"/>
        </w:rPr>
      </w:pPr>
      <w:r w:rsidRPr="00472899">
        <w:rPr>
          <w:rFonts w:ascii="Calibri" w:hAnsi="Calibri"/>
          <w:sz w:val="20"/>
          <w:szCs w:val="20"/>
        </w:rPr>
        <w:t>-</w:t>
      </w:r>
      <w:r w:rsidRPr="00472899">
        <w:rPr>
          <w:rFonts w:ascii="Calibri" w:hAnsi="Calibri"/>
          <w:color w:val="FF0000"/>
          <w:sz w:val="20"/>
          <w:szCs w:val="20"/>
        </w:rPr>
        <w:t xml:space="preserve"> </w:t>
      </w:r>
      <w:proofErr w:type="gramStart"/>
      <w:r w:rsidRPr="00472899">
        <w:rPr>
          <w:rFonts w:ascii="Calibri" w:hAnsi="Calibri"/>
          <w:color w:val="FF0000"/>
          <w:sz w:val="20"/>
          <w:szCs w:val="20"/>
        </w:rPr>
        <w:t>trade</w:t>
      </w:r>
      <w:proofErr w:type="gramEnd"/>
      <w:r w:rsidRPr="00472899">
        <w:rPr>
          <w:rFonts w:ascii="Calibri" w:hAnsi="Calibri"/>
          <w:color w:val="FF0000"/>
          <w:sz w:val="20"/>
          <w:szCs w:val="20"/>
        </w:rPr>
        <w:t xml:space="preserve"> </w:t>
      </w:r>
      <w:r w:rsidRPr="00472899">
        <w:rPr>
          <w:rFonts w:ascii="Calibri" w:hAnsi="Calibri"/>
          <w:color w:val="FF0000"/>
          <w:spacing w:val="-1"/>
          <w:sz w:val="20"/>
          <w:szCs w:val="20"/>
        </w:rPr>
        <w:t>in</w:t>
      </w:r>
      <w:r w:rsidRPr="00472899">
        <w:rPr>
          <w:rFonts w:ascii="Calibri" w:hAnsi="Calibri"/>
          <w:color w:val="FF0000"/>
          <w:sz w:val="20"/>
          <w:szCs w:val="20"/>
        </w:rPr>
        <w:t xml:space="preserve"> </w:t>
      </w:r>
      <w:r w:rsidRPr="00472899">
        <w:rPr>
          <w:rFonts w:ascii="Calibri" w:hAnsi="Calibri"/>
          <w:color w:val="FF0000"/>
          <w:spacing w:val="-1"/>
          <w:sz w:val="20"/>
          <w:szCs w:val="20"/>
        </w:rPr>
        <w:t>arms,</w:t>
      </w:r>
      <w:r w:rsidRPr="00472899">
        <w:rPr>
          <w:rFonts w:ascii="Calibri" w:hAnsi="Calibri"/>
          <w:color w:val="FF0000"/>
          <w:sz w:val="20"/>
          <w:szCs w:val="20"/>
        </w:rPr>
        <w:t xml:space="preserve"> </w:t>
      </w:r>
      <w:r w:rsidRPr="00472899">
        <w:rPr>
          <w:rFonts w:ascii="Calibri" w:hAnsi="Calibri"/>
          <w:color w:val="FF0000"/>
          <w:spacing w:val="-1"/>
          <w:sz w:val="20"/>
          <w:szCs w:val="20"/>
        </w:rPr>
        <w:t>munitions</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and</w:t>
      </w:r>
      <w:r w:rsidRPr="00472899">
        <w:rPr>
          <w:rFonts w:ascii="Calibri" w:hAnsi="Calibri"/>
          <w:color w:val="FF0000"/>
          <w:sz w:val="20"/>
          <w:szCs w:val="20"/>
        </w:rPr>
        <w:t xml:space="preserve"> </w:t>
      </w:r>
      <w:r w:rsidRPr="00472899">
        <w:rPr>
          <w:rFonts w:ascii="Calibri" w:hAnsi="Calibri"/>
          <w:color w:val="FF0000"/>
          <w:spacing w:val="-1"/>
          <w:sz w:val="20"/>
          <w:szCs w:val="20"/>
        </w:rPr>
        <w:t>military</w:t>
      </w:r>
      <w:r w:rsidRPr="00472899">
        <w:rPr>
          <w:rFonts w:ascii="Calibri" w:hAnsi="Calibri"/>
          <w:color w:val="FF0000"/>
          <w:spacing w:val="-2"/>
          <w:sz w:val="20"/>
          <w:szCs w:val="20"/>
        </w:rPr>
        <w:t xml:space="preserve"> </w:t>
      </w:r>
      <w:r w:rsidRPr="00472899">
        <w:rPr>
          <w:rFonts w:ascii="Calibri" w:hAnsi="Calibri"/>
          <w:color w:val="FF0000"/>
          <w:spacing w:val="-1"/>
          <w:sz w:val="20"/>
          <w:szCs w:val="20"/>
        </w:rPr>
        <w:t>equipment;</w:t>
      </w:r>
    </w:p>
    <w:p w:rsidR="00472899" w:rsidRPr="00472899" w:rsidRDefault="00472899" w:rsidP="00472899">
      <w:pPr>
        <w:widowControl w:val="0"/>
        <w:tabs>
          <w:tab w:val="left" w:pos="1377"/>
        </w:tabs>
        <w:contextualSpacing/>
        <w:rPr>
          <w:rFonts w:ascii="Calibri" w:hAnsi="Calibri"/>
          <w:color w:val="FF0000"/>
          <w:sz w:val="18"/>
          <w:szCs w:val="18"/>
        </w:rPr>
      </w:pPr>
    </w:p>
    <w:p w:rsidR="00472899" w:rsidRPr="00472899" w:rsidRDefault="00472899" w:rsidP="00472899">
      <w:pPr>
        <w:widowControl w:val="0"/>
        <w:tabs>
          <w:tab w:val="left" w:pos="1377"/>
        </w:tabs>
        <w:contextualSpacing/>
        <w:rPr>
          <w:rFonts w:ascii="Calibri" w:hAnsi="Calibri"/>
          <w:color w:val="FF0000"/>
          <w:sz w:val="20"/>
          <w:szCs w:val="20"/>
        </w:rPr>
      </w:pPr>
      <w:r w:rsidRPr="00472899">
        <w:rPr>
          <w:rFonts w:ascii="Calibri" w:hAnsi="Calibri"/>
          <w:color w:val="FF0000"/>
          <w:spacing w:val="-1"/>
          <w:sz w:val="20"/>
          <w:szCs w:val="20"/>
        </w:rPr>
        <w:t xml:space="preserve">- </w:t>
      </w:r>
      <w:proofErr w:type="gramStart"/>
      <w:r w:rsidRPr="00472899">
        <w:rPr>
          <w:rFonts w:ascii="Calibri" w:hAnsi="Calibri"/>
          <w:color w:val="FF0000"/>
          <w:spacing w:val="-1"/>
          <w:sz w:val="20"/>
          <w:szCs w:val="20"/>
        </w:rPr>
        <w:t>research</w:t>
      </w:r>
      <w:proofErr w:type="gramEnd"/>
      <w:r w:rsidRPr="00472899">
        <w:rPr>
          <w:rFonts w:ascii="Calibri" w:hAnsi="Calibri"/>
          <w:color w:val="FF0000"/>
          <w:sz w:val="20"/>
          <w:szCs w:val="20"/>
        </w:rPr>
        <w:t xml:space="preserve"> or</w:t>
      </w:r>
      <w:r w:rsidRPr="00472899">
        <w:rPr>
          <w:rFonts w:ascii="Calibri" w:hAnsi="Calibri"/>
          <w:color w:val="FF0000"/>
          <w:spacing w:val="-2"/>
          <w:sz w:val="20"/>
          <w:szCs w:val="20"/>
        </w:rPr>
        <w:t xml:space="preserve"> </w:t>
      </w:r>
      <w:r w:rsidRPr="00472899">
        <w:rPr>
          <w:rFonts w:ascii="Calibri" w:hAnsi="Calibri"/>
          <w:color w:val="FF0000"/>
          <w:spacing w:val="-1"/>
          <w:sz w:val="20"/>
          <w:szCs w:val="20"/>
        </w:rPr>
        <w:t>production</w:t>
      </w:r>
      <w:r w:rsidRPr="00472899">
        <w:rPr>
          <w:rFonts w:ascii="Calibri" w:hAnsi="Calibri"/>
          <w:color w:val="FF0000"/>
          <w:spacing w:val="-2"/>
          <w:sz w:val="20"/>
          <w:szCs w:val="20"/>
        </w:rPr>
        <w:t xml:space="preserve"> </w:t>
      </w:r>
      <w:r w:rsidRPr="00472899">
        <w:rPr>
          <w:rFonts w:ascii="Calibri" w:hAnsi="Calibri"/>
          <w:color w:val="FF0000"/>
          <w:spacing w:val="-1"/>
          <w:sz w:val="20"/>
          <w:szCs w:val="20"/>
        </w:rPr>
        <w:t>related</w:t>
      </w:r>
      <w:r w:rsidRPr="00472899">
        <w:rPr>
          <w:rFonts w:ascii="Calibri" w:hAnsi="Calibri"/>
          <w:color w:val="FF0000"/>
          <w:sz w:val="20"/>
          <w:szCs w:val="20"/>
        </w:rPr>
        <w:t xml:space="preserve"> to</w:t>
      </w:r>
      <w:r w:rsidRPr="00472899">
        <w:rPr>
          <w:rFonts w:ascii="Calibri" w:hAnsi="Calibri"/>
          <w:color w:val="FF0000"/>
          <w:spacing w:val="-2"/>
          <w:sz w:val="20"/>
          <w:szCs w:val="20"/>
        </w:rPr>
        <w:t xml:space="preserve"> </w:t>
      </w:r>
      <w:r w:rsidRPr="00472899">
        <w:rPr>
          <w:rFonts w:ascii="Calibri" w:hAnsi="Calibri"/>
          <w:color w:val="FF0000"/>
          <w:sz w:val="20"/>
          <w:szCs w:val="20"/>
        </w:rPr>
        <w:t>the</w:t>
      </w:r>
      <w:r w:rsidRPr="00472899">
        <w:rPr>
          <w:rFonts w:ascii="Calibri" w:hAnsi="Calibri"/>
          <w:color w:val="FF0000"/>
          <w:spacing w:val="-2"/>
          <w:sz w:val="20"/>
          <w:szCs w:val="20"/>
        </w:rPr>
        <w:t xml:space="preserve"> </w:t>
      </w:r>
      <w:proofErr w:type="spellStart"/>
      <w:r w:rsidRPr="00472899">
        <w:rPr>
          <w:rFonts w:ascii="Calibri" w:hAnsi="Calibri"/>
          <w:color w:val="FF0000"/>
          <w:spacing w:val="-1"/>
          <w:sz w:val="20"/>
          <w:szCs w:val="20"/>
        </w:rPr>
        <w:t>defence</w:t>
      </w:r>
      <w:proofErr w:type="spellEnd"/>
      <w:r w:rsidRPr="00472899">
        <w:rPr>
          <w:rFonts w:ascii="Calibri" w:hAnsi="Calibri"/>
          <w:color w:val="FF0000"/>
          <w:spacing w:val="-2"/>
          <w:sz w:val="20"/>
          <w:szCs w:val="20"/>
        </w:rPr>
        <w:t xml:space="preserve"> </w:t>
      </w:r>
      <w:r w:rsidRPr="00472899">
        <w:rPr>
          <w:rFonts w:ascii="Calibri" w:hAnsi="Calibri"/>
          <w:color w:val="FF0000"/>
          <w:spacing w:val="-1"/>
          <w:sz w:val="20"/>
          <w:szCs w:val="20"/>
        </w:rPr>
        <w:t>needs;</w:t>
      </w:r>
    </w:p>
    <w:p w:rsidR="00472899" w:rsidRPr="00472899" w:rsidRDefault="00472899" w:rsidP="00472899">
      <w:pPr>
        <w:widowControl w:val="0"/>
        <w:tabs>
          <w:tab w:val="left" w:pos="1377"/>
        </w:tabs>
        <w:contextualSpacing/>
        <w:rPr>
          <w:rFonts w:ascii="Calibri" w:hAnsi="Calibri"/>
          <w:color w:val="FF0000"/>
          <w:sz w:val="18"/>
          <w:szCs w:val="18"/>
        </w:rPr>
      </w:pPr>
    </w:p>
    <w:p w:rsidR="00472899" w:rsidRPr="00472899" w:rsidRDefault="00472899" w:rsidP="00472899">
      <w:pPr>
        <w:widowControl w:val="0"/>
        <w:tabs>
          <w:tab w:val="left" w:pos="1377"/>
        </w:tabs>
        <w:contextualSpacing/>
        <w:rPr>
          <w:rFonts w:ascii="Calibri" w:hAnsi="Calibri"/>
          <w:color w:val="FF0000"/>
          <w:sz w:val="20"/>
          <w:szCs w:val="20"/>
        </w:rPr>
      </w:pPr>
      <w:r w:rsidRPr="00472899">
        <w:rPr>
          <w:rFonts w:ascii="Calibri" w:hAnsi="Calibri"/>
          <w:color w:val="FF0000"/>
          <w:sz w:val="20"/>
          <w:szCs w:val="20"/>
        </w:rPr>
        <w:t xml:space="preserve">- </w:t>
      </w:r>
      <w:proofErr w:type="gramStart"/>
      <w:r w:rsidRPr="00472899">
        <w:rPr>
          <w:rFonts w:ascii="Calibri" w:hAnsi="Calibri"/>
          <w:color w:val="FF0000"/>
          <w:sz w:val="20"/>
          <w:szCs w:val="20"/>
        </w:rPr>
        <w:t>supply</w:t>
      </w:r>
      <w:proofErr w:type="gramEnd"/>
      <w:r w:rsidRPr="00472899">
        <w:rPr>
          <w:rFonts w:ascii="Calibri" w:hAnsi="Calibri"/>
          <w:color w:val="FF0000"/>
          <w:spacing w:val="-2"/>
          <w:sz w:val="20"/>
          <w:szCs w:val="20"/>
        </w:rPr>
        <w:t xml:space="preserve"> </w:t>
      </w:r>
      <w:r w:rsidRPr="00472899">
        <w:rPr>
          <w:rFonts w:ascii="Calibri" w:hAnsi="Calibri"/>
          <w:color w:val="FF0000"/>
          <w:sz w:val="20"/>
          <w:szCs w:val="20"/>
        </w:rPr>
        <w:t>of</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materials</w:t>
      </w:r>
      <w:r w:rsidRPr="00472899">
        <w:rPr>
          <w:rFonts w:ascii="Calibri" w:hAnsi="Calibri"/>
          <w:color w:val="FF0000"/>
          <w:spacing w:val="-2"/>
          <w:sz w:val="20"/>
          <w:szCs w:val="20"/>
        </w:rPr>
        <w:t xml:space="preserve"> </w:t>
      </w:r>
      <w:r w:rsidRPr="00472899">
        <w:rPr>
          <w:rFonts w:ascii="Calibri" w:hAnsi="Calibri"/>
          <w:color w:val="FF0000"/>
          <w:sz w:val="20"/>
          <w:szCs w:val="20"/>
        </w:rPr>
        <w:t xml:space="preserve">and </w:t>
      </w:r>
      <w:r w:rsidRPr="00472899">
        <w:rPr>
          <w:rFonts w:ascii="Calibri" w:hAnsi="Calibri"/>
          <w:color w:val="FF0000"/>
          <w:spacing w:val="-1"/>
          <w:sz w:val="20"/>
          <w:szCs w:val="20"/>
        </w:rPr>
        <w:t>equipment</w:t>
      </w:r>
      <w:r w:rsidRPr="00472899">
        <w:rPr>
          <w:rFonts w:ascii="Calibri" w:hAnsi="Calibri"/>
          <w:color w:val="FF0000"/>
          <w:spacing w:val="1"/>
          <w:sz w:val="20"/>
          <w:szCs w:val="20"/>
        </w:rPr>
        <w:t xml:space="preserve"> </w:t>
      </w:r>
      <w:r w:rsidRPr="00472899">
        <w:rPr>
          <w:rFonts w:ascii="Calibri" w:hAnsi="Calibri"/>
          <w:color w:val="FF0000"/>
          <w:sz w:val="20"/>
          <w:szCs w:val="20"/>
        </w:rPr>
        <w:t>used</w:t>
      </w:r>
      <w:r w:rsidRPr="00472899">
        <w:rPr>
          <w:rFonts w:ascii="Calibri" w:hAnsi="Calibri"/>
          <w:color w:val="FF0000"/>
          <w:spacing w:val="-2"/>
          <w:sz w:val="20"/>
          <w:szCs w:val="20"/>
        </w:rPr>
        <w:t xml:space="preserve"> </w:t>
      </w:r>
      <w:r w:rsidRPr="00472899">
        <w:rPr>
          <w:rFonts w:ascii="Calibri" w:hAnsi="Calibri"/>
          <w:color w:val="FF0000"/>
          <w:sz w:val="20"/>
          <w:szCs w:val="20"/>
        </w:rPr>
        <w:t xml:space="preserve">in </w:t>
      </w:r>
      <w:r w:rsidRPr="00472899">
        <w:rPr>
          <w:rFonts w:ascii="Calibri" w:hAnsi="Calibri"/>
          <w:color w:val="FF0000"/>
          <w:spacing w:val="-1"/>
          <w:sz w:val="20"/>
          <w:szCs w:val="20"/>
        </w:rPr>
        <w:t>nuclear</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industry;</w:t>
      </w:r>
    </w:p>
    <w:p w:rsidR="00472899" w:rsidRPr="00472899" w:rsidRDefault="00472899" w:rsidP="00472899">
      <w:pPr>
        <w:contextualSpacing/>
        <w:rPr>
          <w:rFonts w:ascii="Calibri" w:hAnsi="Calibri"/>
          <w:color w:val="FF0000"/>
          <w:sz w:val="18"/>
          <w:szCs w:val="18"/>
        </w:rPr>
      </w:pPr>
    </w:p>
    <w:p w:rsidR="00472899" w:rsidRPr="00472899" w:rsidRDefault="00472899" w:rsidP="00472899">
      <w:pPr>
        <w:widowControl w:val="0"/>
        <w:tabs>
          <w:tab w:val="left" w:pos="1377"/>
        </w:tabs>
        <w:contextualSpacing/>
        <w:rPr>
          <w:rFonts w:ascii="Calibri" w:hAnsi="Calibri"/>
          <w:color w:val="FF0000"/>
          <w:sz w:val="20"/>
          <w:szCs w:val="20"/>
        </w:rPr>
      </w:pPr>
      <w:r w:rsidRPr="00472899">
        <w:rPr>
          <w:rFonts w:ascii="Calibri" w:hAnsi="Calibri"/>
          <w:color w:val="FF0000"/>
          <w:spacing w:val="-1"/>
          <w:sz w:val="20"/>
          <w:szCs w:val="20"/>
        </w:rPr>
        <w:t xml:space="preserve">- </w:t>
      </w:r>
      <w:proofErr w:type="gramStart"/>
      <w:r w:rsidRPr="00472899">
        <w:rPr>
          <w:rFonts w:ascii="Calibri" w:hAnsi="Calibri"/>
          <w:color w:val="FF0000"/>
          <w:spacing w:val="-1"/>
          <w:sz w:val="20"/>
          <w:szCs w:val="20"/>
        </w:rPr>
        <w:t>protection</w:t>
      </w:r>
      <w:proofErr w:type="gramEnd"/>
      <w:r w:rsidRPr="00472899">
        <w:rPr>
          <w:rFonts w:ascii="Calibri" w:hAnsi="Calibri"/>
          <w:color w:val="FF0000"/>
          <w:spacing w:val="-2"/>
          <w:sz w:val="20"/>
          <w:szCs w:val="20"/>
        </w:rPr>
        <w:t xml:space="preserve"> </w:t>
      </w:r>
      <w:r w:rsidRPr="00472899">
        <w:rPr>
          <w:rFonts w:ascii="Calibri" w:hAnsi="Calibri"/>
          <w:color w:val="FF0000"/>
          <w:sz w:val="20"/>
          <w:szCs w:val="20"/>
        </w:rPr>
        <w:t>of</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public</w:t>
      </w:r>
      <w:r w:rsidRPr="00472899">
        <w:rPr>
          <w:rFonts w:ascii="Calibri" w:hAnsi="Calibri"/>
          <w:color w:val="FF0000"/>
          <w:sz w:val="20"/>
          <w:szCs w:val="20"/>
        </w:rPr>
        <w:t xml:space="preserve"> </w:t>
      </w:r>
      <w:r w:rsidRPr="00472899">
        <w:rPr>
          <w:rFonts w:ascii="Calibri" w:hAnsi="Calibri"/>
          <w:color w:val="FF0000"/>
          <w:spacing w:val="-1"/>
          <w:sz w:val="20"/>
          <w:szCs w:val="20"/>
        </w:rPr>
        <w:t>morality</w:t>
      </w:r>
      <w:r w:rsidRPr="00472899">
        <w:rPr>
          <w:rFonts w:ascii="Calibri" w:hAnsi="Calibri"/>
          <w:color w:val="FF0000"/>
          <w:spacing w:val="-2"/>
          <w:sz w:val="20"/>
          <w:szCs w:val="20"/>
        </w:rPr>
        <w:t xml:space="preserve"> </w:t>
      </w:r>
      <w:r w:rsidRPr="00472899">
        <w:rPr>
          <w:rFonts w:ascii="Calibri" w:hAnsi="Calibri"/>
          <w:color w:val="FF0000"/>
          <w:sz w:val="20"/>
          <w:szCs w:val="20"/>
        </w:rPr>
        <w:t xml:space="preserve">and </w:t>
      </w:r>
      <w:r w:rsidRPr="00472899">
        <w:rPr>
          <w:rFonts w:ascii="Calibri" w:hAnsi="Calibri"/>
          <w:color w:val="FF0000"/>
          <w:spacing w:val="-1"/>
          <w:sz w:val="20"/>
          <w:szCs w:val="20"/>
        </w:rPr>
        <w:t>public</w:t>
      </w:r>
      <w:r w:rsidRPr="00472899">
        <w:rPr>
          <w:rFonts w:ascii="Calibri" w:hAnsi="Calibri"/>
          <w:color w:val="FF0000"/>
          <w:sz w:val="20"/>
          <w:szCs w:val="20"/>
        </w:rPr>
        <w:t xml:space="preserve"> </w:t>
      </w:r>
      <w:r w:rsidRPr="00472899">
        <w:rPr>
          <w:rFonts w:ascii="Calibri" w:hAnsi="Calibri"/>
          <w:color w:val="FF0000"/>
          <w:spacing w:val="-1"/>
          <w:sz w:val="20"/>
          <w:szCs w:val="20"/>
        </w:rPr>
        <w:t>order;</w:t>
      </w:r>
    </w:p>
    <w:p w:rsidR="00472899" w:rsidRPr="00472899" w:rsidRDefault="00472899" w:rsidP="00472899">
      <w:pPr>
        <w:ind w:hanging="274"/>
        <w:contextualSpacing/>
        <w:rPr>
          <w:rFonts w:ascii="Calibri" w:hAnsi="Calibri"/>
          <w:color w:val="FF0000"/>
          <w:sz w:val="18"/>
          <w:szCs w:val="18"/>
        </w:rPr>
      </w:pPr>
    </w:p>
    <w:p w:rsidR="00472899" w:rsidRPr="00472899" w:rsidRDefault="00472899" w:rsidP="00472899">
      <w:pPr>
        <w:widowControl w:val="0"/>
        <w:tabs>
          <w:tab w:val="left" w:pos="1377"/>
        </w:tabs>
        <w:contextualSpacing/>
        <w:rPr>
          <w:rFonts w:ascii="Calibri" w:hAnsi="Calibri"/>
          <w:color w:val="FF0000"/>
          <w:sz w:val="20"/>
          <w:szCs w:val="20"/>
        </w:rPr>
      </w:pPr>
      <w:r w:rsidRPr="00472899">
        <w:rPr>
          <w:rFonts w:ascii="Calibri" w:hAnsi="Calibri"/>
          <w:color w:val="FF0000"/>
          <w:spacing w:val="-1"/>
          <w:sz w:val="20"/>
          <w:szCs w:val="20"/>
        </w:rPr>
        <w:t xml:space="preserve">- </w:t>
      </w:r>
      <w:proofErr w:type="gramStart"/>
      <w:r w:rsidRPr="00472899">
        <w:rPr>
          <w:rFonts w:ascii="Calibri" w:hAnsi="Calibri"/>
          <w:color w:val="FF0000"/>
          <w:spacing w:val="-1"/>
          <w:sz w:val="20"/>
          <w:szCs w:val="20"/>
        </w:rPr>
        <w:t>protection</w:t>
      </w:r>
      <w:proofErr w:type="gramEnd"/>
      <w:r w:rsidRPr="00472899">
        <w:rPr>
          <w:rFonts w:ascii="Calibri" w:hAnsi="Calibri"/>
          <w:color w:val="FF0000"/>
          <w:spacing w:val="-2"/>
          <w:sz w:val="20"/>
          <w:szCs w:val="20"/>
        </w:rPr>
        <w:t xml:space="preserve"> </w:t>
      </w:r>
      <w:r w:rsidRPr="00472899">
        <w:rPr>
          <w:rFonts w:ascii="Calibri" w:hAnsi="Calibri"/>
          <w:color w:val="FF0000"/>
          <w:sz w:val="20"/>
          <w:szCs w:val="20"/>
        </w:rPr>
        <w:t>of</w:t>
      </w:r>
      <w:r w:rsidRPr="00472899">
        <w:rPr>
          <w:rFonts w:ascii="Calibri" w:hAnsi="Calibri"/>
          <w:color w:val="FF0000"/>
          <w:spacing w:val="-2"/>
          <w:sz w:val="20"/>
          <w:szCs w:val="20"/>
        </w:rPr>
        <w:t xml:space="preserve"> </w:t>
      </w:r>
      <w:r w:rsidRPr="00472899">
        <w:rPr>
          <w:rFonts w:ascii="Calibri" w:hAnsi="Calibri"/>
          <w:color w:val="FF0000"/>
          <w:spacing w:val="-1"/>
          <w:sz w:val="20"/>
          <w:szCs w:val="20"/>
        </w:rPr>
        <w:t>industrial</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and</w:t>
      </w:r>
      <w:r w:rsidRPr="00472899">
        <w:rPr>
          <w:rFonts w:ascii="Calibri" w:hAnsi="Calibri"/>
          <w:color w:val="FF0000"/>
          <w:spacing w:val="-2"/>
          <w:sz w:val="20"/>
          <w:szCs w:val="20"/>
        </w:rPr>
        <w:t xml:space="preserve"> </w:t>
      </w:r>
      <w:r w:rsidRPr="00472899">
        <w:rPr>
          <w:rFonts w:ascii="Calibri" w:hAnsi="Calibri"/>
          <w:color w:val="FF0000"/>
          <w:spacing w:val="-1"/>
          <w:sz w:val="20"/>
          <w:szCs w:val="20"/>
        </w:rPr>
        <w:t>intellectual</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property;</w:t>
      </w:r>
    </w:p>
    <w:p w:rsidR="00472899" w:rsidRPr="00472899" w:rsidRDefault="00472899" w:rsidP="00472899">
      <w:pPr>
        <w:ind w:hanging="274"/>
        <w:contextualSpacing/>
        <w:rPr>
          <w:rFonts w:ascii="Calibri" w:hAnsi="Calibri"/>
          <w:color w:val="FF0000"/>
          <w:sz w:val="18"/>
          <w:szCs w:val="18"/>
        </w:rPr>
      </w:pPr>
    </w:p>
    <w:p w:rsidR="00472899" w:rsidRPr="00472899" w:rsidRDefault="00472899" w:rsidP="00472899">
      <w:pPr>
        <w:widowControl w:val="0"/>
        <w:tabs>
          <w:tab w:val="left" w:pos="1377"/>
        </w:tabs>
        <w:contextualSpacing/>
        <w:rPr>
          <w:rFonts w:ascii="Calibri" w:hAnsi="Calibri"/>
          <w:color w:val="FF0000"/>
          <w:sz w:val="20"/>
          <w:szCs w:val="20"/>
        </w:rPr>
      </w:pPr>
      <w:r w:rsidRPr="00472899">
        <w:rPr>
          <w:rFonts w:ascii="Calibri" w:hAnsi="Calibri"/>
          <w:color w:val="FF0000"/>
          <w:spacing w:val="-1"/>
          <w:sz w:val="20"/>
          <w:szCs w:val="20"/>
        </w:rPr>
        <w:t xml:space="preserve">- </w:t>
      </w:r>
      <w:proofErr w:type="gramStart"/>
      <w:r w:rsidRPr="00472899">
        <w:rPr>
          <w:rFonts w:ascii="Calibri" w:hAnsi="Calibri"/>
          <w:color w:val="FF0000"/>
          <w:spacing w:val="-1"/>
          <w:sz w:val="20"/>
          <w:szCs w:val="20"/>
        </w:rPr>
        <w:t>gold</w:t>
      </w:r>
      <w:proofErr w:type="gramEnd"/>
      <w:r w:rsidRPr="00472899">
        <w:rPr>
          <w:rFonts w:ascii="Calibri" w:hAnsi="Calibri"/>
          <w:color w:val="FF0000"/>
          <w:spacing w:val="-1"/>
          <w:sz w:val="20"/>
          <w:szCs w:val="20"/>
        </w:rPr>
        <w:t>,</w:t>
      </w:r>
      <w:r w:rsidRPr="00472899">
        <w:rPr>
          <w:rFonts w:ascii="Calibri" w:hAnsi="Calibri"/>
          <w:color w:val="FF0000"/>
          <w:sz w:val="20"/>
          <w:szCs w:val="20"/>
        </w:rPr>
        <w:t xml:space="preserve"> </w:t>
      </w:r>
      <w:r w:rsidRPr="00472899">
        <w:rPr>
          <w:rFonts w:ascii="Calibri" w:hAnsi="Calibri"/>
          <w:color w:val="FF0000"/>
          <w:spacing w:val="-1"/>
          <w:sz w:val="20"/>
          <w:szCs w:val="20"/>
        </w:rPr>
        <w:t>silver,</w:t>
      </w:r>
      <w:r w:rsidRPr="00472899">
        <w:rPr>
          <w:rFonts w:ascii="Calibri" w:hAnsi="Calibri"/>
          <w:color w:val="FF0000"/>
          <w:sz w:val="20"/>
          <w:szCs w:val="20"/>
        </w:rPr>
        <w:t xml:space="preserve"> and</w:t>
      </w:r>
      <w:r w:rsidRPr="00472899">
        <w:rPr>
          <w:rFonts w:ascii="Calibri" w:hAnsi="Calibri"/>
          <w:color w:val="FF0000"/>
          <w:spacing w:val="-2"/>
          <w:sz w:val="20"/>
          <w:szCs w:val="20"/>
        </w:rPr>
        <w:t xml:space="preserve"> </w:t>
      </w:r>
      <w:r w:rsidRPr="00472899">
        <w:rPr>
          <w:rFonts w:ascii="Calibri" w:hAnsi="Calibri"/>
          <w:color w:val="FF0000"/>
          <w:spacing w:val="-1"/>
          <w:sz w:val="20"/>
          <w:szCs w:val="20"/>
        </w:rPr>
        <w:t>other</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precious</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metals</w:t>
      </w:r>
      <w:r w:rsidRPr="00472899">
        <w:rPr>
          <w:rFonts w:ascii="Calibri" w:hAnsi="Calibri"/>
          <w:color w:val="FF0000"/>
          <w:spacing w:val="-2"/>
          <w:sz w:val="20"/>
          <w:szCs w:val="20"/>
        </w:rPr>
        <w:t xml:space="preserve"> </w:t>
      </w:r>
      <w:r w:rsidRPr="00472899">
        <w:rPr>
          <w:rFonts w:ascii="Calibri" w:hAnsi="Calibri"/>
          <w:color w:val="FF0000"/>
          <w:sz w:val="20"/>
          <w:szCs w:val="20"/>
        </w:rPr>
        <w:t>and</w:t>
      </w:r>
      <w:r w:rsidRPr="00472899">
        <w:rPr>
          <w:rFonts w:ascii="Calibri" w:hAnsi="Calibri"/>
          <w:color w:val="FF0000"/>
          <w:spacing w:val="-2"/>
          <w:sz w:val="20"/>
          <w:szCs w:val="20"/>
        </w:rPr>
        <w:t xml:space="preserve"> </w:t>
      </w:r>
      <w:r w:rsidRPr="00472899">
        <w:rPr>
          <w:rFonts w:ascii="Calibri" w:hAnsi="Calibri"/>
          <w:color w:val="FF0000"/>
          <w:spacing w:val="-1"/>
          <w:sz w:val="20"/>
          <w:szCs w:val="20"/>
        </w:rPr>
        <w:t>stones;</w:t>
      </w:r>
    </w:p>
    <w:p w:rsidR="00472899" w:rsidRPr="00472899" w:rsidRDefault="00472899" w:rsidP="00472899">
      <w:pPr>
        <w:ind w:hanging="274"/>
        <w:contextualSpacing/>
        <w:rPr>
          <w:rFonts w:ascii="Calibri" w:hAnsi="Calibri"/>
          <w:color w:val="FF0000"/>
          <w:sz w:val="18"/>
          <w:szCs w:val="18"/>
        </w:rPr>
      </w:pPr>
    </w:p>
    <w:p w:rsidR="00472899" w:rsidRPr="00472899" w:rsidRDefault="00472899" w:rsidP="00472899">
      <w:pPr>
        <w:widowControl w:val="0"/>
        <w:tabs>
          <w:tab w:val="left" w:pos="1377"/>
        </w:tabs>
        <w:contextualSpacing/>
        <w:rPr>
          <w:rFonts w:ascii="Calibri" w:hAnsi="Calibri"/>
          <w:color w:val="FF0000"/>
          <w:sz w:val="20"/>
          <w:szCs w:val="20"/>
        </w:rPr>
      </w:pPr>
      <w:r w:rsidRPr="00472899">
        <w:rPr>
          <w:rFonts w:ascii="Calibri" w:hAnsi="Calibri"/>
          <w:color w:val="FF0000"/>
          <w:spacing w:val="-1"/>
          <w:sz w:val="20"/>
          <w:szCs w:val="20"/>
        </w:rPr>
        <w:t xml:space="preserve">- </w:t>
      </w:r>
      <w:proofErr w:type="gramStart"/>
      <w:r w:rsidRPr="00472899">
        <w:rPr>
          <w:rFonts w:ascii="Calibri" w:hAnsi="Calibri"/>
          <w:color w:val="FF0000"/>
          <w:spacing w:val="-1"/>
          <w:sz w:val="20"/>
          <w:szCs w:val="20"/>
        </w:rPr>
        <w:t>protection</w:t>
      </w:r>
      <w:proofErr w:type="gramEnd"/>
      <w:r w:rsidRPr="00472899">
        <w:rPr>
          <w:rFonts w:ascii="Calibri" w:hAnsi="Calibri"/>
          <w:color w:val="FF0000"/>
          <w:spacing w:val="-2"/>
          <w:sz w:val="20"/>
          <w:szCs w:val="20"/>
        </w:rPr>
        <w:t xml:space="preserve"> </w:t>
      </w:r>
      <w:r w:rsidRPr="00472899">
        <w:rPr>
          <w:rFonts w:ascii="Calibri" w:hAnsi="Calibri"/>
          <w:color w:val="FF0000"/>
          <w:sz w:val="20"/>
          <w:szCs w:val="20"/>
        </w:rPr>
        <w:t>of</w:t>
      </w:r>
      <w:r w:rsidRPr="00472899">
        <w:rPr>
          <w:rFonts w:ascii="Calibri" w:hAnsi="Calibri"/>
          <w:color w:val="FF0000"/>
          <w:spacing w:val="1"/>
          <w:sz w:val="20"/>
          <w:szCs w:val="20"/>
        </w:rPr>
        <w:t xml:space="preserve"> </w:t>
      </w:r>
      <w:r w:rsidRPr="00472899">
        <w:rPr>
          <w:rFonts w:ascii="Calibri" w:hAnsi="Calibri"/>
          <w:color w:val="FF0000"/>
          <w:spacing w:val="-1"/>
          <w:sz w:val="20"/>
          <w:szCs w:val="20"/>
        </w:rPr>
        <w:t>human,</w:t>
      </w:r>
      <w:r w:rsidRPr="00472899">
        <w:rPr>
          <w:rFonts w:ascii="Calibri" w:hAnsi="Calibri"/>
          <w:color w:val="FF0000"/>
          <w:sz w:val="20"/>
          <w:szCs w:val="20"/>
        </w:rPr>
        <w:t xml:space="preserve"> </w:t>
      </w:r>
      <w:r w:rsidRPr="00472899">
        <w:rPr>
          <w:rFonts w:ascii="Calibri" w:hAnsi="Calibri"/>
          <w:color w:val="FF0000"/>
          <w:spacing w:val="-1"/>
          <w:sz w:val="20"/>
          <w:szCs w:val="20"/>
        </w:rPr>
        <w:t>animal</w:t>
      </w:r>
      <w:r w:rsidRPr="00472899">
        <w:rPr>
          <w:rFonts w:ascii="Calibri" w:hAnsi="Calibri"/>
          <w:color w:val="FF0000"/>
          <w:spacing w:val="1"/>
          <w:sz w:val="20"/>
          <w:szCs w:val="20"/>
        </w:rPr>
        <w:t xml:space="preserve"> </w:t>
      </w:r>
      <w:r w:rsidRPr="00472899">
        <w:rPr>
          <w:rFonts w:ascii="Calibri" w:hAnsi="Calibri"/>
          <w:color w:val="FF0000"/>
          <w:sz w:val="20"/>
          <w:szCs w:val="20"/>
        </w:rPr>
        <w:t xml:space="preserve">and </w:t>
      </w:r>
      <w:r w:rsidRPr="00472899">
        <w:rPr>
          <w:rFonts w:ascii="Calibri" w:hAnsi="Calibri"/>
          <w:color w:val="FF0000"/>
          <w:spacing w:val="-1"/>
          <w:sz w:val="20"/>
          <w:szCs w:val="20"/>
        </w:rPr>
        <w:t xml:space="preserve">plant </w:t>
      </w:r>
      <w:r w:rsidRPr="00472899">
        <w:rPr>
          <w:rFonts w:ascii="Calibri" w:hAnsi="Calibri"/>
          <w:color w:val="FF0000"/>
          <w:sz w:val="20"/>
          <w:szCs w:val="20"/>
        </w:rPr>
        <w:t>life.</w:t>
      </w:r>
    </w:p>
    <w:p w:rsidR="00472899" w:rsidRPr="00472899" w:rsidRDefault="00472899" w:rsidP="00472899">
      <w:pPr>
        <w:ind w:hanging="274"/>
        <w:contextualSpacing/>
        <w:rPr>
          <w:rFonts w:ascii="Calibri" w:hAnsi="Calibri"/>
          <w:color w:val="FF0000"/>
          <w:sz w:val="20"/>
          <w:szCs w:val="20"/>
        </w:rPr>
      </w:pPr>
    </w:p>
    <w:p w:rsidR="00472899" w:rsidRPr="00472899" w:rsidRDefault="00472899" w:rsidP="00472899">
      <w:pPr>
        <w:tabs>
          <w:tab w:val="left" w:pos="810"/>
        </w:tabs>
        <w:contextualSpacing/>
        <w:rPr>
          <w:rFonts w:ascii="Calibri" w:eastAsia="Calibri" w:hAnsi="Calibri"/>
          <w:sz w:val="20"/>
          <w:szCs w:val="20"/>
        </w:rPr>
      </w:pPr>
      <w:r w:rsidRPr="00472899">
        <w:rPr>
          <w:rFonts w:ascii="Calibri" w:eastAsia="Calibri" w:hAnsi="Calibri"/>
          <w:color w:val="FF0000"/>
          <w:sz w:val="20"/>
          <w:szCs w:val="20"/>
        </w:rPr>
        <w:t xml:space="preserve">Article </w:t>
      </w:r>
      <w:r w:rsidRPr="00472899">
        <w:rPr>
          <w:rFonts w:ascii="Calibri" w:eastAsia="Calibri" w:hAnsi="Calibri"/>
          <w:sz w:val="20"/>
          <w:szCs w:val="20"/>
        </w:rPr>
        <w:t>12</w:t>
      </w:r>
    </w:p>
    <w:p w:rsidR="00472899" w:rsidRPr="00472899" w:rsidRDefault="00472899" w:rsidP="00472899">
      <w:pPr>
        <w:widowControl w:val="0"/>
        <w:ind w:right="108"/>
        <w:rPr>
          <w:rFonts w:ascii="Calibri" w:hAnsi="Calibri"/>
          <w:sz w:val="18"/>
          <w:szCs w:val="18"/>
        </w:rPr>
      </w:pPr>
    </w:p>
    <w:p w:rsidR="00472899" w:rsidRPr="00472899" w:rsidRDefault="00472899" w:rsidP="00472899">
      <w:pPr>
        <w:widowControl w:val="0"/>
        <w:ind w:right="108"/>
        <w:rPr>
          <w:rFonts w:ascii="Calibri" w:hAnsi="Calibri"/>
          <w:color w:val="FF0000"/>
          <w:spacing w:val="-1"/>
          <w:sz w:val="20"/>
          <w:szCs w:val="20"/>
        </w:rPr>
      </w:pPr>
      <w:r w:rsidRPr="00472899">
        <w:rPr>
          <w:rFonts w:ascii="Calibri" w:hAnsi="Calibri"/>
          <w:color w:val="FF0000"/>
          <w:sz w:val="20"/>
          <w:szCs w:val="20"/>
        </w:rPr>
        <w:t>With the goal of pursuing coordinated policy of export control in relation to the third countries Contracting Parties shall conduct regular consultations and take mutually agreed measures for creation of effective system of export control</w:t>
      </w:r>
      <w:r w:rsidRPr="00472899">
        <w:rPr>
          <w:rFonts w:ascii="Calibri" w:hAnsi="Calibri"/>
          <w:color w:val="FF0000"/>
          <w:spacing w:val="-1"/>
          <w:sz w:val="20"/>
          <w:szCs w:val="20"/>
        </w:rPr>
        <w:t>.</w:t>
      </w:r>
    </w:p>
    <w:p w:rsidR="00472899" w:rsidRPr="00472899" w:rsidRDefault="00472899" w:rsidP="00472899">
      <w:pPr>
        <w:widowControl w:val="0"/>
        <w:ind w:right="108"/>
        <w:rPr>
          <w:rFonts w:ascii="Calibri" w:hAnsi="Calibri"/>
          <w:color w:val="FF0000"/>
          <w:spacing w:val="-1"/>
          <w:sz w:val="20"/>
          <w:szCs w:val="20"/>
        </w:rPr>
      </w:pPr>
    </w:p>
    <w:p w:rsidR="00472899" w:rsidRPr="00472899" w:rsidRDefault="00472899" w:rsidP="00472899">
      <w:pPr>
        <w:widowControl w:val="0"/>
        <w:ind w:right="108"/>
        <w:rPr>
          <w:rFonts w:ascii="Calibri" w:hAnsi="Calibri"/>
          <w:color w:val="FF0000"/>
          <w:spacing w:val="-1"/>
          <w:sz w:val="20"/>
          <w:szCs w:val="20"/>
        </w:rPr>
      </w:pPr>
    </w:p>
    <w:p w:rsidR="00472899" w:rsidRPr="00472899" w:rsidRDefault="00472899" w:rsidP="00472899">
      <w:pPr>
        <w:widowControl w:val="0"/>
        <w:ind w:right="108"/>
        <w:rPr>
          <w:rFonts w:ascii="Calibri" w:hAnsi="Calibri"/>
          <w:color w:val="FF0000"/>
          <w:spacing w:val="-1"/>
          <w:sz w:val="20"/>
          <w:szCs w:val="20"/>
        </w:rPr>
      </w:pPr>
    </w:p>
    <w:p w:rsidR="00472899" w:rsidRPr="00472899" w:rsidRDefault="00472899" w:rsidP="00472899">
      <w:pPr>
        <w:widowControl w:val="0"/>
        <w:ind w:right="108"/>
        <w:rPr>
          <w:rFonts w:ascii="Calibri" w:hAnsi="Calibri"/>
          <w:color w:val="FF0000"/>
          <w:sz w:val="20"/>
          <w:szCs w:val="20"/>
        </w:rPr>
      </w:pPr>
      <w:r w:rsidRPr="00472899">
        <w:rPr>
          <w:rFonts w:ascii="Calibri" w:hAnsi="Calibri"/>
          <w:color w:val="FF0000"/>
          <w:sz w:val="20"/>
          <w:szCs w:val="20"/>
        </w:rPr>
        <w:lastRenderedPageBreak/>
        <w:t xml:space="preserve">Article </w:t>
      </w:r>
      <w:r w:rsidRPr="00472899">
        <w:rPr>
          <w:rFonts w:ascii="Calibri" w:hAnsi="Calibri"/>
          <w:sz w:val="20"/>
          <w:szCs w:val="20"/>
        </w:rPr>
        <w:t>14</w:t>
      </w:r>
    </w:p>
    <w:p w:rsidR="00472899" w:rsidRPr="00472899" w:rsidRDefault="00472899" w:rsidP="00472899">
      <w:pPr>
        <w:widowControl w:val="0"/>
        <w:ind w:right="108" w:firstLine="720"/>
        <w:rPr>
          <w:rFonts w:ascii="Calibri" w:hAnsi="Calibri"/>
          <w:color w:val="FF0000"/>
          <w:sz w:val="20"/>
          <w:szCs w:val="20"/>
        </w:rPr>
      </w:pPr>
    </w:p>
    <w:p w:rsidR="00472899" w:rsidRPr="00472899" w:rsidRDefault="00472899" w:rsidP="00472899">
      <w:pPr>
        <w:widowControl w:val="0"/>
        <w:ind w:right="108" w:firstLine="720"/>
        <w:rPr>
          <w:rFonts w:ascii="Calibri" w:hAnsi="Calibri"/>
          <w:color w:val="FF0000"/>
          <w:sz w:val="20"/>
          <w:szCs w:val="20"/>
        </w:rPr>
      </w:pPr>
      <w:r w:rsidRPr="00472899">
        <w:rPr>
          <w:rFonts w:ascii="Calibri" w:hAnsi="Calibri"/>
          <w:color w:val="FF0000"/>
          <w:sz w:val="20"/>
          <w:szCs w:val="20"/>
        </w:rPr>
        <w:t>Disputes between Contracting Parties related to interpretation or application of provisions of this Agreement shall be resolved by means of negotiations.</w:t>
      </w:r>
    </w:p>
    <w:p w:rsidR="00472899" w:rsidRPr="00472899" w:rsidRDefault="00472899" w:rsidP="00472899">
      <w:pPr>
        <w:widowControl w:val="0"/>
        <w:ind w:right="108" w:firstLine="720"/>
        <w:rPr>
          <w:rFonts w:ascii="Calibri" w:hAnsi="Calibri"/>
          <w:color w:val="FF0000"/>
          <w:sz w:val="20"/>
          <w:szCs w:val="20"/>
        </w:rPr>
      </w:pPr>
    </w:p>
    <w:p w:rsidR="00472899" w:rsidRPr="00472899" w:rsidRDefault="00472899" w:rsidP="00472899">
      <w:pPr>
        <w:widowControl w:val="0"/>
        <w:ind w:right="108" w:firstLine="720"/>
        <w:rPr>
          <w:rFonts w:ascii="Calibri" w:hAnsi="Calibri"/>
          <w:color w:val="FF0000"/>
          <w:sz w:val="20"/>
          <w:szCs w:val="20"/>
        </w:rPr>
      </w:pPr>
      <w:r w:rsidRPr="00472899">
        <w:rPr>
          <w:rFonts w:ascii="Calibri" w:hAnsi="Calibri"/>
          <w:color w:val="FF0000"/>
          <w:sz w:val="20"/>
          <w:szCs w:val="20"/>
        </w:rPr>
        <w:t xml:space="preserve">Contracting Parties shall </w:t>
      </w:r>
      <w:proofErr w:type="spellStart"/>
      <w:r w:rsidRPr="00472899">
        <w:rPr>
          <w:rFonts w:ascii="Calibri" w:hAnsi="Calibri"/>
          <w:color w:val="FF0000"/>
          <w:sz w:val="20"/>
          <w:szCs w:val="20"/>
        </w:rPr>
        <w:t>endeavour</w:t>
      </w:r>
      <w:proofErr w:type="spellEnd"/>
      <w:r w:rsidRPr="00472899">
        <w:rPr>
          <w:rFonts w:ascii="Calibri" w:hAnsi="Calibri"/>
          <w:color w:val="FF0000"/>
          <w:sz w:val="20"/>
          <w:szCs w:val="20"/>
        </w:rPr>
        <w:t xml:space="preserve"> to avoid conflicting situations in mutual trade.</w:t>
      </w:r>
    </w:p>
    <w:p w:rsidR="00472899" w:rsidRPr="00472899" w:rsidRDefault="00472899" w:rsidP="00472899">
      <w:pPr>
        <w:widowControl w:val="0"/>
        <w:ind w:right="108" w:firstLine="720"/>
        <w:rPr>
          <w:rFonts w:ascii="Calibri" w:hAnsi="Calibri"/>
          <w:color w:val="FF0000"/>
          <w:sz w:val="20"/>
          <w:szCs w:val="20"/>
        </w:rPr>
      </w:pPr>
    </w:p>
    <w:p w:rsidR="00472899" w:rsidRPr="00472899" w:rsidRDefault="00472899" w:rsidP="00472899">
      <w:pPr>
        <w:widowControl w:val="0"/>
        <w:ind w:right="108" w:firstLine="720"/>
        <w:rPr>
          <w:rFonts w:ascii="Calibri" w:hAnsi="Calibri"/>
          <w:color w:val="FF0000"/>
          <w:sz w:val="20"/>
          <w:szCs w:val="20"/>
        </w:rPr>
      </w:pPr>
      <w:r w:rsidRPr="00472899">
        <w:rPr>
          <w:rFonts w:ascii="Calibri" w:hAnsi="Calibri"/>
          <w:color w:val="FF0000"/>
          <w:sz w:val="20"/>
          <w:szCs w:val="20"/>
        </w:rPr>
        <w:t>Contracting Parties establish that claims and disputes between economic entities of both countries resulting from interpretation or implementation of commercial contracts or transactions, in case they cannot be settled amicably on the basis of consultations and negotiations and unless agreed otherwise, will be the exclusive competence of arbitration tribunals (permanent or ad hoc) established in the territory of Contracting Parties or the territory of the third states specified by the Parties having signed the contract.</w:t>
      </w:r>
    </w:p>
    <w:p w:rsidR="00472899" w:rsidRPr="00472899" w:rsidRDefault="00472899" w:rsidP="00472899">
      <w:pPr>
        <w:widowControl w:val="0"/>
        <w:ind w:right="108" w:firstLine="720"/>
        <w:rPr>
          <w:rFonts w:ascii="Calibri" w:hAnsi="Calibri"/>
          <w:color w:val="FF0000"/>
          <w:sz w:val="20"/>
          <w:szCs w:val="20"/>
        </w:rPr>
      </w:pPr>
    </w:p>
    <w:p w:rsidR="00472899" w:rsidRPr="00472899" w:rsidRDefault="00472899" w:rsidP="00472899">
      <w:pPr>
        <w:widowControl w:val="0"/>
        <w:ind w:right="108" w:firstLine="720"/>
        <w:rPr>
          <w:rFonts w:ascii="Calibri" w:hAnsi="Calibri"/>
          <w:color w:val="FF0000"/>
          <w:sz w:val="20"/>
          <w:szCs w:val="20"/>
        </w:rPr>
      </w:pPr>
      <w:r w:rsidRPr="00472899">
        <w:rPr>
          <w:rFonts w:ascii="Calibri" w:hAnsi="Calibri"/>
          <w:color w:val="FF0000"/>
          <w:sz w:val="20"/>
          <w:szCs w:val="20"/>
        </w:rPr>
        <w:t>The latter can also define the applicable substantive law, norms and procedures as well as the premises for the hearing of the case.</w:t>
      </w:r>
    </w:p>
    <w:p w:rsidR="00472899" w:rsidRPr="00472899" w:rsidRDefault="00472899" w:rsidP="00472899">
      <w:pPr>
        <w:widowControl w:val="0"/>
        <w:ind w:right="108"/>
        <w:rPr>
          <w:rFonts w:ascii="Calibri" w:hAnsi="Calibri"/>
          <w:color w:val="FF0000"/>
          <w:sz w:val="20"/>
          <w:szCs w:val="20"/>
        </w:rPr>
      </w:pPr>
    </w:p>
    <w:p w:rsidR="00472899" w:rsidRPr="00472899" w:rsidRDefault="00472899" w:rsidP="00472899">
      <w:pPr>
        <w:widowControl w:val="0"/>
        <w:ind w:right="108" w:firstLine="720"/>
        <w:rPr>
          <w:rFonts w:ascii="Calibri" w:hAnsi="Calibri"/>
          <w:color w:val="FF0000"/>
          <w:sz w:val="20"/>
          <w:szCs w:val="20"/>
        </w:rPr>
      </w:pPr>
      <w:r w:rsidRPr="00472899">
        <w:rPr>
          <w:rFonts w:ascii="Calibri" w:hAnsi="Calibri"/>
          <w:color w:val="FF0000"/>
          <w:sz w:val="20"/>
          <w:szCs w:val="20"/>
        </w:rPr>
        <w:t xml:space="preserve">Each Contracting Party shall assure in its territory effective means to </w:t>
      </w:r>
      <w:proofErr w:type="spellStart"/>
      <w:r w:rsidRPr="00472899">
        <w:rPr>
          <w:rFonts w:ascii="Calibri" w:hAnsi="Calibri"/>
          <w:color w:val="FF0000"/>
          <w:sz w:val="20"/>
          <w:szCs w:val="20"/>
        </w:rPr>
        <w:t>recognise</w:t>
      </w:r>
      <w:proofErr w:type="spellEnd"/>
      <w:r w:rsidRPr="00472899">
        <w:rPr>
          <w:rFonts w:ascii="Calibri" w:hAnsi="Calibri"/>
          <w:color w:val="FF0000"/>
          <w:sz w:val="20"/>
          <w:szCs w:val="20"/>
        </w:rPr>
        <w:t xml:space="preserve"> and enforce arbitration awards.</w:t>
      </w:r>
    </w:p>
    <w:p w:rsidR="00472899" w:rsidRPr="00472899" w:rsidRDefault="00472899" w:rsidP="00472899">
      <w:pPr>
        <w:spacing w:after="160"/>
        <w:rPr>
          <w:sz w:val="22"/>
          <w:szCs w:val="22"/>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lastRenderedPageBreak/>
        <w:t xml:space="preserve">Article </w:t>
      </w:r>
      <w:r w:rsidRPr="00472899">
        <w:rPr>
          <w:rFonts w:ascii="Calibri" w:eastAsia="Calibri" w:hAnsi="Calibri"/>
          <w:sz w:val="20"/>
          <w:szCs w:val="20"/>
        </w:rPr>
        <w:t>15</w:t>
      </w:r>
    </w:p>
    <w:p w:rsidR="00472899" w:rsidRPr="00472899" w:rsidRDefault="00472899" w:rsidP="00472899">
      <w:pPr>
        <w:tabs>
          <w:tab w:val="left" w:pos="810"/>
        </w:tabs>
        <w:contextualSpacing/>
        <w:rPr>
          <w:rFonts w:ascii="Calibri" w:eastAsia="Calibri" w:hAnsi="Calibri"/>
          <w:color w:val="FF0000"/>
          <w:sz w:val="18"/>
          <w:szCs w:val="18"/>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b/>
        <w:t>Disputes between Contracting Parties related to interpretation or application of   provisions of this Agreement shall be resolved by means of negotiations.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b/>
        <w:t xml:space="preserve">Contracting Parties shall </w:t>
      </w:r>
      <w:proofErr w:type="spellStart"/>
      <w:r w:rsidRPr="00472899">
        <w:rPr>
          <w:rFonts w:ascii="Calibri" w:eastAsia="Calibri" w:hAnsi="Calibri"/>
          <w:color w:val="FF0000"/>
          <w:sz w:val="20"/>
          <w:szCs w:val="20"/>
        </w:rPr>
        <w:t>endeavour</w:t>
      </w:r>
      <w:proofErr w:type="spellEnd"/>
      <w:r w:rsidRPr="00472899">
        <w:rPr>
          <w:rFonts w:ascii="Calibri" w:eastAsia="Calibri" w:hAnsi="Calibri"/>
          <w:color w:val="FF0000"/>
          <w:sz w:val="20"/>
          <w:szCs w:val="20"/>
        </w:rPr>
        <w:t xml:space="preserve"> to avoid conflicting situations in mutual trade.</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b/>
        <w:t xml:space="preserve">Contracting Parties establish that claims and disputes between economic entities of both countries resulting from interpretation or implementation of commercial contracts or transactions, in case they cannot be settled </w:t>
      </w:r>
    </w:p>
    <w:p w:rsidR="00472899" w:rsidRPr="00472899" w:rsidRDefault="00472899" w:rsidP="00472899">
      <w:pPr>
        <w:tabs>
          <w:tab w:val="left" w:pos="810"/>
        </w:tabs>
        <w:contextualSpacing/>
        <w:rPr>
          <w:rFonts w:ascii="Calibri" w:eastAsia="Calibri" w:hAnsi="Calibri"/>
          <w:color w:val="FF0000"/>
          <w:sz w:val="20"/>
          <w:szCs w:val="20"/>
        </w:rPr>
      </w:pPr>
      <w:proofErr w:type="gramStart"/>
      <w:r w:rsidRPr="00472899">
        <w:rPr>
          <w:rFonts w:ascii="Calibri" w:eastAsia="Calibri" w:hAnsi="Calibri"/>
          <w:color w:val="FF0000"/>
          <w:sz w:val="20"/>
          <w:szCs w:val="20"/>
        </w:rPr>
        <w:t>amicably</w:t>
      </w:r>
      <w:proofErr w:type="gramEnd"/>
      <w:r w:rsidRPr="00472899">
        <w:rPr>
          <w:rFonts w:ascii="Calibri" w:eastAsia="Calibri" w:hAnsi="Calibri"/>
          <w:color w:val="FF0000"/>
          <w:sz w:val="20"/>
          <w:szCs w:val="20"/>
        </w:rPr>
        <w:t xml:space="preserve"> on the basis of consultations and negotiations and unless agreed otherwise, will be the exclusive competence of arbitration tribunals (permanent or ad hoc) established in the territory </w:t>
      </w:r>
    </w:p>
    <w:p w:rsidR="00472899" w:rsidRPr="00472899" w:rsidRDefault="00472899" w:rsidP="00472899">
      <w:pPr>
        <w:tabs>
          <w:tab w:val="left" w:pos="810"/>
        </w:tabs>
        <w:contextualSpacing/>
        <w:rPr>
          <w:rFonts w:ascii="Calibri" w:eastAsia="Calibri" w:hAnsi="Calibri"/>
          <w:color w:val="FF0000"/>
          <w:sz w:val="20"/>
          <w:szCs w:val="20"/>
        </w:rPr>
      </w:pPr>
      <w:proofErr w:type="gramStart"/>
      <w:r w:rsidRPr="00472899">
        <w:rPr>
          <w:rFonts w:ascii="Calibri" w:eastAsia="Calibri" w:hAnsi="Calibri"/>
          <w:color w:val="FF0000"/>
          <w:sz w:val="20"/>
          <w:szCs w:val="20"/>
        </w:rPr>
        <w:t>of</w:t>
      </w:r>
      <w:proofErr w:type="gramEnd"/>
      <w:r w:rsidRPr="00472899">
        <w:rPr>
          <w:rFonts w:ascii="Calibri" w:eastAsia="Calibri" w:hAnsi="Calibri"/>
          <w:color w:val="FF0000"/>
          <w:sz w:val="20"/>
          <w:szCs w:val="20"/>
        </w:rPr>
        <w:t xml:space="preserve"> Contracting Parties or the territory of the third states specified by the Parties having signed the contract.</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b/>
        <w:t>The latter can also define the applicable substantive law, norms and procedures as well as the premises for the hearing of the case.</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b/>
        <w:t xml:space="preserve">Each Contracting Party shall assure in its territory effective means to </w:t>
      </w:r>
      <w:proofErr w:type="spellStart"/>
      <w:r w:rsidRPr="00472899">
        <w:rPr>
          <w:rFonts w:ascii="Calibri" w:eastAsia="Calibri" w:hAnsi="Calibri"/>
          <w:color w:val="FF0000"/>
          <w:sz w:val="20"/>
          <w:szCs w:val="20"/>
        </w:rPr>
        <w:t>recognise</w:t>
      </w:r>
      <w:proofErr w:type="spellEnd"/>
      <w:r w:rsidRPr="00472899">
        <w:rPr>
          <w:rFonts w:ascii="Calibri" w:eastAsia="Calibri" w:hAnsi="Calibri"/>
          <w:color w:val="FF0000"/>
          <w:sz w:val="20"/>
          <w:szCs w:val="20"/>
        </w:rPr>
        <w:t xml:space="preserve"> and enforce arbitration awards.</w:t>
      </w:r>
    </w:p>
    <w:p w:rsidR="00472899" w:rsidRPr="00472899" w:rsidRDefault="00472899" w:rsidP="00472899">
      <w:pPr>
        <w:tabs>
          <w:tab w:val="left" w:pos="810"/>
        </w:tabs>
        <w:ind w:left="90"/>
        <w:contextualSpacing/>
        <w:rPr>
          <w:rFonts w:ascii="Calibri" w:eastAsia="Calibri" w:hAnsi="Calibri"/>
          <w:color w:val="FF0000"/>
          <w:sz w:val="20"/>
          <w:szCs w:val="20"/>
        </w:rPr>
        <w:sectPr w:rsidR="00472899" w:rsidRPr="00472899" w:rsidSect="00472899">
          <w:type w:val="continuous"/>
          <w:pgSz w:w="12240" w:h="15840"/>
          <w:pgMar w:top="1440" w:right="1440" w:bottom="1440" w:left="1440" w:header="720" w:footer="720" w:gutter="0"/>
          <w:cols w:num="2" w:space="720"/>
          <w:docGrid w:linePitch="360"/>
        </w:sect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tabs>
          <w:tab w:val="left" w:pos="810"/>
        </w:tabs>
        <w:ind w:left="90"/>
        <w:contextualSpacing/>
        <w:rPr>
          <w:rFonts w:ascii="Calibri" w:eastAsia="Calibri" w:hAnsi="Calibri"/>
          <w:color w:val="FF0000"/>
          <w:sz w:val="20"/>
          <w:szCs w:val="20"/>
        </w:rPr>
      </w:pPr>
    </w:p>
    <w:p w:rsidR="00472899" w:rsidRPr="00472899" w:rsidRDefault="00472899" w:rsidP="00472899">
      <w:pPr>
        <w:contextualSpacing/>
        <w:rPr>
          <w:rFonts w:ascii="Calibri" w:eastAsia="Calibri" w:hAnsi="Calibri"/>
          <w:b/>
          <w:sz w:val="22"/>
          <w:szCs w:val="22"/>
        </w:rPr>
      </w:pPr>
      <w:r w:rsidRPr="00472899">
        <w:rPr>
          <w:rFonts w:ascii="Calibri" w:eastAsia="Calibri" w:hAnsi="Calibri"/>
          <w:b/>
          <w:sz w:val="22"/>
          <w:szCs w:val="22"/>
        </w:rPr>
        <w:lastRenderedPageBreak/>
        <w:t>2) Comparison of US-Colombia (2006) and US-Chile (2003)</w:t>
      </w:r>
    </w:p>
    <w:p w:rsidR="00472899" w:rsidRPr="00472899" w:rsidRDefault="00472899" w:rsidP="00472899">
      <w:pPr>
        <w:contextualSpacing/>
        <w:rPr>
          <w:rFonts w:ascii="Calibri" w:eastAsia="Calibri" w:hAnsi="Calibri"/>
          <w:b/>
          <w:sz w:val="22"/>
          <w:szCs w:val="22"/>
        </w:rPr>
      </w:pPr>
    </w:p>
    <w:p w:rsidR="00472899" w:rsidRPr="00472899" w:rsidRDefault="00472899" w:rsidP="00472899">
      <w:pPr>
        <w:spacing w:after="160" w:line="259" w:lineRule="auto"/>
        <w:ind w:left="720"/>
        <w:contextualSpacing/>
        <w:rPr>
          <w:rFonts w:ascii="Calibri" w:eastAsia="Calibri" w:hAnsi="Calibri"/>
          <w:sz w:val="22"/>
          <w:szCs w:val="22"/>
        </w:rPr>
        <w:sectPr w:rsidR="00472899" w:rsidRPr="00472899" w:rsidSect="00472899">
          <w:type w:val="continuous"/>
          <w:pgSz w:w="12240" w:h="15840"/>
          <w:pgMar w:top="1440" w:right="1440" w:bottom="1440" w:left="1440" w:header="720" w:footer="720" w:gutter="0"/>
          <w:cols w:space="720"/>
          <w:docGrid w:linePitch="360"/>
        </w:sectPr>
      </w:pPr>
    </w:p>
    <w:p w:rsidR="00472899" w:rsidRPr="00472899" w:rsidRDefault="00472899" w:rsidP="00472899">
      <w:pPr>
        <w:contextualSpacing/>
        <w:rPr>
          <w:rFonts w:ascii="Calibri" w:eastAsia="Calibri" w:hAnsi="Calibri"/>
          <w:i/>
          <w:sz w:val="22"/>
          <w:szCs w:val="22"/>
          <w:u w:val="single"/>
        </w:rPr>
      </w:pPr>
    </w:p>
    <w:p w:rsidR="00472899" w:rsidRPr="00472899" w:rsidRDefault="00472899" w:rsidP="00472899">
      <w:pPr>
        <w:contextualSpacing/>
        <w:rPr>
          <w:rFonts w:ascii="Calibri" w:eastAsia="Calibri" w:hAnsi="Calibri"/>
          <w:i/>
          <w:sz w:val="22"/>
          <w:szCs w:val="22"/>
          <w:u w:val="single"/>
        </w:rPr>
      </w:pPr>
      <w:r w:rsidRPr="00472899">
        <w:rPr>
          <w:rFonts w:ascii="Calibri" w:eastAsia="Calibri" w:hAnsi="Calibri"/>
          <w:i/>
          <w:sz w:val="22"/>
          <w:szCs w:val="22"/>
          <w:u w:val="single"/>
        </w:rPr>
        <w:t>United States-Colombia</w:t>
      </w:r>
    </w:p>
    <w:p w:rsidR="00472899" w:rsidRPr="00472899" w:rsidRDefault="00472899" w:rsidP="00472899">
      <w:pPr>
        <w:contextualSpacing/>
        <w:rPr>
          <w:rFonts w:ascii="Calibri" w:eastAsia="Calibri" w:hAnsi="Calibri"/>
          <w:sz w:val="20"/>
          <w:szCs w:val="20"/>
        </w:rPr>
      </w:pPr>
    </w:p>
    <w:p w:rsidR="00472899" w:rsidRPr="00472899" w:rsidRDefault="00472899" w:rsidP="00472899">
      <w:pPr>
        <w:tabs>
          <w:tab w:val="left" w:pos="810"/>
        </w:tabs>
        <w:contextualSpacing/>
        <w:rPr>
          <w:rFonts w:ascii="Calibri" w:eastAsia="Calibri" w:hAnsi="Calibri"/>
          <w:color w:val="FF0000"/>
          <w:sz w:val="21"/>
          <w:szCs w:val="21"/>
        </w:rPr>
      </w:pPr>
      <w:r w:rsidRPr="00472899">
        <w:rPr>
          <w:rFonts w:ascii="Calibri" w:eastAsia="Calibri" w:hAnsi="Calibri"/>
          <w:sz w:val="21"/>
          <w:szCs w:val="21"/>
        </w:rPr>
        <w:t>Article 2.5:</w:t>
      </w:r>
      <w:r w:rsidRPr="00472899">
        <w:rPr>
          <w:rFonts w:ascii="Calibri" w:eastAsia="Calibri" w:hAnsi="Calibri"/>
          <w:color w:val="FF0000"/>
          <w:sz w:val="21"/>
          <w:szCs w:val="21"/>
        </w:rPr>
        <w:t xml:space="preserve"> Temporary Admission of Goods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sz w:val="20"/>
          <w:szCs w:val="20"/>
        </w:rPr>
      </w:pPr>
      <w:r w:rsidRPr="00472899">
        <w:rPr>
          <w:rFonts w:ascii="Calibri" w:eastAsia="Calibri" w:hAnsi="Calibri"/>
          <w:color w:val="FF0000"/>
          <w:sz w:val="20"/>
          <w:szCs w:val="20"/>
        </w:rPr>
        <w:t>1.</w:t>
      </w:r>
      <w:r w:rsidRPr="00472899">
        <w:rPr>
          <w:rFonts w:ascii="Calibri" w:eastAsia="Calibri" w:hAnsi="Calibri"/>
          <w:color w:val="FF0000"/>
          <w:sz w:val="20"/>
          <w:szCs w:val="20"/>
        </w:rPr>
        <w:tab/>
        <w:t xml:space="preserve">Each Party shall grant duty-free temporary admission for </w:t>
      </w:r>
      <w:r w:rsidRPr="00472899">
        <w:rPr>
          <w:rFonts w:ascii="Calibri" w:eastAsia="Calibri" w:hAnsi="Calibri"/>
          <w:sz w:val="20"/>
          <w:szCs w:val="20"/>
        </w:rPr>
        <w:t>the following goods, regardless of their origin: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w:t>
      </w:r>
      <w:r w:rsidRPr="00472899">
        <w:rPr>
          <w:rFonts w:ascii="Calibri" w:eastAsia="Calibri" w:hAnsi="Calibri"/>
          <w:color w:val="FF0000"/>
          <w:sz w:val="20"/>
          <w:szCs w:val="20"/>
        </w:rPr>
        <w:tab/>
        <w:t>professional equipment, including equipment for the press or television, software, and broadcasting and cinematographic equipment, necessary for carrying out the business activity, trade, or profession of a person who qualifies for temporary entry pursuant to the laws of the importing Party;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(b)</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goods</w:t>
      </w:r>
      <w:proofErr w:type="gramEnd"/>
      <w:r w:rsidRPr="00472899">
        <w:rPr>
          <w:rFonts w:ascii="Calibri" w:eastAsia="Calibri" w:hAnsi="Calibri"/>
          <w:color w:val="FF0000"/>
          <w:sz w:val="20"/>
          <w:szCs w:val="20"/>
        </w:rPr>
        <w:t xml:space="preserve"> intended for display or demonstration;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(c)</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commercial</w:t>
      </w:r>
      <w:proofErr w:type="gramEnd"/>
      <w:r w:rsidRPr="00472899">
        <w:rPr>
          <w:rFonts w:ascii="Calibri" w:eastAsia="Calibri" w:hAnsi="Calibri"/>
          <w:color w:val="FF0000"/>
          <w:sz w:val="20"/>
          <w:szCs w:val="20"/>
        </w:rPr>
        <w:t xml:space="preserve"> samples and advertising films and recordings; and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(d)</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goods</w:t>
      </w:r>
      <w:proofErr w:type="gramEnd"/>
      <w:r w:rsidRPr="00472899">
        <w:rPr>
          <w:rFonts w:ascii="Calibri" w:eastAsia="Calibri" w:hAnsi="Calibri"/>
          <w:color w:val="FF0000"/>
          <w:sz w:val="20"/>
          <w:szCs w:val="20"/>
        </w:rPr>
        <w:t xml:space="preserve"> admitted for sports purposes</w:t>
      </w:r>
      <w:r w:rsidRPr="00472899">
        <w:rPr>
          <w:rFonts w:ascii="Calibri" w:eastAsia="Calibri" w:hAnsi="Calibri"/>
          <w:sz w:val="20"/>
          <w:szCs w:val="20"/>
        </w:rPr>
        <w:t>.</w:t>
      </w: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 xml:space="preserve"> </w:t>
      </w: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2.</w:t>
      </w:r>
      <w:r w:rsidRPr="00472899">
        <w:rPr>
          <w:rFonts w:ascii="Calibri" w:eastAsia="Calibri" w:hAnsi="Calibri"/>
          <w:color w:val="FF0000"/>
          <w:sz w:val="20"/>
          <w:szCs w:val="20"/>
        </w:rPr>
        <w:tab/>
        <w:t xml:space="preserve">Each Party shall, at the request of the person concerned and for reasons its customs authority </w:t>
      </w:r>
      <w:r w:rsidRPr="00472899">
        <w:rPr>
          <w:rFonts w:ascii="Calibri" w:eastAsia="Calibri" w:hAnsi="Calibri"/>
          <w:sz w:val="20"/>
          <w:szCs w:val="20"/>
        </w:rPr>
        <w:t>considers valid</w:t>
      </w:r>
      <w:r w:rsidRPr="00472899">
        <w:rPr>
          <w:rFonts w:ascii="Calibri" w:eastAsia="Calibri" w:hAnsi="Calibri"/>
          <w:color w:val="FF0000"/>
          <w:sz w:val="20"/>
          <w:szCs w:val="20"/>
        </w:rPr>
        <w:t>, extend the time limit for temporary admission beyond the period initially fixed.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3.</w:t>
      </w:r>
      <w:r w:rsidRPr="00472899">
        <w:rPr>
          <w:rFonts w:ascii="Calibri" w:eastAsia="Calibri" w:hAnsi="Calibri"/>
          <w:color w:val="FF0000"/>
          <w:sz w:val="20"/>
          <w:szCs w:val="20"/>
        </w:rPr>
        <w:tab/>
        <w:t xml:space="preserve">No Party may condition the duty-free temporary admission of a good referred to in paragraph 1, other than to require that </w:t>
      </w:r>
      <w:r w:rsidRPr="00472899">
        <w:rPr>
          <w:rFonts w:ascii="Calibri" w:eastAsia="Calibri" w:hAnsi="Calibri"/>
          <w:sz w:val="20"/>
          <w:szCs w:val="20"/>
        </w:rPr>
        <w:t>the good</w:t>
      </w:r>
      <w:r w:rsidRPr="00472899">
        <w:rPr>
          <w:rFonts w:ascii="Calibri" w:eastAsia="Calibri" w:hAnsi="Calibri"/>
          <w:color w:val="FF0000"/>
          <w:sz w:val="20"/>
          <w:szCs w:val="20"/>
        </w:rPr>
        <w:t>:</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used solely by or under the personal supervision of a national or resident of </w:t>
      </w:r>
      <w:r w:rsidRPr="00472899">
        <w:rPr>
          <w:rFonts w:ascii="Calibri" w:eastAsia="Calibri" w:hAnsi="Calibri"/>
          <w:sz w:val="20"/>
          <w:szCs w:val="20"/>
        </w:rPr>
        <w:t>another</w:t>
      </w:r>
      <w:r w:rsidRPr="00472899">
        <w:rPr>
          <w:rFonts w:ascii="Calibri" w:eastAsia="Calibri" w:hAnsi="Calibri"/>
          <w:color w:val="FF0000"/>
          <w:sz w:val="20"/>
          <w:szCs w:val="20"/>
        </w:rPr>
        <w:t xml:space="preserve"> Party in the exercise of the business activity, trade, profession, or sport of that person;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(b)</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not</w:t>
      </w:r>
      <w:proofErr w:type="gramEnd"/>
      <w:r w:rsidRPr="00472899">
        <w:rPr>
          <w:rFonts w:ascii="Calibri" w:eastAsia="Calibri" w:hAnsi="Calibri"/>
          <w:color w:val="FF0000"/>
          <w:sz w:val="20"/>
          <w:szCs w:val="20"/>
        </w:rPr>
        <w:t xml:space="preserve"> be sold or leased while in its territory;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(c)</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accompanied by a security in an amount no greater than the charges that would otherwise be owed on entry or final importation, releasable on exportation of the good;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(d)</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capable of identification when exported;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contextualSpacing/>
        <w:rPr>
          <w:rFonts w:ascii="Calibri" w:eastAsia="Calibri" w:hAnsi="Calibri"/>
          <w:i/>
          <w:sz w:val="22"/>
          <w:szCs w:val="22"/>
          <w:u w:val="single"/>
        </w:rPr>
      </w:pPr>
      <w:r w:rsidRPr="00472899">
        <w:rPr>
          <w:rFonts w:ascii="Calibri" w:eastAsia="Calibri" w:hAnsi="Calibri"/>
          <w:i/>
          <w:sz w:val="22"/>
          <w:szCs w:val="22"/>
          <w:u w:val="single"/>
        </w:rPr>
        <w:t>United States-Chile</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1"/>
          <w:szCs w:val="21"/>
        </w:rPr>
      </w:pPr>
      <w:r w:rsidRPr="00472899">
        <w:rPr>
          <w:rFonts w:ascii="Calibri" w:eastAsia="Calibri" w:hAnsi="Calibri"/>
          <w:sz w:val="21"/>
          <w:szCs w:val="21"/>
        </w:rPr>
        <w:t>Article 3.7</w:t>
      </w:r>
      <w:r w:rsidRPr="00472899">
        <w:rPr>
          <w:rFonts w:ascii="Calibri" w:eastAsia="Calibri" w:hAnsi="Calibri"/>
          <w:color w:val="FF0000"/>
          <w:sz w:val="21"/>
          <w:szCs w:val="21"/>
        </w:rPr>
        <w:t>: Temporary Admission of Goods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1.</w:t>
      </w:r>
      <w:r w:rsidRPr="00472899">
        <w:rPr>
          <w:rFonts w:ascii="Calibri" w:eastAsia="Calibri" w:hAnsi="Calibri"/>
          <w:color w:val="FF0000"/>
          <w:sz w:val="20"/>
          <w:szCs w:val="20"/>
        </w:rPr>
        <w:tab/>
        <w:t>Each Party shall grant duty-free temporary admission for:</w:t>
      </w: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 xml:space="preserve"> </w:t>
      </w: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w:t>
      </w:r>
      <w:r w:rsidRPr="00472899">
        <w:rPr>
          <w:rFonts w:ascii="Calibri" w:eastAsia="Calibri" w:hAnsi="Calibri"/>
          <w:color w:val="FF0000"/>
          <w:sz w:val="20"/>
          <w:szCs w:val="20"/>
        </w:rPr>
        <w:tab/>
        <w:t>professional equipment, including equipment for the press or television, software and broadcasting and cinematographic equipment, necessary for carrying out the business activity, trade or profession of a business person who qualifies for temporary entry pursuant to the laws of the importing Party;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(b)</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goods</w:t>
      </w:r>
      <w:proofErr w:type="gramEnd"/>
      <w:r w:rsidRPr="00472899">
        <w:rPr>
          <w:rFonts w:ascii="Calibri" w:eastAsia="Calibri" w:hAnsi="Calibri"/>
          <w:color w:val="FF0000"/>
          <w:sz w:val="20"/>
          <w:szCs w:val="20"/>
        </w:rPr>
        <w:t xml:space="preserve"> intended for display or demonstration;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(c)</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commercial</w:t>
      </w:r>
      <w:proofErr w:type="gramEnd"/>
      <w:r w:rsidRPr="00472899">
        <w:rPr>
          <w:rFonts w:ascii="Calibri" w:eastAsia="Calibri" w:hAnsi="Calibri"/>
          <w:color w:val="FF0000"/>
          <w:sz w:val="20"/>
          <w:szCs w:val="20"/>
        </w:rPr>
        <w:t xml:space="preserve"> samples and advertising films and recordings; and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(d)</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goods</w:t>
      </w:r>
      <w:proofErr w:type="gramEnd"/>
      <w:r w:rsidRPr="00472899">
        <w:rPr>
          <w:rFonts w:ascii="Calibri" w:eastAsia="Calibri" w:hAnsi="Calibri"/>
          <w:color w:val="FF0000"/>
          <w:sz w:val="20"/>
          <w:szCs w:val="20"/>
        </w:rPr>
        <w:t xml:space="preserve"> admitted for sports purposes</w:t>
      </w:r>
      <w:r w:rsidRPr="00472899">
        <w:rPr>
          <w:rFonts w:ascii="Calibri" w:eastAsia="Calibri" w:hAnsi="Calibri"/>
          <w:sz w:val="20"/>
          <w:szCs w:val="20"/>
        </w:rPr>
        <w:t>,</w:t>
      </w:r>
      <w:r w:rsidRPr="00472899">
        <w:rPr>
          <w:rFonts w:ascii="Calibri" w:eastAsia="Calibri" w:hAnsi="Calibri"/>
          <w:color w:val="FF0000"/>
          <w:sz w:val="20"/>
          <w:szCs w:val="20"/>
        </w:rPr>
        <w:t xml:space="preserve"> </w:t>
      </w:r>
      <w:r w:rsidRPr="00472899">
        <w:rPr>
          <w:rFonts w:ascii="Calibri" w:eastAsia="Calibri" w:hAnsi="Calibri"/>
          <w:sz w:val="20"/>
          <w:szCs w:val="20"/>
        </w:rPr>
        <w:t>regardless of their origin.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2.</w:t>
      </w:r>
      <w:r w:rsidRPr="00472899">
        <w:rPr>
          <w:rFonts w:ascii="Calibri" w:eastAsia="Calibri" w:hAnsi="Calibri"/>
          <w:color w:val="FF0000"/>
          <w:sz w:val="20"/>
          <w:szCs w:val="20"/>
        </w:rPr>
        <w:tab/>
        <w:t xml:space="preserve">Each Party shall, at the request of the person concerned and for reasons </w:t>
      </w:r>
      <w:r w:rsidRPr="00472899">
        <w:rPr>
          <w:rFonts w:ascii="Calibri" w:eastAsia="Calibri" w:hAnsi="Calibri"/>
          <w:sz w:val="20"/>
          <w:szCs w:val="20"/>
        </w:rPr>
        <w:t xml:space="preserve">deemed valid by </w:t>
      </w:r>
      <w:r w:rsidRPr="00472899">
        <w:rPr>
          <w:rFonts w:ascii="Calibri" w:eastAsia="Calibri" w:hAnsi="Calibri"/>
          <w:color w:val="FF0000"/>
          <w:sz w:val="20"/>
          <w:szCs w:val="20"/>
        </w:rPr>
        <w:t>its customs authority, extend the time limit for temporary admission beyond the period initially fixed.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3.</w:t>
      </w:r>
      <w:r w:rsidRPr="00472899">
        <w:rPr>
          <w:rFonts w:ascii="Calibri" w:eastAsia="Calibri" w:hAnsi="Calibri"/>
          <w:color w:val="FF0000"/>
          <w:sz w:val="20"/>
          <w:szCs w:val="20"/>
        </w:rPr>
        <w:tab/>
        <w:t xml:space="preserve">Neither Party may condition the duty-free temporary admission of goods referred to in paragraph 1, other than to require that </w:t>
      </w:r>
      <w:r w:rsidRPr="00472899">
        <w:rPr>
          <w:rFonts w:ascii="Calibri" w:eastAsia="Calibri" w:hAnsi="Calibri"/>
          <w:sz w:val="20"/>
          <w:szCs w:val="20"/>
        </w:rPr>
        <w:t>such goods</w:t>
      </w:r>
      <w:r w:rsidRPr="00472899">
        <w:rPr>
          <w:rFonts w:ascii="Calibri" w:eastAsia="Calibri" w:hAnsi="Calibri"/>
          <w:color w:val="FF0000"/>
          <w:sz w:val="20"/>
          <w:szCs w:val="20"/>
        </w:rPr>
        <w:t>:</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used solely by or under the personal supervision of a national or resident of </w:t>
      </w:r>
      <w:r w:rsidRPr="00472899">
        <w:rPr>
          <w:rFonts w:ascii="Calibri" w:eastAsia="Calibri" w:hAnsi="Calibri"/>
          <w:sz w:val="20"/>
          <w:szCs w:val="20"/>
        </w:rPr>
        <w:t xml:space="preserve">the other </w:t>
      </w:r>
      <w:r w:rsidRPr="00472899">
        <w:rPr>
          <w:rFonts w:ascii="Calibri" w:eastAsia="Calibri" w:hAnsi="Calibri"/>
          <w:color w:val="FF0000"/>
          <w:sz w:val="20"/>
          <w:szCs w:val="20"/>
        </w:rPr>
        <w:t>Party in the exercise of the business activity, trade, profession, or sport of that person;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(b)</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not</w:t>
      </w:r>
      <w:proofErr w:type="gramEnd"/>
      <w:r w:rsidRPr="00472899">
        <w:rPr>
          <w:rFonts w:ascii="Calibri" w:eastAsia="Calibri" w:hAnsi="Calibri"/>
          <w:color w:val="FF0000"/>
          <w:sz w:val="20"/>
          <w:szCs w:val="20"/>
        </w:rPr>
        <w:t xml:space="preserve"> be sold or leased while in its territory;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(c)</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accompanied by a security in an amount no greater than the charges that would otherwise be owed on entry or final importation, releasable on exportation of the good;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(d)</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capable of identification when exported;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(e)</w:t>
      </w:r>
      <w:r w:rsidRPr="00472899">
        <w:rPr>
          <w:rFonts w:ascii="Calibri" w:eastAsia="Calibri" w:hAnsi="Calibri"/>
          <w:color w:val="FF0000"/>
          <w:sz w:val="20"/>
          <w:szCs w:val="20"/>
        </w:rPr>
        <w:tab/>
        <w:t>be exported on the departure of the person referenced in subparagraph (a), or within such other period related to the purpose of the temporary admission as the Party may establish, or within one year, unless extended;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(f)</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admitted in no greater quantity than is reasonable for its intended use; and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(g)</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otherwise admissible into the Party’s territory under its law.</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4.</w:t>
      </w:r>
      <w:r w:rsidRPr="00472899">
        <w:rPr>
          <w:rFonts w:ascii="Calibri" w:eastAsia="Calibri" w:hAnsi="Calibri"/>
          <w:color w:val="FF0000"/>
          <w:sz w:val="20"/>
          <w:szCs w:val="20"/>
        </w:rPr>
        <w:tab/>
        <w:t>If any condition that a Party imposes under paragraph 3 has not been fulfilled, the Party may apply the customs duty and any other charge that would normally be owed on the good plus any other charges or penalties provided for under its law.</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5.</w:t>
      </w:r>
      <w:r w:rsidRPr="00472899">
        <w:rPr>
          <w:rFonts w:ascii="Calibri" w:eastAsia="Calibri" w:hAnsi="Calibri"/>
          <w:color w:val="FF0000"/>
          <w:sz w:val="20"/>
          <w:szCs w:val="20"/>
        </w:rPr>
        <w:tab/>
        <w:t xml:space="preserve">Each Party shall adopt </w:t>
      </w:r>
      <w:r w:rsidRPr="00472899">
        <w:rPr>
          <w:rFonts w:ascii="Calibri" w:eastAsia="Calibri" w:hAnsi="Calibri"/>
          <w:sz w:val="20"/>
          <w:szCs w:val="20"/>
        </w:rPr>
        <w:t xml:space="preserve">and maintain </w:t>
      </w:r>
      <w:r w:rsidRPr="00472899">
        <w:rPr>
          <w:rFonts w:ascii="Calibri" w:eastAsia="Calibri" w:hAnsi="Calibri"/>
          <w:color w:val="FF0000"/>
          <w:sz w:val="20"/>
          <w:szCs w:val="20"/>
        </w:rPr>
        <w:t>procedures providing for the expeditious release of goods admitted under this Article. To the extent possible, such procedures shall provide that when such a good accompanies a national or resident of the other Party who is seeking temporary entry, the good shall be released simultaneously with the entry of that national or resident.</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6.</w:t>
      </w:r>
      <w:r w:rsidRPr="00472899">
        <w:rPr>
          <w:rFonts w:ascii="Calibri" w:eastAsia="Calibri" w:hAnsi="Calibri"/>
          <w:color w:val="FF0000"/>
          <w:sz w:val="20"/>
          <w:szCs w:val="20"/>
        </w:rPr>
        <w:tab/>
        <w:t>Each Party shall permit a good temporarily admitted under this Article to be exported through a customs port other than that through which it was admitted.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7.</w:t>
      </w:r>
      <w:r w:rsidRPr="00472899">
        <w:rPr>
          <w:rFonts w:ascii="Calibri" w:eastAsia="Calibri" w:hAnsi="Calibri"/>
          <w:color w:val="FF0000"/>
          <w:sz w:val="20"/>
          <w:szCs w:val="20"/>
        </w:rPr>
        <w:tab/>
        <w:t xml:space="preserve">Each Party </w:t>
      </w:r>
      <w:r w:rsidRPr="00472899">
        <w:rPr>
          <w:rFonts w:ascii="Calibri" w:eastAsia="Calibri" w:hAnsi="Calibri"/>
          <w:sz w:val="20"/>
          <w:szCs w:val="20"/>
        </w:rPr>
        <w:t xml:space="preserve">shall provide that </w:t>
      </w:r>
      <w:r w:rsidRPr="00472899">
        <w:rPr>
          <w:rFonts w:ascii="Calibri" w:eastAsia="Calibri" w:hAnsi="Calibri"/>
          <w:color w:val="FF0000"/>
          <w:sz w:val="20"/>
          <w:szCs w:val="20"/>
        </w:rPr>
        <w:t xml:space="preserve">the importer or other person responsible for a good admitted under this Article </w:t>
      </w:r>
      <w:r w:rsidRPr="00472899">
        <w:rPr>
          <w:rFonts w:ascii="Calibri" w:eastAsia="Calibri" w:hAnsi="Calibri"/>
          <w:sz w:val="20"/>
          <w:szCs w:val="20"/>
        </w:rPr>
        <w:t>shall not be liable</w:t>
      </w:r>
      <w:r w:rsidRPr="00472899">
        <w:rPr>
          <w:rFonts w:ascii="Calibri" w:eastAsia="Calibri" w:hAnsi="Calibri"/>
          <w:color w:val="FF0000"/>
          <w:sz w:val="20"/>
          <w:szCs w:val="20"/>
        </w:rPr>
        <w:t xml:space="preserve"> for failure to export the good on presentation of satisfactory proof to </w:t>
      </w:r>
      <w:r w:rsidRPr="00472899">
        <w:rPr>
          <w:rFonts w:ascii="Calibri" w:eastAsia="Calibri" w:hAnsi="Calibri"/>
          <w:sz w:val="20"/>
          <w:szCs w:val="20"/>
        </w:rPr>
        <w:t>the importing Party</w:t>
      </w:r>
      <w:r w:rsidRPr="00472899">
        <w:rPr>
          <w:rFonts w:ascii="Calibri" w:eastAsia="Calibri" w:hAnsi="Calibri"/>
          <w:color w:val="FF0000"/>
          <w:sz w:val="20"/>
          <w:szCs w:val="20"/>
        </w:rPr>
        <w:t xml:space="preserve"> that the good has been destroyed within the original period fixed for temporary admission or any lawful extension.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8.</w:t>
      </w:r>
      <w:r w:rsidRPr="00472899">
        <w:rPr>
          <w:rFonts w:ascii="Calibri" w:eastAsia="Calibri" w:hAnsi="Calibri"/>
          <w:color w:val="FF0000"/>
          <w:sz w:val="20"/>
          <w:szCs w:val="20"/>
        </w:rPr>
        <w:tab/>
        <w:t>Subject to Chapters Ten (Investment) and Eleven (Cross-Border Trade in Services):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w:t>
      </w:r>
      <w:r w:rsidRPr="00472899">
        <w:rPr>
          <w:rFonts w:ascii="Calibri" w:eastAsia="Calibri" w:hAnsi="Calibri"/>
          <w:color w:val="FF0000"/>
          <w:sz w:val="20"/>
          <w:szCs w:val="20"/>
        </w:rPr>
        <w:tab/>
        <w:t>each Party shall allow a vehicle or container used in international traffic that enters its territory from the territory of another Party to exit its territory on any route that is reasonably related to the economic and prompt departure of such vehicle or container;</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(e)</w:t>
      </w:r>
      <w:r w:rsidRPr="00472899">
        <w:rPr>
          <w:rFonts w:ascii="Calibri" w:eastAsia="Calibri" w:hAnsi="Calibri"/>
          <w:color w:val="FF0000"/>
          <w:sz w:val="20"/>
          <w:szCs w:val="20"/>
        </w:rPr>
        <w:tab/>
        <w:t>be exported on the departure of the person referenced in subparagraph (a), or within such other period, related to the purpose of the temporary admission, as the Party may establish, or within one year, unless extended;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(f)</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admitted in no greater quantity than is reasonable for their intended use; and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(g)</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be</w:t>
      </w:r>
      <w:proofErr w:type="gramEnd"/>
      <w:r w:rsidRPr="00472899">
        <w:rPr>
          <w:rFonts w:ascii="Calibri" w:eastAsia="Calibri" w:hAnsi="Calibri"/>
          <w:color w:val="FF0000"/>
          <w:sz w:val="20"/>
          <w:szCs w:val="20"/>
        </w:rPr>
        <w:t xml:space="preserve"> otherwise admissible into the Party’s territory under its law</w:t>
      </w:r>
      <w:r w:rsidRPr="00472899">
        <w:rPr>
          <w:rFonts w:ascii="Calibri" w:eastAsia="Calibri" w:hAnsi="Calibri"/>
          <w:sz w:val="20"/>
          <w:szCs w:val="20"/>
        </w:rPr>
        <w:t>s</w:t>
      </w:r>
      <w:r w:rsidRPr="00472899">
        <w:rPr>
          <w:rFonts w:ascii="Calibri" w:eastAsia="Calibri" w:hAnsi="Calibri"/>
          <w:color w:val="FF0000"/>
          <w:sz w:val="20"/>
          <w:szCs w:val="20"/>
        </w:rPr>
        <w:t>.</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4.</w:t>
      </w:r>
      <w:r w:rsidRPr="00472899">
        <w:rPr>
          <w:rFonts w:ascii="Calibri" w:eastAsia="Calibri" w:hAnsi="Calibri"/>
          <w:color w:val="FF0000"/>
          <w:sz w:val="20"/>
          <w:szCs w:val="20"/>
        </w:rPr>
        <w:tab/>
        <w:t xml:space="preserve">If any condition that a Party imposes under paragraph 3 has not been fulfilled, the Party may apply the customs duty and any other charge that would normally be owed on the good plus any other charges or </w:t>
      </w:r>
      <w:proofErr w:type="spellStart"/>
      <w:r w:rsidRPr="00472899">
        <w:rPr>
          <w:rFonts w:ascii="Calibri" w:eastAsia="Calibri" w:hAnsi="Calibri"/>
          <w:color w:val="FF0000"/>
          <w:sz w:val="20"/>
          <w:szCs w:val="20"/>
        </w:rPr>
        <w:t>penalities</w:t>
      </w:r>
      <w:proofErr w:type="spellEnd"/>
      <w:r w:rsidRPr="00472899">
        <w:rPr>
          <w:rFonts w:ascii="Calibri" w:eastAsia="Calibri" w:hAnsi="Calibri"/>
          <w:color w:val="FF0000"/>
          <w:sz w:val="20"/>
          <w:szCs w:val="20"/>
        </w:rPr>
        <w:t xml:space="preserve"> provided for under its </w:t>
      </w:r>
      <w:r w:rsidRPr="00472899">
        <w:rPr>
          <w:rFonts w:ascii="Calibri" w:eastAsia="Calibri" w:hAnsi="Calibri"/>
          <w:sz w:val="20"/>
          <w:szCs w:val="20"/>
        </w:rPr>
        <w:t>domestic</w:t>
      </w:r>
      <w:r w:rsidRPr="00472899">
        <w:rPr>
          <w:rFonts w:ascii="Calibri" w:eastAsia="Calibri" w:hAnsi="Calibri"/>
          <w:color w:val="FF0000"/>
          <w:sz w:val="20"/>
          <w:szCs w:val="20"/>
        </w:rPr>
        <w:t xml:space="preserve"> law.</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5.</w:t>
      </w:r>
      <w:r w:rsidRPr="00472899">
        <w:rPr>
          <w:rFonts w:ascii="Calibri" w:eastAsia="Calibri" w:hAnsi="Calibri"/>
          <w:color w:val="FF0000"/>
          <w:sz w:val="20"/>
          <w:szCs w:val="20"/>
        </w:rPr>
        <w:tab/>
        <w:t>Each Party</w:t>
      </w:r>
      <w:r w:rsidRPr="00472899">
        <w:rPr>
          <w:rFonts w:ascii="Calibri" w:eastAsia="Calibri" w:hAnsi="Calibri"/>
          <w:sz w:val="20"/>
          <w:szCs w:val="20"/>
        </w:rPr>
        <w:t xml:space="preserve">, through its customs authority, </w:t>
      </w:r>
      <w:r w:rsidRPr="00472899">
        <w:rPr>
          <w:rFonts w:ascii="Calibri" w:eastAsia="Calibri" w:hAnsi="Calibri"/>
          <w:color w:val="FF0000"/>
          <w:sz w:val="20"/>
          <w:szCs w:val="20"/>
        </w:rPr>
        <w:t>shall adopt procedures providing for the expeditious release of goods admitted under this Article.  To the extent possible, such procedures shall provide that when such a good accompanies a national or resident of the other Party who is seeking temporary entry, the good shall be released simultaneously with the entry of that national or resident.</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6.</w:t>
      </w:r>
      <w:r w:rsidRPr="00472899">
        <w:rPr>
          <w:rFonts w:ascii="Calibri" w:eastAsia="Calibri" w:hAnsi="Calibri"/>
          <w:color w:val="FF0000"/>
          <w:sz w:val="20"/>
          <w:szCs w:val="20"/>
        </w:rPr>
        <w:tab/>
        <w:t>Each Party shall permit a good temporarily admitted under this Article to be exported through a customs port other than that through which it was admitted.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7.</w:t>
      </w:r>
      <w:r w:rsidRPr="00472899">
        <w:rPr>
          <w:rFonts w:ascii="Calibri" w:eastAsia="Calibri" w:hAnsi="Calibri"/>
          <w:color w:val="FF0000"/>
          <w:sz w:val="20"/>
          <w:szCs w:val="20"/>
        </w:rPr>
        <w:tab/>
        <w:t>Each Party</w:t>
      </w:r>
      <w:r w:rsidRPr="00472899">
        <w:rPr>
          <w:rFonts w:ascii="Calibri" w:eastAsia="Calibri" w:hAnsi="Calibri"/>
          <w:sz w:val="20"/>
          <w:szCs w:val="20"/>
        </w:rPr>
        <w:t xml:space="preserve">, through its customs authority, consistent with domestic law, shall relieve </w:t>
      </w:r>
      <w:r w:rsidRPr="00472899">
        <w:rPr>
          <w:rFonts w:ascii="Calibri" w:eastAsia="Calibri" w:hAnsi="Calibri"/>
          <w:color w:val="FF0000"/>
          <w:sz w:val="20"/>
          <w:szCs w:val="20"/>
        </w:rPr>
        <w:t xml:space="preserve">the importer or other person responsible for a good admitted under this Article </w:t>
      </w:r>
      <w:r w:rsidRPr="00472899">
        <w:rPr>
          <w:rFonts w:ascii="Calibri" w:eastAsia="Calibri" w:hAnsi="Calibri"/>
          <w:sz w:val="20"/>
          <w:szCs w:val="20"/>
        </w:rPr>
        <w:t xml:space="preserve">from any liability </w:t>
      </w:r>
      <w:r w:rsidRPr="00472899">
        <w:rPr>
          <w:rFonts w:ascii="Calibri" w:eastAsia="Calibri" w:hAnsi="Calibri"/>
          <w:color w:val="FF0000"/>
          <w:sz w:val="20"/>
          <w:szCs w:val="20"/>
        </w:rPr>
        <w:t>for failure to export the good on presentation of satisfactory proof to</w:t>
      </w:r>
      <w:r w:rsidRPr="00472899">
        <w:rPr>
          <w:rFonts w:ascii="Calibri" w:eastAsia="Calibri" w:hAnsi="Calibri"/>
          <w:sz w:val="20"/>
          <w:szCs w:val="20"/>
        </w:rPr>
        <w:t xml:space="preserve"> customs authorities </w:t>
      </w:r>
      <w:r w:rsidRPr="00472899">
        <w:rPr>
          <w:rFonts w:ascii="Calibri" w:eastAsia="Calibri" w:hAnsi="Calibri"/>
          <w:color w:val="FF0000"/>
          <w:sz w:val="20"/>
          <w:szCs w:val="20"/>
        </w:rPr>
        <w:t>that the good has been destroyed within the original period fixed for temporary admission or any lawful extension.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8.</w:t>
      </w:r>
      <w:r w:rsidRPr="00472899">
        <w:rPr>
          <w:rFonts w:ascii="Calibri" w:eastAsia="Calibri" w:hAnsi="Calibri"/>
          <w:color w:val="FF0000"/>
          <w:sz w:val="20"/>
          <w:szCs w:val="20"/>
        </w:rPr>
        <w:tab/>
        <w:t>Subject to Chapters Ten (Investment) and Eleven (Cross-Border Trade in Services):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(a)</w:t>
      </w:r>
      <w:r w:rsidRPr="00472899">
        <w:rPr>
          <w:rFonts w:ascii="Calibri" w:eastAsia="Calibri" w:hAnsi="Calibri"/>
          <w:color w:val="FF0000"/>
          <w:sz w:val="20"/>
          <w:szCs w:val="20"/>
        </w:rPr>
        <w:tab/>
        <w:t>each Party shall allow a vehicle or container used in international traffic that enters its territory from the territory of the other Party to exit its territory on any route that is reasonably related to the economic and prompt departure of such vehicle or container;</w:t>
      </w: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lastRenderedPageBreak/>
        <w:t>(b)</w:t>
      </w:r>
      <w:r w:rsidRPr="00472899">
        <w:rPr>
          <w:rFonts w:ascii="Calibri" w:eastAsia="Calibri" w:hAnsi="Calibri"/>
          <w:color w:val="FF0000"/>
          <w:sz w:val="20"/>
          <w:szCs w:val="20"/>
        </w:rPr>
        <w:tab/>
      </w:r>
      <w:proofErr w:type="gramStart"/>
      <w:r w:rsidRPr="00472899">
        <w:rPr>
          <w:rFonts w:ascii="Calibri" w:eastAsia="Calibri" w:hAnsi="Calibri"/>
          <w:sz w:val="20"/>
          <w:szCs w:val="20"/>
        </w:rPr>
        <w:t>no</w:t>
      </w:r>
      <w:proofErr w:type="gramEnd"/>
      <w:r w:rsidRPr="00472899">
        <w:rPr>
          <w:rFonts w:ascii="Calibri" w:eastAsia="Calibri" w:hAnsi="Calibri"/>
          <w:sz w:val="20"/>
          <w:szCs w:val="20"/>
        </w:rPr>
        <w:t xml:space="preserve"> Party may require any security </w:t>
      </w:r>
      <w:r w:rsidRPr="00472899">
        <w:rPr>
          <w:rFonts w:ascii="Calibri" w:eastAsia="Calibri" w:hAnsi="Calibri"/>
          <w:color w:val="FF0000"/>
          <w:sz w:val="20"/>
          <w:szCs w:val="20"/>
        </w:rPr>
        <w:t>or impose any penalty or charge solely by reason of any difference between the port of entry and the port of departure of a vehicle or container;</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(c)</w:t>
      </w:r>
      <w:r w:rsidRPr="00472899">
        <w:rPr>
          <w:rFonts w:ascii="Calibri" w:eastAsia="Calibri" w:hAnsi="Calibri"/>
          <w:color w:val="FF0000"/>
          <w:sz w:val="20"/>
          <w:szCs w:val="20"/>
        </w:rPr>
        <w:tab/>
      </w:r>
      <w:r w:rsidRPr="00472899">
        <w:rPr>
          <w:rFonts w:ascii="Calibri" w:eastAsia="Calibri" w:hAnsi="Calibri"/>
          <w:sz w:val="20"/>
          <w:szCs w:val="20"/>
        </w:rPr>
        <w:t>no</w:t>
      </w:r>
      <w:r w:rsidRPr="00472899">
        <w:rPr>
          <w:rFonts w:ascii="Calibri" w:eastAsia="Calibri" w:hAnsi="Calibri"/>
          <w:color w:val="FF0000"/>
          <w:sz w:val="20"/>
          <w:szCs w:val="20"/>
        </w:rPr>
        <w:t xml:space="preserve"> Party may condition the release of any obligation, including </w:t>
      </w:r>
      <w:r w:rsidRPr="00472899">
        <w:rPr>
          <w:rFonts w:ascii="Calibri" w:eastAsia="Calibri" w:hAnsi="Calibri"/>
          <w:sz w:val="20"/>
          <w:szCs w:val="20"/>
        </w:rPr>
        <w:t>any security</w:t>
      </w:r>
      <w:r w:rsidRPr="00472899">
        <w:rPr>
          <w:rFonts w:ascii="Calibri" w:eastAsia="Calibri" w:hAnsi="Calibri"/>
          <w:color w:val="FF0000"/>
          <w:sz w:val="20"/>
          <w:szCs w:val="20"/>
        </w:rPr>
        <w:t>, that it imposes in respect of the entry of a vehicle or container into its territory on its exit through any particular port of departure; and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(d)</w:t>
      </w:r>
      <w:r w:rsidRPr="00472899">
        <w:rPr>
          <w:rFonts w:ascii="Calibri" w:eastAsia="Calibri" w:hAnsi="Calibri"/>
          <w:color w:val="FF0000"/>
          <w:sz w:val="20"/>
          <w:szCs w:val="20"/>
        </w:rPr>
        <w:tab/>
      </w:r>
      <w:proofErr w:type="gramStart"/>
      <w:r w:rsidRPr="00472899">
        <w:rPr>
          <w:rFonts w:ascii="Calibri" w:eastAsia="Calibri" w:hAnsi="Calibri"/>
          <w:sz w:val="20"/>
          <w:szCs w:val="20"/>
        </w:rPr>
        <w:t>no</w:t>
      </w:r>
      <w:proofErr w:type="gramEnd"/>
      <w:r w:rsidRPr="00472899">
        <w:rPr>
          <w:rFonts w:ascii="Calibri" w:eastAsia="Calibri" w:hAnsi="Calibri"/>
          <w:color w:val="FF0000"/>
          <w:sz w:val="20"/>
          <w:szCs w:val="20"/>
        </w:rPr>
        <w:t xml:space="preserve"> Party may require that the vehicle or carrier bringing a container from the territory of </w:t>
      </w:r>
      <w:r w:rsidRPr="00472899">
        <w:rPr>
          <w:rFonts w:ascii="Calibri" w:eastAsia="Calibri" w:hAnsi="Calibri"/>
          <w:sz w:val="20"/>
          <w:szCs w:val="20"/>
        </w:rPr>
        <w:t xml:space="preserve">another </w:t>
      </w:r>
      <w:r w:rsidRPr="00472899">
        <w:rPr>
          <w:rFonts w:ascii="Calibri" w:eastAsia="Calibri" w:hAnsi="Calibri"/>
          <w:color w:val="FF0000"/>
          <w:sz w:val="20"/>
          <w:szCs w:val="20"/>
        </w:rPr>
        <w:t xml:space="preserve">Party into its territory be the same vehicle or carrier that takes the container to the territory of </w:t>
      </w:r>
      <w:r w:rsidRPr="00472899">
        <w:rPr>
          <w:rFonts w:ascii="Calibri" w:eastAsia="Calibri" w:hAnsi="Calibri"/>
          <w:sz w:val="20"/>
          <w:szCs w:val="20"/>
        </w:rPr>
        <w:t>another</w:t>
      </w:r>
      <w:r w:rsidRPr="00472899">
        <w:rPr>
          <w:rFonts w:ascii="Calibri" w:eastAsia="Calibri" w:hAnsi="Calibri"/>
          <w:color w:val="FF0000"/>
          <w:sz w:val="20"/>
          <w:szCs w:val="20"/>
        </w:rPr>
        <w:t xml:space="preserve"> Party.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9.</w:t>
      </w:r>
      <w:r w:rsidRPr="00472899">
        <w:rPr>
          <w:rFonts w:ascii="Calibri" w:eastAsia="Calibri" w:hAnsi="Calibri"/>
          <w:color w:val="FF0000"/>
          <w:sz w:val="20"/>
          <w:szCs w:val="20"/>
        </w:rPr>
        <w:tab/>
        <w:t>For purposes of paragraph 8, vehicle means a truck, a truck tractor, a tractor, a trailer unit or trailer, a locomotive, or a railway car or other railroad equipment.</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1"/>
          <w:szCs w:val="21"/>
        </w:rPr>
      </w:pPr>
      <w:r w:rsidRPr="00472899">
        <w:rPr>
          <w:rFonts w:ascii="Calibri" w:eastAsia="Calibri" w:hAnsi="Calibri"/>
          <w:sz w:val="21"/>
          <w:szCs w:val="21"/>
        </w:rPr>
        <w:t xml:space="preserve">Article 2.10:  </w:t>
      </w:r>
      <w:r w:rsidRPr="00472899">
        <w:rPr>
          <w:rFonts w:ascii="Calibri" w:eastAsia="Calibri" w:hAnsi="Calibri"/>
          <w:color w:val="FF0000"/>
          <w:sz w:val="21"/>
          <w:szCs w:val="21"/>
        </w:rPr>
        <w:t>Administrative Fees and Formalities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1.</w:t>
      </w:r>
      <w:r w:rsidRPr="00472899">
        <w:rPr>
          <w:rFonts w:ascii="Calibri" w:eastAsia="Calibri" w:hAnsi="Calibri"/>
          <w:color w:val="FF0000"/>
          <w:sz w:val="20"/>
          <w:szCs w:val="20"/>
        </w:rPr>
        <w:tab/>
        <w:t>Each Party shall ensure, in accordance with Article VIII</w:t>
      </w:r>
      <w:proofErr w:type="gramStart"/>
      <w:r w:rsidRPr="00472899">
        <w:rPr>
          <w:rFonts w:ascii="Calibri" w:eastAsia="Calibri" w:hAnsi="Calibri"/>
          <w:color w:val="FF0000"/>
          <w:sz w:val="20"/>
          <w:szCs w:val="20"/>
        </w:rPr>
        <w:t>:1</w:t>
      </w:r>
      <w:proofErr w:type="gramEnd"/>
      <w:r w:rsidRPr="00472899">
        <w:rPr>
          <w:rFonts w:ascii="Calibri" w:eastAsia="Calibri" w:hAnsi="Calibri"/>
          <w:color w:val="FF0000"/>
          <w:sz w:val="20"/>
          <w:szCs w:val="20"/>
        </w:rPr>
        <w:t xml:space="preserve"> of the GATT 1994 and its interpretive notes, that all fees and charges of whatever character (other than customs duties, charges equivalent to an internal tax or other internal </w:t>
      </w:r>
    </w:p>
    <w:p w:rsidR="00472899" w:rsidRPr="00472899" w:rsidRDefault="00472899" w:rsidP="00472899">
      <w:pPr>
        <w:tabs>
          <w:tab w:val="left" w:pos="810"/>
        </w:tabs>
        <w:contextualSpacing/>
        <w:rPr>
          <w:rFonts w:ascii="Calibri" w:eastAsia="Calibri" w:hAnsi="Calibri"/>
          <w:color w:val="FF0000"/>
          <w:sz w:val="20"/>
          <w:szCs w:val="20"/>
        </w:rPr>
      </w:pPr>
      <w:proofErr w:type="gramStart"/>
      <w:r w:rsidRPr="00472899">
        <w:rPr>
          <w:rFonts w:ascii="Calibri" w:eastAsia="Calibri" w:hAnsi="Calibri"/>
          <w:color w:val="FF0000"/>
          <w:sz w:val="20"/>
          <w:szCs w:val="20"/>
        </w:rPr>
        <w:t>charge</w:t>
      </w:r>
      <w:proofErr w:type="gramEnd"/>
      <w:r w:rsidRPr="00472899">
        <w:rPr>
          <w:rFonts w:ascii="Calibri" w:eastAsia="Calibri" w:hAnsi="Calibri"/>
          <w:color w:val="FF0000"/>
          <w:sz w:val="20"/>
          <w:szCs w:val="20"/>
        </w:rPr>
        <w:t xml:space="preserve"> applied consistently with Article III:2 of </w:t>
      </w:r>
      <w:r w:rsidRPr="00472899">
        <w:rPr>
          <w:rFonts w:ascii="Calibri" w:eastAsia="Calibri" w:hAnsi="Calibri"/>
          <w:sz w:val="20"/>
          <w:szCs w:val="20"/>
        </w:rPr>
        <w:t xml:space="preserve">the </w:t>
      </w:r>
      <w:r w:rsidRPr="00472899">
        <w:rPr>
          <w:rFonts w:ascii="Calibri" w:eastAsia="Calibri" w:hAnsi="Calibri"/>
          <w:color w:val="FF0000"/>
          <w:sz w:val="20"/>
          <w:szCs w:val="20"/>
        </w:rPr>
        <w:t>GATT 1994, and antidumping and countervailing duties) imposed on or in connection with importation or exportation are limited in amount to the approximate cost of services rendered and do not represent an indirect protection to domestic goods or a taxation of imports or exports for fiscal purposes.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2.</w:t>
      </w:r>
      <w:r w:rsidRPr="00472899">
        <w:rPr>
          <w:rFonts w:ascii="Calibri" w:eastAsia="Calibri" w:hAnsi="Calibri"/>
          <w:color w:val="FF0000"/>
          <w:sz w:val="20"/>
          <w:szCs w:val="20"/>
        </w:rPr>
        <w:tab/>
      </w:r>
      <w:r w:rsidRPr="00472899">
        <w:rPr>
          <w:rFonts w:ascii="Calibri" w:eastAsia="Calibri" w:hAnsi="Calibri"/>
          <w:sz w:val="20"/>
          <w:szCs w:val="20"/>
        </w:rPr>
        <w:t>No</w:t>
      </w:r>
      <w:r w:rsidRPr="00472899">
        <w:rPr>
          <w:rFonts w:ascii="Calibri" w:eastAsia="Calibri" w:hAnsi="Calibri"/>
          <w:color w:val="FF0000"/>
          <w:sz w:val="20"/>
          <w:szCs w:val="20"/>
        </w:rPr>
        <w:t xml:space="preserve"> Party may require consular transactions, including related fees and charges, in connection with the importation of any good of another Party.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3.</w:t>
      </w:r>
      <w:r w:rsidRPr="00472899">
        <w:rPr>
          <w:rFonts w:ascii="Calibri" w:eastAsia="Calibri" w:hAnsi="Calibri"/>
          <w:color w:val="FF0000"/>
          <w:sz w:val="20"/>
          <w:szCs w:val="20"/>
        </w:rPr>
        <w:tab/>
        <w:t xml:space="preserve">Each Party shall make available </w:t>
      </w:r>
      <w:r w:rsidRPr="00472899">
        <w:rPr>
          <w:rFonts w:ascii="Calibri" w:eastAsia="Calibri" w:hAnsi="Calibri"/>
          <w:sz w:val="20"/>
          <w:szCs w:val="20"/>
        </w:rPr>
        <w:t>and maintain</w:t>
      </w:r>
      <w:r w:rsidRPr="00472899">
        <w:rPr>
          <w:rFonts w:ascii="Calibri" w:eastAsia="Calibri" w:hAnsi="Calibri"/>
          <w:color w:val="FF0000"/>
          <w:sz w:val="20"/>
          <w:szCs w:val="20"/>
        </w:rPr>
        <w:t xml:space="preserve"> through the Internet a current list of the fees and charges it imposes in connection with importation or exportation.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sz w:val="20"/>
          <w:szCs w:val="20"/>
        </w:rPr>
      </w:pPr>
      <w:r w:rsidRPr="00472899">
        <w:rPr>
          <w:rFonts w:ascii="Calibri" w:eastAsia="Calibri" w:hAnsi="Calibri"/>
          <w:color w:val="FF0000"/>
          <w:sz w:val="20"/>
          <w:szCs w:val="20"/>
        </w:rPr>
        <w:t>4.</w:t>
      </w:r>
      <w:r w:rsidRPr="00472899">
        <w:rPr>
          <w:rFonts w:ascii="Calibri" w:eastAsia="Calibri" w:hAnsi="Calibri"/>
          <w:color w:val="FF0000"/>
          <w:sz w:val="20"/>
          <w:szCs w:val="20"/>
        </w:rPr>
        <w:tab/>
        <w:t xml:space="preserve">The United States shall eliminate its Merchandise Processing Fee on originating goods of </w:t>
      </w:r>
      <w:r w:rsidRPr="00472899">
        <w:rPr>
          <w:rFonts w:ascii="Calibri" w:eastAsia="Calibri" w:hAnsi="Calibri"/>
          <w:sz w:val="20"/>
          <w:szCs w:val="20"/>
        </w:rPr>
        <w:t>Colombia upon the entry into force of this Agreement.</w:t>
      </w: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lastRenderedPageBreak/>
        <w:t>(b)</w:t>
      </w:r>
      <w:r w:rsidRPr="00472899">
        <w:rPr>
          <w:rFonts w:ascii="Calibri" w:eastAsia="Calibri" w:hAnsi="Calibri"/>
          <w:color w:val="FF0000"/>
          <w:sz w:val="20"/>
          <w:szCs w:val="20"/>
        </w:rPr>
        <w:tab/>
      </w:r>
      <w:proofErr w:type="gramStart"/>
      <w:r w:rsidRPr="00472899">
        <w:rPr>
          <w:rFonts w:ascii="Calibri" w:eastAsia="Calibri" w:hAnsi="Calibri"/>
          <w:sz w:val="20"/>
          <w:szCs w:val="20"/>
        </w:rPr>
        <w:t>neither</w:t>
      </w:r>
      <w:proofErr w:type="gramEnd"/>
      <w:r w:rsidRPr="00472899">
        <w:rPr>
          <w:rFonts w:ascii="Calibri" w:eastAsia="Calibri" w:hAnsi="Calibri"/>
          <w:sz w:val="20"/>
          <w:szCs w:val="20"/>
        </w:rPr>
        <w:t xml:space="preserve"> Party may require any bond </w:t>
      </w:r>
      <w:r w:rsidRPr="00472899">
        <w:rPr>
          <w:rFonts w:ascii="Calibri" w:eastAsia="Calibri" w:hAnsi="Calibri"/>
          <w:color w:val="FF0000"/>
          <w:sz w:val="20"/>
          <w:szCs w:val="20"/>
        </w:rPr>
        <w:t>or impose any penalty or charge solely by reason of any difference between the port of entry and the port of departure of a vehicle or container;</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(c)</w:t>
      </w:r>
      <w:r w:rsidRPr="00472899">
        <w:rPr>
          <w:rFonts w:ascii="Calibri" w:eastAsia="Calibri" w:hAnsi="Calibri"/>
          <w:color w:val="FF0000"/>
          <w:sz w:val="20"/>
          <w:szCs w:val="20"/>
        </w:rPr>
        <w:tab/>
      </w:r>
      <w:r w:rsidRPr="00472899">
        <w:rPr>
          <w:rFonts w:ascii="Calibri" w:eastAsia="Calibri" w:hAnsi="Calibri"/>
          <w:sz w:val="20"/>
          <w:szCs w:val="20"/>
        </w:rPr>
        <w:t xml:space="preserve">neither </w:t>
      </w:r>
      <w:r w:rsidRPr="00472899">
        <w:rPr>
          <w:rFonts w:ascii="Calibri" w:eastAsia="Calibri" w:hAnsi="Calibri"/>
          <w:color w:val="FF0000"/>
          <w:sz w:val="20"/>
          <w:szCs w:val="20"/>
        </w:rPr>
        <w:t xml:space="preserve">Party may condition the release of any obligation, including </w:t>
      </w:r>
      <w:r w:rsidRPr="00472899">
        <w:rPr>
          <w:rFonts w:ascii="Calibri" w:eastAsia="Calibri" w:hAnsi="Calibri"/>
          <w:sz w:val="20"/>
          <w:szCs w:val="20"/>
        </w:rPr>
        <w:t>any bond</w:t>
      </w:r>
      <w:r w:rsidRPr="00472899">
        <w:rPr>
          <w:rFonts w:ascii="Calibri" w:eastAsia="Calibri" w:hAnsi="Calibri"/>
          <w:color w:val="FF0000"/>
          <w:sz w:val="20"/>
          <w:szCs w:val="20"/>
        </w:rPr>
        <w:t>, that it imposes in respect of the entry of a vehicle or container into its territory on its exit through any particular port of departure; and</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(d)</w:t>
      </w:r>
      <w:r w:rsidRPr="00472899">
        <w:rPr>
          <w:rFonts w:ascii="Calibri" w:eastAsia="Calibri" w:hAnsi="Calibri"/>
          <w:color w:val="FF0000"/>
          <w:sz w:val="20"/>
          <w:szCs w:val="20"/>
        </w:rPr>
        <w:tab/>
      </w:r>
      <w:proofErr w:type="gramStart"/>
      <w:r w:rsidRPr="00472899">
        <w:rPr>
          <w:rFonts w:ascii="Calibri" w:eastAsia="Calibri" w:hAnsi="Calibri"/>
          <w:sz w:val="20"/>
          <w:szCs w:val="20"/>
        </w:rPr>
        <w:t>neither</w:t>
      </w:r>
      <w:proofErr w:type="gramEnd"/>
      <w:r w:rsidRPr="00472899">
        <w:rPr>
          <w:rFonts w:ascii="Calibri" w:eastAsia="Calibri" w:hAnsi="Calibri"/>
          <w:color w:val="FF0000"/>
          <w:sz w:val="20"/>
          <w:szCs w:val="20"/>
        </w:rPr>
        <w:t xml:space="preserve"> Party may require that the vehicle or carrier bringing a container from the territory of </w:t>
      </w:r>
      <w:r w:rsidRPr="00472899">
        <w:rPr>
          <w:rFonts w:ascii="Calibri" w:eastAsia="Calibri" w:hAnsi="Calibri"/>
          <w:sz w:val="20"/>
          <w:szCs w:val="20"/>
        </w:rPr>
        <w:t xml:space="preserve">the other </w:t>
      </w:r>
      <w:r w:rsidRPr="00472899">
        <w:rPr>
          <w:rFonts w:ascii="Calibri" w:eastAsia="Calibri" w:hAnsi="Calibri"/>
          <w:color w:val="FF0000"/>
          <w:sz w:val="20"/>
          <w:szCs w:val="20"/>
        </w:rPr>
        <w:t xml:space="preserve">Party into its territory be the same vehicle or carrier that takes such container to the territory of </w:t>
      </w:r>
      <w:r w:rsidRPr="00472899">
        <w:rPr>
          <w:rFonts w:ascii="Calibri" w:eastAsia="Calibri" w:hAnsi="Calibri"/>
          <w:sz w:val="20"/>
          <w:szCs w:val="20"/>
        </w:rPr>
        <w:t xml:space="preserve">the other </w:t>
      </w:r>
      <w:r w:rsidRPr="00472899">
        <w:rPr>
          <w:rFonts w:ascii="Calibri" w:eastAsia="Calibri" w:hAnsi="Calibri"/>
          <w:color w:val="FF0000"/>
          <w:sz w:val="20"/>
          <w:szCs w:val="20"/>
        </w:rPr>
        <w:t>Party.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9.</w:t>
      </w:r>
      <w:r w:rsidRPr="00472899">
        <w:rPr>
          <w:rFonts w:ascii="Calibri" w:eastAsia="Calibri" w:hAnsi="Calibri"/>
          <w:color w:val="FF0000"/>
          <w:sz w:val="20"/>
          <w:szCs w:val="20"/>
        </w:rPr>
        <w:tab/>
        <w:t>For purposes of paragraph 8, vehicle means a truck, a truck tractor, tractor, trailer unit   or trailer, a locomotive, or a railway car or other railroad equipment.</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1"/>
          <w:szCs w:val="21"/>
        </w:rPr>
      </w:pPr>
      <w:r w:rsidRPr="00472899">
        <w:rPr>
          <w:rFonts w:ascii="Calibri" w:eastAsia="Calibri" w:hAnsi="Calibri"/>
          <w:sz w:val="21"/>
          <w:szCs w:val="21"/>
        </w:rPr>
        <w:t xml:space="preserve">Article 3.12:  </w:t>
      </w:r>
      <w:r w:rsidRPr="00472899">
        <w:rPr>
          <w:rFonts w:ascii="Calibri" w:eastAsia="Calibri" w:hAnsi="Calibri"/>
          <w:color w:val="FF0000"/>
          <w:sz w:val="21"/>
          <w:szCs w:val="21"/>
        </w:rPr>
        <w:t>Administrative Fees and Formalities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1.</w:t>
      </w:r>
      <w:r w:rsidRPr="00472899">
        <w:rPr>
          <w:rFonts w:ascii="Calibri" w:eastAsia="Calibri" w:hAnsi="Calibri"/>
          <w:color w:val="FF0000"/>
          <w:sz w:val="20"/>
          <w:szCs w:val="20"/>
        </w:rPr>
        <w:tab/>
        <w:t>Each Party shall ensure, in accordance with Article VIII</w:t>
      </w:r>
      <w:proofErr w:type="gramStart"/>
      <w:r w:rsidRPr="00472899">
        <w:rPr>
          <w:rFonts w:ascii="Calibri" w:eastAsia="Calibri" w:hAnsi="Calibri"/>
          <w:color w:val="FF0000"/>
          <w:sz w:val="20"/>
          <w:szCs w:val="20"/>
        </w:rPr>
        <w:t>:1</w:t>
      </w:r>
      <w:proofErr w:type="gramEnd"/>
      <w:r w:rsidRPr="00472899">
        <w:rPr>
          <w:rFonts w:ascii="Calibri" w:eastAsia="Calibri" w:hAnsi="Calibri"/>
          <w:color w:val="FF0000"/>
          <w:sz w:val="20"/>
          <w:szCs w:val="20"/>
        </w:rPr>
        <w:t xml:space="preserve"> of GATT 1994 and its interpretive </w:t>
      </w:r>
    </w:p>
    <w:p w:rsidR="00472899" w:rsidRPr="00472899" w:rsidRDefault="00472899" w:rsidP="00472899">
      <w:pPr>
        <w:tabs>
          <w:tab w:val="left" w:pos="810"/>
        </w:tabs>
        <w:ind w:right="67"/>
        <w:contextualSpacing/>
        <w:rPr>
          <w:rFonts w:ascii="Calibri" w:eastAsia="Calibri" w:hAnsi="Calibri"/>
          <w:color w:val="FF0000"/>
          <w:sz w:val="20"/>
          <w:szCs w:val="20"/>
        </w:rPr>
      </w:pPr>
      <w:r w:rsidRPr="00472899">
        <w:rPr>
          <w:rFonts w:ascii="Calibri" w:eastAsia="Calibri" w:hAnsi="Calibri"/>
          <w:color w:val="FF0000"/>
          <w:sz w:val="20"/>
          <w:szCs w:val="20"/>
        </w:rPr>
        <w:t>notes, that all fees and charges of whatever character (other than customs duties, charges equivalent to an internal tax or other internal charge applied consistently with Article III</w:t>
      </w:r>
      <w:proofErr w:type="gramStart"/>
      <w:r w:rsidRPr="00472899">
        <w:rPr>
          <w:rFonts w:ascii="Calibri" w:eastAsia="Calibri" w:hAnsi="Calibri"/>
          <w:color w:val="FF0000"/>
          <w:sz w:val="20"/>
          <w:szCs w:val="20"/>
        </w:rPr>
        <w:t>:2</w:t>
      </w:r>
      <w:proofErr w:type="gramEnd"/>
      <w:r w:rsidRPr="00472899">
        <w:rPr>
          <w:rFonts w:ascii="Calibri" w:eastAsia="Calibri" w:hAnsi="Calibri"/>
          <w:color w:val="FF0000"/>
          <w:sz w:val="20"/>
          <w:szCs w:val="20"/>
        </w:rPr>
        <w:t xml:space="preserve"> of GATT 1994, and antidumping and countervailing duties) imposed on or in connection with importation or exportation are limited in amount to the approximate cost of services rendered and do not represent an indirect protection to domestic goods or a taxation of imports or exports for fiscal purposes.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2.</w:t>
      </w:r>
      <w:r w:rsidRPr="00472899">
        <w:rPr>
          <w:rFonts w:ascii="Calibri" w:eastAsia="Calibri" w:hAnsi="Calibri"/>
          <w:color w:val="FF0000"/>
          <w:sz w:val="20"/>
          <w:szCs w:val="20"/>
        </w:rPr>
        <w:tab/>
      </w:r>
      <w:r w:rsidRPr="00472899">
        <w:rPr>
          <w:rFonts w:ascii="Calibri" w:eastAsia="Calibri" w:hAnsi="Calibri"/>
          <w:sz w:val="20"/>
          <w:szCs w:val="20"/>
        </w:rPr>
        <w:t xml:space="preserve">Neither </w:t>
      </w:r>
      <w:r w:rsidRPr="00472899">
        <w:rPr>
          <w:rFonts w:ascii="Calibri" w:eastAsia="Calibri" w:hAnsi="Calibri"/>
          <w:color w:val="FF0000"/>
          <w:sz w:val="20"/>
          <w:szCs w:val="20"/>
        </w:rPr>
        <w:t>Party may require consular transactions, including related fees and charges, in connection with the importation of any good of the other Party.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3.</w:t>
      </w:r>
      <w:r w:rsidRPr="00472899">
        <w:rPr>
          <w:rFonts w:ascii="Calibri" w:eastAsia="Calibri" w:hAnsi="Calibri"/>
          <w:color w:val="FF0000"/>
          <w:sz w:val="20"/>
          <w:szCs w:val="20"/>
        </w:rPr>
        <w:tab/>
        <w:t xml:space="preserve">Each Party shall make available through the Internet </w:t>
      </w:r>
      <w:r w:rsidRPr="00472899">
        <w:rPr>
          <w:rFonts w:ascii="Calibri" w:eastAsia="Calibri" w:hAnsi="Calibri"/>
          <w:sz w:val="20"/>
          <w:szCs w:val="20"/>
        </w:rPr>
        <w:t xml:space="preserve">or a comparable computer- based telecommunications network </w:t>
      </w:r>
      <w:r w:rsidRPr="00472899">
        <w:rPr>
          <w:rFonts w:ascii="Calibri" w:eastAsia="Calibri" w:hAnsi="Calibri"/>
          <w:color w:val="FF0000"/>
          <w:sz w:val="20"/>
          <w:szCs w:val="20"/>
        </w:rPr>
        <w:t>a current list of the fees and charges it imposes in connection with importation or exportation.</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sz w:val="20"/>
          <w:szCs w:val="20"/>
        </w:rPr>
      </w:pPr>
      <w:r w:rsidRPr="00472899">
        <w:rPr>
          <w:rFonts w:ascii="Calibri" w:eastAsia="Calibri" w:hAnsi="Calibri"/>
          <w:color w:val="FF0000"/>
          <w:sz w:val="20"/>
          <w:szCs w:val="20"/>
        </w:rPr>
        <w:t>4.</w:t>
      </w:r>
      <w:r w:rsidRPr="00472899">
        <w:rPr>
          <w:rFonts w:ascii="Calibri" w:eastAsia="Calibri" w:hAnsi="Calibri"/>
          <w:color w:val="FF0000"/>
          <w:sz w:val="20"/>
          <w:szCs w:val="20"/>
        </w:rPr>
        <w:tab/>
        <w:t xml:space="preserve">The United States shall eliminate its merchandise processing fee on originating goods of </w:t>
      </w:r>
      <w:r w:rsidRPr="00472899">
        <w:rPr>
          <w:rFonts w:ascii="Calibri" w:eastAsia="Calibri" w:hAnsi="Calibri"/>
          <w:sz w:val="20"/>
          <w:szCs w:val="20"/>
        </w:rPr>
        <w:t>Chile.</w:t>
      </w:r>
    </w:p>
    <w:p w:rsidR="00472899" w:rsidRPr="00472899" w:rsidRDefault="00472899" w:rsidP="00472899">
      <w:pPr>
        <w:tabs>
          <w:tab w:val="left" w:pos="810"/>
        </w:tabs>
        <w:contextualSpacing/>
        <w:rPr>
          <w:rFonts w:ascii="Calibri" w:eastAsia="Calibri" w:hAnsi="Calibri"/>
          <w:sz w:val="20"/>
          <w:szCs w:val="20"/>
        </w:rPr>
      </w:pPr>
    </w:p>
    <w:p w:rsidR="00472899" w:rsidRPr="00472899" w:rsidRDefault="00472899" w:rsidP="00472899">
      <w:pPr>
        <w:tabs>
          <w:tab w:val="left" w:pos="810"/>
        </w:tabs>
        <w:rPr>
          <w:rFonts w:ascii="Calibri" w:eastAsia="Calibri" w:hAnsi="Calibri"/>
          <w:color w:val="FF0000"/>
          <w:sz w:val="21"/>
          <w:szCs w:val="21"/>
        </w:rPr>
      </w:pPr>
      <w:r w:rsidRPr="00472899">
        <w:rPr>
          <w:rFonts w:ascii="Calibri" w:eastAsia="Calibri" w:hAnsi="Calibri"/>
          <w:sz w:val="21"/>
          <w:szCs w:val="21"/>
        </w:rPr>
        <w:t xml:space="preserve">Article 2.12:  </w:t>
      </w:r>
      <w:r w:rsidRPr="00472899">
        <w:rPr>
          <w:rFonts w:ascii="Calibri" w:eastAsia="Calibri" w:hAnsi="Calibri"/>
          <w:color w:val="FF0000"/>
          <w:sz w:val="21"/>
          <w:szCs w:val="21"/>
        </w:rPr>
        <w:t>Distinctive Products</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r w:rsidRPr="00472899">
        <w:rPr>
          <w:rFonts w:ascii="Calibri" w:eastAsia="Calibri" w:hAnsi="Calibri"/>
          <w:color w:val="FF0000"/>
          <w:sz w:val="20"/>
          <w:szCs w:val="20"/>
        </w:rPr>
        <w:t>1.</w:t>
      </w:r>
      <w:r w:rsidRPr="00472899">
        <w:rPr>
          <w:rFonts w:ascii="Calibri" w:eastAsia="Calibri" w:hAnsi="Calibri"/>
          <w:color w:val="FF0000"/>
          <w:sz w:val="20"/>
          <w:szCs w:val="20"/>
        </w:rPr>
        <w:tab/>
      </w:r>
      <w:r w:rsidRPr="00472899">
        <w:rPr>
          <w:rFonts w:ascii="Calibri" w:eastAsia="Calibri" w:hAnsi="Calibri"/>
          <w:sz w:val="20"/>
          <w:szCs w:val="20"/>
        </w:rPr>
        <w:t>Colombia</w:t>
      </w:r>
      <w:r w:rsidRPr="00472899">
        <w:rPr>
          <w:rFonts w:ascii="Calibri" w:eastAsia="Calibri" w:hAnsi="Calibri"/>
          <w:color w:val="FF0000"/>
          <w:sz w:val="20"/>
          <w:szCs w:val="20"/>
        </w:rPr>
        <w:t xml:space="preserve"> shall recognize Bourbon Whiskey and Tennessee Whiskey, which is a straight Bourbon </w:t>
      </w:r>
      <w:r w:rsidRPr="00472899">
        <w:rPr>
          <w:rFonts w:ascii="Calibri" w:eastAsia="Calibri" w:hAnsi="Calibri"/>
          <w:sz w:val="20"/>
          <w:szCs w:val="20"/>
        </w:rPr>
        <w:t>Whiskey</w:t>
      </w:r>
      <w:r w:rsidRPr="00472899">
        <w:rPr>
          <w:rFonts w:ascii="Calibri" w:eastAsia="Calibri" w:hAnsi="Calibri"/>
          <w:color w:val="FF0000"/>
          <w:sz w:val="20"/>
          <w:szCs w:val="20"/>
        </w:rPr>
        <w:t xml:space="preserve"> authorized to be produced only in the State of Tennessee, as distinctive products of the United States. Accordingly, </w:t>
      </w:r>
      <w:r w:rsidRPr="00472899">
        <w:rPr>
          <w:rFonts w:ascii="Calibri" w:eastAsia="Calibri" w:hAnsi="Calibri"/>
          <w:sz w:val="20"/>
          <w:szCs w:val="20"/>
        </w:rPr>
        <w:t xml:space="preserve">Colombia </w:t>
      </w:r>
      <w:r w:rsidRPr="00472899">
        <w:rPr>
          <w:rFonts w:ascii="Calibri" w:eastAsia="Calibri" w:hAnsi="Calibri"/>
          <w:color w:val="FF0000"/>
          <w:sz w:val="20"/>
          <w:szCs w:val="20"/>
        </w:rPr>
        <w:t>shall not permit the sale of any product as Bourbon Whiskey or Tennessee Whiskey, unless it has been manufactured in the United States in accordance with the laws and regulations of the United States governing the manufacture of Bourbon Whiskey and Tennessee Whiskey.</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tabs>
          <w:tab w:val="left" w:pos="810"/>
        </w:tabs>
        <w:contextualSpacing/>
        <w:rPr>
          <w:rFonts w:ascii="Calibri" w:eastAsia="Calibri" w:hAnsi="Calibri"/>
          <w:color w:val="FF0000"/>
          <w:sz w:val="21"/>
          <w:szCs w:val="21"/>
        </w:rPr>
      </w:pPr>
      <w:r w:rsidRPr="00472899">
        <w:rPr>
          <w:rFonts w:ascii="Calibri" w:eastAsia="Calibri" w:hAnsi="Calibri"/>
          <w:sz w:val="21"/>
          <w:szCs w:val="21"/>
        </w:rPr>
        <w:t xml:space="preserve">Article 3.15:  </w:t>
      </w:r>
      <w:r w:rsidRPr="00472899">
        <w:rPr>
          <w:rFonts w:ascii="Calibri" w:eastAsia="Calibri" w:hAnsi="Calibri"/>
          <w:color w:val="FF0000"/>
          <w:sz w:val="21"/>
          <w:szCs w:val="21"/>
        </w:rPr>
        <w:t>Distinctive Products</w:t>
      </w:r>
    </w:p>
    <w:p w:rsidR="00472899" w:rsidRPr="00472899" w:rsidRDefault="00472899" w:rsidP="00472899">
      <w:pPr>
        <w:tabs>
          <w:tab w:val="left" w:pos="810"/>
        </w:tabs>
        <w:contextualSpacing/>
        <w:rPr>
          <w:rFonts w:ascii="Calibri" w:eastAsia="Calibri" w:hAnsi="Calibri"/>
          <w:color w:val="FF0000"/>
          <w:sz w:val="20"/>
          <w:szCs w:val="20"/>
        </w:rPr>
      </w:pPr>
    </w:p>
    <w:p w:rsidR="00472899" w:rsidRPr="00472899" w:rsidRDefault="00472899" w:rsidP="00472899">
      <w:pPr>
        <w:numPr>
          <w:ilvl w:val="0"/>
          <w:numId w:val="15"/>
        </w:numPr>
        <w:tabs>
          <w:tab w:val="left" w:pos="810"/>
        </w:tabs>
        <w:spacing w:after="160" w:line="259" w:lineRule="auto"/>
        <w:ind w:left="0" w:firstLine="0"/>
        <w:contextualSpacing/>
        <w:rPr>
          <w:rFonts w:ascii="Calibri" w:eastAsia="Calibri" w:hAnsi="Calibri"/>
          <w:color w:val="FF0000"/>
          <w:sz w:val="20"/>
          <w:szCs w:val="20"/>
        </w:rPr>
      </w:pPr>
      <w:r w:rsidRPr="00472899">
        <w:rPr>
          <w:rFonts w:ascii="Calibri" w:eastAsia="Calibri" w:hAnsi="Calibri"/>
          <w:sz w:val="20"/>
          <w:szCs w:val="20"/>
        </w:rPr>
        <w:t xml:space="preserve">Chile </w:t>
      </w:r>
      <w:r w:rsidRPr="00472899">
        <w:rPr>
          <w:rFonts w:ascii="Calibri" w:eastAsia="Calibri" w:hAnsi="Calibri"/>
          <w:color w:val="FF0000"/>
          <w:sz w:val="20"/>
          <w:szCs w:val="20"/>
        </w:rPr>
        <w:t xml:space="preserve">shall recognize Bourbon Whiskey </w:t>
      </w:r>
    </w:p>
    <w:p w:rsidR="00472899" w:rsidRPr="00472899" w:rsidRDefault="00472899" w:rsidP="00472899">
      <w:pPr>
        <w:tabs>
          <w:tab w:val="left" w:pos="810"/>
        </w:tabs>
        <w:rPr>
          <w:rFonts w:ascii="Calibri" w:eastAsia="Calibri" w:hAnsi="Calibri"/>
          <w:color w:val="FF0000"/>
          <w:sz w:val="20"/>
          <w:szCs w:val="20"/>
        </w:rPr>
      </w:pPr>
      <w:proofErr w:type="gramStart"/>
      <w:r w:rsidRPr="00472899">
        <w:rPr>
          <w:rFonts w:ascii="Calibri" w:eastAsia="Calibri" w:hAnsi="Calibri"/>
          <w:color w:val="FF0000"/>
          <w:sz w:val="20"/>
          <w:szCs w:val="20"/>
        </w:rPr>
        <w:t>and</w:t>
      </w:r>
      <w:proofErr w:type="gramEnd"/>
      <w:r w:rsidRPr="00472899">
        <w:rPr>
          <w:rFonts w:ascii="Calibri" w:eastAsia="Calibri" w:hAnsi="Calibri"/>
          <w:color w:val="FF0000"/>
          <w:sz w:val="20"/>
          <w:szCs w:val="20"/>
        </w:rPr>
        <w:t xml:space="preserve"> Tennessee Whiskey, which is a straight Bourbon </w:t>
      </w:r>
      <w:r w:rsidRPr="00472899">
        <w:rPr>
          <w:rFonts w:ascii="Calibri" w:eastAsia="Calibri" w:hAnsi="Calibri"/>
          <w:sz w:val="20"/>
          <w:szCs w:val="20"/>
        </w:rPr>
        <w:t xml:space="preserve">Whisky </w:t>
      </w:r>
      <w:r w:rsidRPr="00472899">
        <w:rPr>
          <w:rFonts w:ascii="Calibri" w:eastAsia="Calibri" w:hAnsi="Calibri"/>
          <w:color w:val="FF0000"/>
          <w:sz w:val="20"/>
          <w:szCs w:val="20"/>
        </w:rPr>
        <w:t xml:space="preserve">authorized to be produced only in the State of Tennessee, as distinctive products of the United States.  Accordingly, </w:t>
      </w:r>
      <w:r w:rsidRPr="00472899">
        <w:rPr>
          <w:rFonts w:ascii="Calibri" w:eastAsia="Calibri" w:hAnsi="Calibri"/>
          <w:sz w:val="20"/>
          <w:szCs w:val="20"/>
        </w:rPr>
        <w:t xml:space="preserve">Chile </w:t>
      </w:r>
      <w:r w:rsidRPr="00472899">
        <w:rPr>
          <w:rFonts w:ascii="Calibri" w:eastAsia="Calibri" w:hAnsi="Calibri"/>
          <w:color w:val="FF0000"/>
          <w:sz w:val="20"/>
          <w:szCs w:val="20"/>
        </w:rPr>
        <w:t xml:space="preserve">shall not permit the sale </w:t>
      </w:r>
    </w:p>
    <w:p w:rsidR="00472899" w:rsidRPr="00472899" w:rsidRDefault="00472899" w:rsidP="00472899">
      <w:pPr>
        <w:tabs>
          <w:tab w:val="left" w:pos="810"/>
        </w:tabs>
        <w:rPr>
          <w:rFonts w:ascii="Calibri" w:eastAsia="Calibri" w:hAnsi="Calibri"/>
          <w:color w:val="FF0000"/>
          <w:sz w:val="20"/>
          <w:szCs w:val="20"/>
        </w:rPr>
      </w:pPr>
      <w:proofErr w:type="gramStart"/>
      <w:r w:rsidRPr="00472899">
        <w:rPr>
          <w:rFonts w:ascii="Calibri" w:eastAsia="Calibri" w:hAnsi="Calibri"/>
          <w:color w:val="FF0000"/>
          <w:sz w:val="20"/>
          <w:szCs w:val="20"/>
        </w:rPr>
        <w:t>of</w:t>
      </w:r>
      <w:proofErr w:type="gramEnd"/>
      <w:r w:rsidRPr="00472899">
        <w:rPr>
          <w:rFonts w:ascii="Calibri" w:eastAsia="Calibri" w:hAnsi="Calibri"/>
          <w:color w:val="FF0000"/>
          <w:sz w:val="20"/>
          <w:szCs w:val="20"/>
        </w:rPr>
        <w:t xml:space="preserve"> any product as Bourbon Whiskey or Tennessee Whiskey, unless it has been manufactured in the United States in accordance with the laws and regulations of the United States governing the manufacture of Bourbon Whiskey and Tennessee Whiskey.</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rPr>
        <w:sectPr w:rsidR="00472899" w:rsidRPr="00472899" w:rsidSect="002F319B">
          <w:type w:val="continuous"/>
          <w:pgSz w:w="12240" w:h="15840"/>
          <w:pgMar w:top="1440" w:right="1440" w:bottom="1440" w:left="1440" w:header="720" w:footer="432" w:gutter="0"/>
          <w:cols w:num="2" w:space="720"/>
          <w:docGrid w:linePitch="360"/>
        </w:sectPr>
      </w:pPr>
    </w:p>
    <w:p w:rsidR="00472899" w:rsidRPr="00472899" w:rsidRDefault="00472899" w:rsidP="00472899">
      <w:pPr>
        <w:tabs>
          <w:tab w:val="left" w:pos="810"/>
        </w:tabs>
        <w:rPr>
          <w:rFonts w:ascii="Calibri" w:eastAsia="Calibri" w:hAnsi="Calibri"/>
          <w:b/>
        </w:rPr>
      </w:pPr>
      <w:r w:rsidRPr="00472899">
        <w:rPr>
          <w:rFonts w:ascii="Calibri" w:eastAsia="Calibri" w:hAnsi="Calibri"/>
          <w:b/>
        </w:rPr>
        <w:lastRenderedPageBreak/>
        <w:t xml:space="preserve">3) Comparison of European Communities-Montenegro (2007) and European Communities-Albania (2006)   </w:t>
      </w:r>
    </w:p>
    <w:p w:rsidR="00472899" w:rsidRPr="00472899" w:rsidRDefault="00472899" w:rsidP="00472899">
      <w:pPr>
        <w:tabs>
          <w:tab w:val="left" w:pos="810"/>
        </w:tabs>
        <w:rPr>
          <w:rFonts w:ascii="Calibri" w:eastAsia="Calibri" w:hAnsi="Calibri"/>
          <w:color w:val="FF0000"/>
          <w:sz w:val="20"/>
          <w:szCs w:val="20"/>
        </w:rPr>
        <w:sectPr w:rsidR="00472899" w:rsidRPr="00472899" w:rsidSect="00472899">
          <w:type w:val="continuous"/>
          <w:pgSz w:w="12240" w:h="15840"/>
          <w:pgMar w:top="1440" w:right="1440" w:bottom="1440" w:left="1440" w:header="720" w:footer="720" w:gutter="0"/>
          <w:cols w:space="720"/>
          <w:docGrid w:linePitch="360"/>
        </w:sect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 </w:t>
      </w:r>
    </w:p>
    <w:p w:rsidR="00472899" w:rsidRPr="00472899" w:rsidRDefault="00472899" w:rsidP="00472899">
      <w:pPr>
        <w:tabs>
          <w:tab w:val="left" w:pos="810"/>
        </w:tabs>
        <w:rPr>
          <w:rFonts w:ascii="Calibri" w:eastAsia="Calibri" w:hAnsi="Calibri"/>
          <w:i/>
          <w:sz w:val="22"/>
          <w:szCs w:val="22"/>
          <w:u w:val="single"/>
        </w:rPr>
      </w:pPr>
      <w:r w:rsidRPr="00472899">
        <w:rPr>
          <w:rFonts w:ascii="Calibri" w:eastAsia="Calibri" w:hAnsi="Calibri"/>
          <w:i/>
          <w:sz w:val="22"/>
          <w:szCs w:val="22"/>
          <w:u w:val="single"/>
        </w:rPr>
        <w:t>EC-Montenegro</w:t>
      </w:r>
    </w:p>
    <w:p w:rsidR="00472899" w:rsidRPr="00472899" w:rsidRDefault="00472899" w:rsidP="00472899">
      <w:pPr>
        <w:tabs>
          <w:tab w:val="left" w:pos="810"/>
        </w:tabs>
        <w:rPr>
          <w:rFonts w:ascii="Calibri" w:eastAsia="Calibri" w:hAnsi="Calibri"/>
          <w:sz w:val="28"/>
          <w:szCs w:val="28"/>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ARTICLE </w:t>
      </w:r>
      <w:r w:rsidRPr="00472899">
        <w:rPr>
          <w:rFonts w:ascii="Calibri" w:eastAsia="Calibri" w:hAnsi="Calibri"/>
          <w:sz w:val="20"/>
          <w:szCs w:val="20"/>
        </w:rPr>
        <w:t>7</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The Parties reaffirm the importance that they attach to the fight against terrorism and the implementation of international obligations in this area.</w:t>
      </w:r>
    </w:p>
    <w:p w:rsidR="00472899" w:rsidRPr="00472899" w:rsidRDefault="00472899" w:rsidP="00472899">
      <w:pPr>
        <w:tabs>
          <w:tab w:val="left" w:pos="810"/>
        </w:tabs>
        <w:rPr>
          <w:rFonts w:ascii="Calibri" w:eastAsia="Calibri" w:hAnsi="Calibri"/>
          <w:color w:val="FF0000"/>
          <w:sz w:val="28"/>
          <w:szCs w:val="28"/>
        </w:rPr>
      </w:pPr>
    </w:p>
    <w:p w:rsidR="00472899" w:rsidRPr="00472899" w:rsidRDefault="00472899" w:rsidP="00472899">
      <w:pPr>
        <w:tabs>
          <w:tab w:val="left" w:pos="810"/>
        </w:tabs>
        <w:rPr>
          <w:rFonts w:ascii="Calibri" w:eastAsia="Calibri" w:hAnsi="Calibri"/>
          <w:sz w:val="20"/>
          <w:szCs w:val="20"/>
        </w:rPr>
      </w:pPr>
      <w:r w:rsidRPr="00472899">
        <w:rPr>
          <w:rFonts w:ascii="Calibri" w:eastAsia="Calibri" w:hAnsi="Calibri"/>
          <w:color w:val="FF0000"/>
          <w:sz w:val="20"/>
          <w:szCs w:val="20"/>
        </w:rPr>
        <w:t xml:space="preserve">ARTICLE </w:t>
      </w:r>
      <w:r w:rsidRPr="00472899">
        <w:rPr>
          <w:rFonts w:ascii="Calibri" w:eastAsia="Calibri" w:hAnsi="Calibri"/>
          <w:sz w:val="20"/>
          <w:szCs w:val="20"/>
        </w:rPr>
        <w:t>15</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Cooperation with other countries having signed a </w:t>
      </w:r>
      <w:proofErr w:type="spellStart"/>
      <w:r w:rsidRPr="00472899">
        <w:rPr>
          <w:rFonts w:ascii="Calibri" w:eastAsia="Calibri" w:hAnsi="Calibri"/>
          <w:color w:val="FF0000"/>
          <w:sz w:val="20"/>
          <w:szCs w:val="20"/>
        </w:rPr>
        <w:t>Stabilisation</w:t>
      </w:r>
      <w:proofErr w:type="spellEnd"/>
      <w:r w:rsidRPr="00472899">
        <w:rPr>
          <w:rFonts w:ascii="Calibri" w:eastAsia="Calibri" w:hAnsi="Calibri"/>
          <w:color w:val="FF0000"/>
          <w:sz w:val="20"/>
          <w:szCs w:val="20"/>
        </w:rPr>
        <w:t xml:space="preserve"> and Association Agreement</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After the signature of this Agreement, </w:t>
      </w:r>
      <w:r w:rsidRPr="00472899">
        <w:rPr>
          <w:rFonts w:ascii="Calibri" w:eastAsia="Calibri" w:hAnsi="Calibri"/>
          <w:sz w:val="20"/>
          <w:szCs w:val="20"/>
        </w:rPr>
        <w:t xml:space="preserve">Montenegro </w:t>
      </w:r>
      <w:r w:rsidRPr="00472899">
        <w:rPr>
          <w:rFonts w:ascii="Calibri" w:eastAsia="Calibri" w:hAnsi="Calibri"/>
          <w:color w:val="FF0000"/>
          <w:sz w:val="20"/>
          <w:szCs w:val="20"/>
        </w:rPr>
        <w:t xml:space="preserve">shall start negotiations with the countries which have already signed a </w:t>
      </w:r>
      <w:proofErr w:type="spellStart"/>
      <w:r w:rsidRPr="00472899">
        <w:rPr>
          <w:rFonts w:ascii="Calibri" w:eastAsia="Calibri" w:hAnsi="Calibri"/>
          <w:color w:val="FF0000"/>
          <w:sz w:val="20"/>
          <w:szCs w:val="20"/>
        </w:rPr>
        <w:t>Stabilisation</w:t>
      </w:r>
      <w:proofErr w:type="spellEnd"/>
      <w:r w:rsidRPr="00472899">
        <w:rPr>
          <w:rFonts w:ascii="Calibri" w:eastAsia="Calibri" w:hAnsi="Calibri"/>
          <w:color w:val="FF0000"/>
          <w:sz w:val="20"/>
          <w:szCs w:val="20"/>
        </w:rPr>
        <w:t xml:space="preserve"> and Association Agreement with a view to concluding bilateral conventions on regional cooperation, the aim of which shall be to enhance the scope of cooperation between the countries concerned.</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The main elements of these conventions shall be:</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sz w:val="20"/>
          <w:szCs w:val="20"/>
        </w:rPr>
        <w:t>(a)</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political</w:t>
      </w:r>
      <w:proofErr w:type="gramEnd"/>
      <w:r w:rsidRPr="00472899">
        <w:rPr>
          <w:rFonts w:ascii="Calibri" w:eastAsia="Calibri" w:hAnsi="Calibri"/>
          <w:color w:val="FF0000"/>
          <w:sz w:val="20"/>
          <w:szCs w:val="20"/>
        </w:rPr>
        <w:t xml:space="preserve"> dialogue;</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sz w:val="20"/>
          <w:szCs w:val="20"/>
        </w:rPr>
        <w:t>(b)</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the</w:t>
      </w:r>
      <w:proofErr w:type="gramEnd"/>
      <w:r w:rsidRPr="00472899">
        <w:rPr>
          <w:rFonts w:ascii="Calibri" w:eastAsia="Calibri" w:hAnsi="Calibri"/>
          <w:color w:val="FF0000"/>
          <w:sz w:val="20"/>
          <w:szCs w:val="20"/>
        </w:rPr>
        <w:t xml:space="preserve"> establishment of free trade areas, consistent with relevant WTO provisions;</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sz w:val="20"/>
          <w:szCs w:val="20"/>
        </w:rPr>
        <w:t>(c)</w:t>
      </w:r>
      <w:r w:rsidRPr="00472899">
        <w:rPr>
          <w:rFonts w:ascii="Calibri" w:eastAsia="Calibri" w:hAnsi="Calibri"/>
          <w:color w:val="FF0000"/>
          <w:sz w:val="20"/>
          <w:szCs w:val="20"/>
        </w:rPr>
        <w:tab/>
        <w:t>mutual concessions concerning the movement of workers, establishment, supply of services, current payments and movement of capital as well as other policies related to movement of persons at an equivalent level to that of this Agreement;</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sz w:val="20"/>
          <w:szCs w:val="20"/>
        </w:rPr>
        <w:t>(d)</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provisions</w:t>
      </w:r>
      <w:proofErr w:type="gramEnd"/>
      <w:r w:rsidRPr="00472899">
        <w:rPr>
          <w:rFonts w:ascii="Calibri" w:eastAsia="Calibri" w:hAnsi="Calibri"/>
          <w:color w:val="FF0000"/>
          <w:sz w:val="20"/>
          <w:szCs w:val="20"/>
        </w:rPr>
        <w:t xml:space="preserve"> on cooperation in other fields whether or not covered by this Agreement, and notably the field of Justice</w:t>
      </w:r>
      <w:r w:rsidRPr="00472899">
        <w:rPr>
          <w:rFonts w:ascii="Calibri" w:eastAsia="Calibri" w:hAnsi="Calibri"/>
          <w:sz w:val="20"/>
          <w:szCs w:val="20"/>
        </w:rPr>
        <w:t>,</w:t>
      </w:r>
      <w:r w:rsidRPr="00472899">
        <w:rPr>
          <w:rFonts w:ascii="Calibri" w:eastAsia="Calibri" w:hAnsi="Calibri"/>
          <w:color w:val="FF0000"/>
          <w:sz w:val="20"/>
          <w:szCs w:val="20"/>
        </w:rPr>
        <w:t xml:space="preserve"> </w:t>
      </w:r>
      <w:r w:rsidRPr="00472899">
        <w:rPr>
          <w:rFonts w:ascii="Calibri" w:eastAsia="Calibri" w:hAnsi="Calibri"/>
          <w:sz w:val="20"/>
          <w:szCs w:val="20"/>
        </w:rPr>
        <w:t>Freedom and Security</w:t>
      </w:r>
      <w:r w:rsidRPr="00472899">
        <w:rPr>
          <w:rFonts w:ascii="Calibri" w:eastAsia="Calibri" w:hAnsi="Calibri"/>
          <w:color w:val="FF0000"/>
          <w:sz w:val="20"/>
          <w:szCs w:val="20"/>
        </w:rPr>
        <w:t>.</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These conventions shall contain provisions for the creation of the necessary institutional mechanisms, as appropriate.</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sz w:val="20"/>
          <w:szCs w:val="20"/>
        </w:rPr>
      </w:pPr>
    </w:p>
    <w:p w:rsidR="00472899" w:rsidRPr="00472899" w:rsidRDefault="00472899" w:rsidP="00472899">
      <w:pPr>
        <w:tabs>
          <w:tab w:val="left" w:pos="810"/>
        </w:tabs>
        <w:rPr>
          <w:rFonts w:ascii="Calibri" w:eastAsia="Calibri" w:hAnsi="Calibri"/>
          <w:i/>
          <w:sz w:val="22"/>
          <w:szCs w:val="22"/>
          <w:u w:val="single"/>
        </w:rPr>
      </w:pPr>
    </w:p>
    <w:p w:rsidR="00E646FE" w:rsidRDefault="00E646FE" w:rsidP="00472899">
      <w:pPr>
        <w:tabs>
          <w:tab w:val="left" w:pos="810"/>
        </w:tabs>
        <w:rPr>
          <w:rFonts w:ascii="Calibri" w:eastAsia="Calibri" w:hAnsi="Calibri"/>
          <w:i/>
          <w:sz w:val="22"/>
          <w:szCs w:val="22"/>
          <w:u w:val="single"/>
        </w:rPr>
      </w:pPr>
    </w:p>
    <w:p w:rsidR="00472899" w:rsidRPr="00472899" w:rsidRDefault="00472899" w:rsidP="00472899">
      <w:pPr>
        <w:tabs>
          <w:tab w:val="left" w:pos="810"/>
        </w:tabs>
        <w:rPr>
          <w:rFonts w:ascii="Calibri" w:eastAsia="Calibri" w:hAnsi="Calibri"/>
          <w:i/>
          <w:sz w:val="22"/>
          <w:szCs w:val="22"/>
          <w:u w:val="single"/>
        </w:rPr>
      </w:pPr>
      <w:r w:rsidRPr="00472899">
        <w:rPr>
          <w:rFonts w:ascii="Calibri" w:eastAsia="Calibri" w:hAnsi="Calibri"/>
          <w:i/>
          <w:sz w:val="22"/>
          <w:szCs w:val="22"/>
          <w:u w:val="single"/>
        </w:rPr>
        <w:t xml:space="preserve">EC-Albania </w:t>
      </w:r>
    </w:p>
    <w:p w:rsidR="00472899" w:rsidRPr="00472899" w:rsidRDefault="00472899" w:rsidP="00472899">
      <w:pPr>
        <w:tabs>
          <w:tab w:val="left" w:pos="810"/>
        </w:tabs>
        <w:rPr>
          <w:rFonts w:ascii="Calibri" w:eastAsia="Calibri" w:hAnsi="Calibri"/>
          <w:i/>
          <w:sz w:val="28"/>
          <w:szCs w:val="28"/>
          <w:u w:val="single"/>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ARTICLE </w:t>
      </w:r>
      <w:r w:rsidRPr="00472899">
        <w:rPr>
          <w:rFonts w:ascii="Calibri" w:eastAsia="Calibri" w:hAnsi="Calibri"/>
          <w:sz w:val="20"/>
          <w:szCs w:val="20"/>
        </w:rPr>
        <w:t>5</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The Parties reaffirm the importance that they attach to the fight against terrorism and the implementation of international obligations in this area.</w:t>
      </w:r>
    </w:p>
    <w:p w:rsidR="00472899" w:rsidRPr="00472899" w:rsidRDefault="00472899" w:rsidP="00472899">
      <w:pPr>
        <w:tabs>
          <w:tab w:val="left" w:pos="810"/>
        </w:tabs>
        <w:rPr>
          <w:rFonts w:ascii="Calibri" w:eastAsia="Calibri" w:hAnsi="Calibri"/>
          <w:color w:val="FF0000"/>
          <w:sz w:val="26"/>
          <w:szCs w:val="26"/>
        </w:rPr>
      </w:pPr>
    </w:p>
    <w:p w:rsidR="00472899" w:rsidRPr="00472899" w:rsidRDefault="00472899" w:rsidP="00472899">
      <w:pPr>
        <w:tabs>
          <w:tab w:val="left" w:pos="810"/>
        </w:tabs>
        <w:rPr>
          <w:rFonts w:ascii="Calibri" w:eastAsia="Calibri" w:hAnsi="Calibri"/>
          <w:sz w:val="20"/>
          <w:szCs w:val="20"/>
        </w:rPr>
      </w:pPr>
      <w:r w:rsidRPr="00472899">
        <w:rPr>
          <w:rFonts w:ascii="Calibri" w:eastAsia="Calibri" w:hAnsi="Calibri"/>
          <w:color w:val="FF0000"/>
          <w:sz w:val="20"/>
          <w:szCs w:val="20"/>
        </w:rPr>
        <w:t xml:space="preserve">ARTICLE </w:t>
      </w:r>
      <w:r w:rsidRPr="00472899">
        <w:rPr>
          <w:rFonts w:ascii="Calibri" w:eastAsia="Calibri" w:hAnsi="Calibri"/>
          <w:sz w:val="20"/>
          <w:szCs w:val="20"/>
        </w:rPr>
        <w:t>13</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Cooperation with other countries having signed a </w:t>
      </w:r>
      <w:proofErr w:type="spellStart"/>
      <w:r w:rsidRPr="00472899">
        <w:rPr>
          <w:rFonts w:ascii="Calibri" w:eastAsia="Calibri" w:hAnsi="Calibri"/>
          <w:color w:val="FF0000"/>
          <w:sz w:val="20"/>
          <w:szCs w:val="20"/>
        </w:rPr>
        <w:t>Stabilisation</w:t>
      </w:r>
      <w:proofErr w:type="spellEnd"/>
      <w:r w:rsidRPr="00472899">
        <w:rPr>
          <w:rFonts w:ascii="Calibri" w:eastAsia="Calibri" w:hAnsi="Calibri"/>
          <w:color w:val="FF0000"/>
          <w:sz w:val="20"/>
          <w:szCs w:val="20"/>
        </w:rPr>
        <w:t xml:space="preserve"> and Association Agreement</w:t>
      </w:r>
    </w:p>
    <w:p w:rsidR="00472899" w:rsidRPr="00472899" w:rsidRDefault="00472899" w:rsidP="00472899">
      <w:pPr>
        <w:tabs>
          <w:tab w:val="left" w:pos="810"/>
        </w:tabs>
        <w:rPr>
          <w:rFonts w:ascii="Calibri" w:eastAsia="Calibri" w:hAnsi="Calibri"/>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 xml:space="preserve">After the signature of this Agreement, </w:t>
      </w:r>
      <w:r w:rsidRPr="00472899">
        <w:rPr>
          <w:rFonts w:ascii="Calibri" w:eastAsia="Calibri" w:hAnsi="Calibri"/>
          <w:sz w:val="20"/>
          <w:szCs w:val="20"/>
        </w:rPr>
        <w:t>Albania</w:t>
      </w:r>
      <w:r w:rsidRPr="00472899">
        <w:rPr>
          <w:rFonts w:ascii="Calibri" w:eastAsia="Calibri" w:hAnsi="Calibri"/>
          <w:color w:val="FF0000"/>
          <w:sz w:val="20"/>
          <w:szCs w:val="20"/>
        </w:rPr>
        <w:t xml:space="preserve"> shall start negotiations with the countries which have already signed a </w:t>
      </w:r>
      <w:proofErr w:type="spellStart"/>
      <w:r w:rsidRPr="00472899">
        <w:rPr>
          <w:rFonts w:ascii="Calibri" w:eastAsia="Calibri" w:hAnsi="Calibri"/>
          <w:color w:val="FF0000"/>
          <w:sz w:val="20"/>
          <w:szCs w:val="20"/>
        </w:rPr>
        <w:t>Stabilisation</w:t>
      </w:r>
      <w:proofErr w:type="spellEnd"/>
      <w:r w:rsidRPr="00472899">
        <w:rPr>
          <w:rFonts w:ascii="Calibri" w:eastAsia="Calibri" w:hAnsi="Calibri"/>
          <w:color w:val="FF0000"/>
          <w:sz w:val="20"/>
          <w:szCs w:val="20"/>
        </w:rPr>
        <w:t xml:space="preserve"> and Association Agreement with a view to concluding bilateral Conventions on regional cooperation, the aim of which shall be to enhance the scope of cooperation between the countries concerned.</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The main elements of these conventions shall be:</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sz w:val="20"/>
          <w:szCs w:val="20"/>
        </w:rPr>
        <w:t>–</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political</w:t>
      </w:r>
      <w:proofErr w:type="gramEnd"/>
      <w:r w:rsidRPr="00472899">
        <w:rPr>
          <w:rFonts w:ascii="Calibri" w:eastAsia="Calibri" w:hAnsi="Calibri"/>
          <w:color w:val="FF0000"/>
          <w:sz w:val="20"/>
          <w:szCs w:val="20"/>
        </w:rPr>
        <w:t xml:space="preserve"> dialogue;</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sz w:val="20"/>
          <w:szCs w:val="20"/>
        </w:rPr>
        <w:t>–</w:t>
      </w:r>
      <w:r w:rsidRPr="00472899">
        <w:rPr>
          <w:rFonts w:ascii="Calibri" w:eastAsia="Calibri" w:hAnsi="Calibri"/>
          <w:color w:val="FF0000"/>
          <w:sz w:val="20"/>
          <w:szCs w:val="20"/>
        </w:rPr>
        <w:tab/>
      </w:r>
      <w:proofErr w:type="gramStart"/>
      <w:r w:rsidRPr="00472899">
        <w:rPr>
          <w:rFonts w:ascii="Calibri" w:eastAsia="Calibri" w:hAnsi="Calibri"/>
          <w:color w:val="FF0000"/>
          <w:sz w:val="20"/>
          <w:szCs w:val="20"/>
        </w:rPr>
        <w:t>the</w:t>
      </w:r>
      <w:proofErr w:type="gramEnd"/>
      <w:r w:rsidRPr="00472899">
        <w:rPr>
          <w:rFonts w:ascii="Calibri" w:eastAsia="Calibri" w:hAnsi="Calibri"/>
          <w:color w:val="FF0000"/>
          <w:sz w:val="20"/>
          <w:szCs w:val="20"/>
        </w:rPr>
        <w:t xml:space="preserve"> establishment of a free trade area </w:t>
      </w:r>
      <w:r w:rsidRPr="00472899">
        <w:rPr>
          <w:rFonts w:ascii="Calibri" w:eastAsia="Calibri" w:hAnsi="Calibri"/>
          <w:sz w:val="20"/>
          <w:szCs w:val="20"/>
        </w:rPr>
        <w:t>between the Parties</w:t>
      </w:r>
      <w:r w:rsidRPr="00472899">
        <w:rPr>
          <w:rFonts w:ascii="Calibri" w:eastAsia="Calibri" w:hAnsi="Calibri"/>
          <w:color w:val="FF0000"/>
          <w:sz w:val="20"/>
          <w:szCs w:val="20"/>
        </w:rPr>
        <w:t>,</w:t>
      </w:r>
      <w:r w:rsidRPr="00472899">
        <w:rPr>
          <w:rFonts w:ascii="Calibri" w:eastAsia="Calibri" w:hAnsi="Calibri"/>
          <w:sz w:val="20"/>
          <w:szCs w:val="20"/>
        </w:rPr>
        <w:t xml:space="preserve"> </w:t>
      </w:r>
      <w:r w:rsidRPr="00472899">
        <w:rPr>
          <w:rFonts w:ascii="Calibri" w:eastAsia="Calibri" w:hAnsi="Calibri"/>
          <w:color w:val="FF0000"/>
          <w:sz w:val="20"/>
          <w:szCs w:val="20"/>
        </w:rPr>
        <w:t xml:space="preserve">consistent with </w:t>
      </w:r>
      <w:r w:rsidRPr="00472899">
        <w:rPr>
          <w:rFonts w:ascii="Calibri" w:eastAsia="Calibri" w:hAnsi="Calibri"/>
          <w:sz w:val="20"/>
          <w:szCs w:val="20"/>
        </w:rPr>
        <w:t xml:space="preserve">the </w:t>
      </w:r>
      <w:r w:rsidRPr="00472899">
        <w:rPr>
          <w:rFonts w:ascii="Calibri" w:eastAsia="Calibri" w:hAnsi="Calibri"/>
          <w:color w:val="FF0000"/>
          <w:sz w:val="20"/>
          <w:szCs w:val="20"/>
        </w:rPr>
        <w:t>relevant WTO provisions;</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sz w:val="20"/>
          <w:szCs w:val="20"/>
        </w:rPr>
        <w:t>–</w:t>
      </w:r>
      <w:r w:rsidRPr="00472899">
        <w:rPr>
          <w:rFonts w:ascii="Calibri" w:eastAsia="Calibri" w:hAnsi="Calibri"/>
          <w:color w:val="FF0000"/>
          <w:sz w:val="20"/>
          <w:szCs w:val="20"/>
        </w:rPr>
        <w:tab/>
        <w:t>mutual concessions concerning the movement of workers, establishment, supply of services, current payments and movement of capital as well as other policies related to movement of persons at an equivalent level to that of this Agreement;</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roofErr w:type="gramStart"/>
      <w:r w:rsidRPr="00472899">
        <w:rPr>
          <w:rFonts w:ascii="Calibri" w:eastAsia="Calibri" w:hAnsi="Calibri"/>
          <w:sz w:val="20"/>
          <w:szCs w:val="20"/>
        </w:rPr>
        <w:t>–</w:t>
      </w:r>
      <w:r w:rsidRPr="00472899">
        <w:rPr>
          <w:rFonts w:ascii="Calibri" w:eastAsia="Calibri" w:hAnsi="Calibri"/>
          <w:color w:val="FF0000"/>
          <w:sz w:val="20"/>
          <w:szCs w:val="20"/>
        </w:rPr>
        <w:tab/>
        <w:t xml:space="preserve">provisions on cooperation in other fields whether or not covered by this Agreement, and notably the field of Justice </w:t>
      </w:r>
      <w:r w:rsidRPr="00472899">
        <w:rPr>
          <w:rFonts w:ascii="Calibri" w:eastAsia="Calibri" w:hAnsi="Calibri"/>
          <w:sz w:val="20"/>
          <w:szCs w:val="20"/>
        </w:rPr>
        <w:t>and Home Affairs</w:t>
      </w:r>
      <w:r w:rsidRPr="00472899">
        <w:rPr>
          <w:rFonts w:ascii="Calibri" w:eastAsia="Calibri" w:hAnsi="Calibri"/>
          <w:color w:val="FF0000"/>
          <w:sz w:val="20"/>
          <w:szCs w:val="20"/>
        </w:rPr>
        <w:t>.</w:t>
      </w:r>
      <w:proofErr w:type="gramEnd"/>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These Conventions shall contain provisions for the creation of the necessary institutional mechanisms, as appropriate.</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rPr>
        <w:sectPr w:rsidR="00472899" w:rsidRPr="00472899" w:rsidSect="00472899">
          <w:type w:val="continuous"/>
          <w:pgSz w:w="12240" w:h="15840"/>
          <w:pgMar w:top="1440" w:right="1440" w:bottom="1440" w:left="1440" w:header="720" w:footer="720" w:gutter="0"/>
          <w:cols w:num="2" w:space="720"/>
          <w:docGrid w:linePitch="360"/>
        </w:sectPr>
      </w:pPr>
    </w:p>
    <w:p w:rsidR="00472899" w:rsidRPr="00472899" w:rsidRDefault="00472899" w:rsidP="00472899">
      <w:pPr>
        <w:tabs>
          <w:tab w:val="left" w:pos="810"/>
        </w:tabs>
        <w:rPr>
          <w:rFonts w:ascii="Calibri" w:eastAsia="Calibri" w:hAnsi="Calibri"/>
          <w:b/>
        </w:rPr>
      </w:pPr>
      <w:r w:rsidRPr="00472899">
        <w:rPr>
          <w:rFonts w:ascii="Calibri" w:eastAsia="Calibri" w:hAnsi="Calibri"/>
          <w:b/>
        </w:rPr>
        <w:lastRenderedPageBreak/>
        <w:t xml:space="preserve">4) Comparison of US-Panama (2007) and US-Colombia (2006)  </w:t>
      </w:r>
    </w:p>
    <w:p w:rsidR="00472899" w:rsidRDefault="00472899" w:rsidP="00472899">
      <w:pPr>
        <w:tabs>
          <w:tab w:val="left" w:pos="810"/>
        </w:tabs>
        <w:rPr>
          <w:rFonts w:ascii="Calibri" w:eastAsia="Calibri" w:hAnsi="Calibri"/>
          <w:color w:val="FF0000"/>
          <w:sz w:val="20"/>
          <w:szCs w:val="20"/>
        </w:rPr>
      </w:pPr>
    </w:p>
    <w:p w:rsidR="00472899" w:rsidRDefault="00472899" w:rsidP="00472899">
      <w:pPr>
        <w:tabs>
          <w:tab w:val="left" w:pos="810"/>
        </w:tabs>
        <w:rPr>
          <w:rFonts w:ascii="Calibri" w:eastAsia="Calibri" w:hAnsi="Calibri"/>
          <w:color w:val="FF0000"/>
          <w:sz w:val="20"/>
          <w:szCs w:val="20"/>
        </w:rPr>
      </w:pPr>
    </w:p>
    <w:p w:rsidR="00E646FE" w:rsidRDefault="00E646FE" w:rsidP="00472899">
      <w:pPr>
        <w:tabs>
          <w:tab w:val="left" w:pos="810"/>
        </w:tabs>
        <w:rPr>
          <w:rFonts w:ascii="Calibri" w:eastAsia="Calibri" w:hAnsi="Calibri"/>
          <w:i/>
          <w:sz w:val="22"/>
          <w:szCs w:val="22"/>
          <w:u w:val="single"/>
        </w:rPr>
        <w:sectPr w:rsidR="00E646FE" w:rsidSect="00FB3366">
          <w:footerReference w:type="even" r:id="rId28"/>
          <w:footerReference w:type="default" r:id="rId29"/>
          <w:pgSz w:w="12240" w:h="15840" w:code="1"/>
          <w:pgMar w:top="1368" w:right="1368" w:bottom="1440" w:left="1440" w:header="720" w:footer="576" w:gutter="0"/>
          <w:pgNumType w:start="0"/>
          <w:cols w:space="720"/>
          <w:titlePg/>
          <w:docGrid w:linePitch="360"/>
        </w:sectPr>
      </w:pPr>
    </w:p>
    <w:p w:rsidR="00472899" w:rsidRPr="00472899" w:rsidRDefault="00472899" w:rsidP="00472899">
      <w:pPr>
        <w:tabs>
          <w:tab w:val="left" w:pos="810"/>
        </w:tabs>
        <w:rPr>
          <w:rFonts w:ascii="Calibri" w:eastAsia="Calibri" w:hAnsi="Calibri"/>
          <w:i/>
          <w:sz w:val="22"/>
          <w:szCs w:val="22"/>
          <w:u w:val="single"/>
        </w:rPr>
      </w:pPr>
      <w:r w:rsidRPr="00472899">
        <w:rPr>
          <w:rFonts w:ascii="Calibri" w:eastAsia="Calibri" w:hAnsi="Calibri"/>
          <w:i/>
          <w:sz w:val="22"/>
          <w:szCs w:val="22"/>
          <w:u w:val="single"/>
        </w:rPr>
        <w:lastRenderedPageBreak/>
        <w:t>United States-Panama</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1"/>
          <w:szCs w:val="21"/>
        </w:rPr>
      </w:pPr>
      <w:r w:rsidRPr="00472899">
        <w:rPr>
          <w:rFonts w:ascii="Calibri" w:eastAsia="Calibri" w:hAnsi="Calibri"/>
          <w:sz w:val="21"/>
          <w:szCs w:val="21"/>
        </w:rPr>
        <w:t>Article 3.18</w:t>
      </w:r>
      <w:r w:rsidRPr="00472899">
        <w:rPr>
          <w:rFonts w:ascii="Calibri" w:eastAsia="Calibri" w:hAnsi="Calibri"/>
          <w:color w:val="FF0000"/>
          <w:sz w:val="21"/>
          <w:szCs w:val="21"/>
        </w:rPr>
        <w:t>:  Sugar Compensation Mechanism</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1.</w:t>
      </w:r>
      <w:r w:rsidRPr="00472899">
        <w:rPr>
          <w:rFonts w:ascii="Calibri" w:eastAsia="Calibri" w:hAnsi="Calibri"/>
          <w:color w:val="FF0000"/>
          <w:sz w:val="20"/>
          <w:szCs w:val="20"/>
        </w:rPr>
        <w:tab/>
        <w:t xml:space="preserve">In any year, the United States may, at its option, apply a mechanism that results in compensation to </w:t>
      </w:r>
      <w:r w:rsidRPr="00472899">
        <w:rPr>
          <w:rFonts w:ascii="Calibri" w:eastAsia="Calibri" w:hAnsi="Calibri"/>
          <w:sz w:val="20"/>
          <w:szCs w:val="20"/>
        </w:rPr>
        <w:t>Panama</w:t>
      </w:r>
      <w:r w:rsidRPr="00472899">
        <w:rPr>
          <w:rFonts w:ascii="Calibri" w:eastAsia="Calibri" w:hAnsi="Calibri"/>
          <w:color w:val="FF0000"/>
          <w:sz w:val="20"/>
          <w:szCs w:val="20"/>
        </w:rPr>
        <w:t xml:space="preserve">’s exporters of sugar goods in lieu of according duty-free treatment to some or all of the duty-free quantities of sugar goods established for </w:t>
      </w:r>
      <w:r w:rsidRPr="00472899">
        <w:rPr>
          <w:rFonts w:ascii="Calibri" w:eastAsia="Calibri" w:hAnsi="Calibri"/>
          <w:sz w:val="20"/>
          <w:szCs w:val="20"/>
        </w:rPr>
        <w:t xml:space="preserve">Panama in paragraph 6 of Appendix I to the General Notes of </w:t>
      </w:r>
      <w:r w:rsidRPr="00472899">
        <w:rPr>
          <w:rFonts w:ascii="Calibri" w:eastAsia="Calibri" w:hAnsi="Calibri"/>
          <w:color w:val="FF0000"/>
          <w:sz w:val="20"/>
          <w:szCs w:val="20"/>
        </w:rPr>
        <w:t>the Schedule of the United States to</w:t>
      </w:r>
      <w:r w:rsidRPr="00472899">
        <w:rPr>
          <w:rFonts w:ascii="Calibri" w:eastAsia="Calibri" w:hAnsi="Calibri"/>
          <w:sz w:val="20"/>
          <w:szCs w:val="20"/>
        </w:rPr>
        <w:t xml:space="preserve"> Annex 3.3. </w:t>
      </w:r>
      <w:r w:rsidRPr="00472899">
        <w:rPr>
          <w:rFonts w:ascii="Calibri" w:eastAsia="Calibri" w:hAnsi="Calibri"/>
          <w:color w:val="FF0000"/>
          <w:sz w:val="20"/>
          <w:szCs w:val="20"/>
        </w:rPr>
        <w:t xml:space="preserve">Such compensation shall be equivalent to the estimated economic rents </w:t>
      </w:r>
      <w:r w:rsidRPr="00472899">
        <w:rPr>
          <w:rFonts w:ascii="Calibri" w:eastAsia="Calibri" w:hAnsi="Calibri"/>
          <w:sz w:val="20"/>
          <w:szCs w:val="20"/>
        </w:rPr>
        <w:t>that Panama</w:t>
      </w:r>
      <w:r w:rsidRPr="00472899">
        <w:rPr>
          <w:rFonts w:ascii="Calibri" w:eastAsia="Calibri" w:hAnsi="Calibri"/>
          <w:color w:val="FF0000"/>
          <w:sz w:val="20"/>
          <w:szCs w:val="20"/>
        </w:rPr>
        <w:t xml:space="preserve">’s exporters would have obtained on exports to the United States of any such amounts of sugar goods and shall be provided within 30 days after the United States exercises this option. The United States shall notify </w:t>
      </w:r>
      <w:r w:rsidRPr="00472899">
        <w:rPr>
          <w:rFonts w:ascii="Calibri" w:eastAsia="Calibri" w:hAnsi="Calibri"/>
          <w:sz w:val="20"/>
          <w:szCs w:val="20"/>
        </w:rPr>
        <w:t>Panama</w:t>
      </w:r>
      <w:r w:rsidRPr="00472899">
        <w:rPr>
          <w:rFonts w:ascii="Calibri" w:eastAsia="Calibri" w:hAnsi="Calibri"/>
          <w:color w:val="FF0000"/>
          <w:sz w:val="20"/>
          <w:szCs w:val="20"/>
        </w:rPr>
        <w:t xml:space="preserve"> at least 90 days before it exercises this option and, on request, shall enter into consultations with </w:t>
      </w:r>
      <w:r w:rsidRPr="00472899">
        <w:rPr>
          <w:rFonts w:ascii="Calibri" w:eastAsia="Calibri" w:hAnsi="Calibri"/>
          <w:sz w:val="20"/>
          <w:szCs w:val="20"/>
        </w:rPr>
        <w:t>Panama</w:t>
      </w:r>
      <w:r w:rsidRPr="00472899">
        <w:rPr>
          <w:rFonts w:ascii="Calibri" w:eastAsia="Calibri" w:hAnsi="Calibri"/>
          <w:color w:val="FF0000"/>
          <w:sz w:val="20"/>
          <w:szCs w:val="20"/>
        </w:rPr>
        <w:t xml:space="preserve"> regarding application of the mechanism.</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i/>
          <w:sz w:val="22"/>
          <w:szCs w:val="22"/>
          <w:u w:val="single"/>
        </w:rPr>
      </w:pPr>
      <w:r w:rsidRPr="00472899">
        <w:rPr>
          <w:rFonts w:ascii="Calibri" w:eastAsia="Calibri" w:hAnsi="Calibri"/>
          <w:i/>
          <w:sz w:val="22"/>
          <w:szCs w:val="22"/>
          <w:u w:val="single"/>
        </w:rPr>
        <w:lastRenderedPageBreak/>
        <w:t>United States-Colombia</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1"/>
          <w:szCs w:val="21"/>
        </w:rPr>
      </w:pPr>
      <w:r w:rsidRPr="00472899">
        <w:rPr>
          <w:rFonts w:ascii="Calibri" w:eastAsia="Calibri" w:hAnsi="Calibri"/>
          <w:sz w:val="21"/>
          <w:szCs w:val="21"/>
        </w:rPr>
        <w:t>Article 2.19</w:t>
      </w:r>
      <w:r w:rsidRPr="00472899">
        <w:rPr>
          <w:rFonts w:ascii="Calibri" w:eastAsia="Calibri" w:hAnsi="Calibri"/>
          <w:color w:val="FF0000"/>
          <w:sz w:val="21"/>
          <w:szCs w:val="21"/>
        </w:rPr>
        <w:t>:  Sugar Compensation Mechanism</w:t>
      </w:r>
    </w:p>
    <w:p w:rsidR="00472899" w:rsidRPr="00472899" w:rsidRDefault="00472899" w:rsidP="00472899">
      <w:pPr>
        <w:tabs>
          <w:tab w:val="left" w:pos="810"/>
        </w:tabs>
        <w:rPr>
          <w:rFonts w:ascii="Calibri" w:eastAsia="Calibri" w:hAnsi="Calibri"/>
          <w:color w:val="FF0000"/>
          <w:sz w:val="20"/>
          <w:szCs w:val="20"/>
        </w:rPr>
      </w:pPr>
    </w:p>
    <w:p w:rsidR="00472899" w:rsidRPr="00472899" w:rsidRDefault="00472899" w:rsidP="00472899">
      <w:pPr>
        <w:tabs>
          <w:tab w:val="left" w:pos="810"/>
        </w:tabs>
        <w:rPr>
          <w:rFonts w:ascii="Calibri" w:eastAsia="Calibri" w:hAnsi="Calibri"/>
          <w:color w:val="FF0000"/>
          <w:sz w:val="20"/>
          <w:szCs w:val="20"/>
        </w:rPr>
      </w:pPr>
      <w:r w:rsidRPr="00472899">
        <w:rPr>
          <w:rFonts w:ascii="Calibri" w:eastAsia="Calibri" w:hAnsi="Calibri"/>
          <w:color w:val="FF0000"/>
          <w:sz w:val="20"/>
          <w:szCs w:val="20"/>
        </w:rPr>
        <w:t>1.</w:t>
      </w:r>
      <w:r w:rsidRPr="00472899">
        <w:rPr>
          <w:rFonts w:ascii="Calibri" w:eastAsia="Calibri" w:hAnsi="Calibri"/>
          <w:color w:val="FF0000"/>
          <w:sz w:val="20"/>
          <w:szCs w:val="20"/>
        </w:rPr>
        <w:tab/>
        <w:t xml:space="preserve">In any year, the United States may, at its option, apply a mechanism that results in compensation to </w:t>
      </w:r>
      <w:r w:rsidRPr="00472899">
        <w:rPr>
          <w:rFonts w:ascii="Calibri" w:eastAsia="Calibri" w:hAnsi="Calibri"/>
          <w:sz w:val="20"/>
          <w:szCs w:val="20"/>
        </w:rPr>
        <w:t xml:space="preserve">a Party’s </w:t>
      </w:r>
      <w:r w:rsidRPr="00472899">
        <w:rPr>
          <w:rFonts w:ascii="Calibri" w:eastAsia="Calibri" w:hAnsi="Calibri"/>
          <w:color w:val="FF0000"/>
          <w:sz w:val="20"/>
          <w:szCs w:val="20"/>
        </w:rPr>
        <w:t xml:space="preserve">exporters of sugar goods in lieu of according duty-free treatment to some or all of the duty-free quantity of sugar goods established for </w:t>
      </w:r>
      <w:r w:rsidRPr="00472899">
        <w:rPr>
          <w:rFonts w:ascii="Calibri" w:eastAsia="Calibri" w:hAnsi="Calibri"/>
          <w:sz w:val="20"/>
          <w:szCs w:val="20"/>
        </w:rPr>
        <w:t xml:space="preserve">that Party in Appendix I to </w:t>
      </w:r>
      <w:r w:rsidRPr="00472899">
        <w:rPr>
          <w:rFonts w:ascii="Calibri" w:eastAsia="Calibri" w:hAnsi="Calibri"/>
          <w:color w:val="FF0000"/>
          <w:sz w:val="20"/>
          <w:szCs w:val="20"/>
        </w:rPr>
        <w:t>the</w:t>
      </w:r>
      <w:r w:rsidRPr="00472899">
        <w:rPr>
          <w:rFonts w:ascii="Calibri" w:eastAsia="Calibri" w:hAnsi="Calibri"/>
          <w:sz w:val="20"/>
          <w:szCs w:val="20"/>
        </w:rPr>
        <w:t xml:space="preserve"> </w:t>
      </w:r>
      <w:r w:rsidRPr="00472899">
        <w:rPr>
          <w:rFonts w:ascii="Calibri" w:eastAsia="Calibri" w:hAnsi="Calibri"/>
          <w:color w:val="FF0000"/>
          <w:sz w:val="20"/>
          <w:szCs w:val="20"/>
        </w:rPr>
        <w:t xml:space="preserve">Schedule of the United States to </w:t>
      </w:r>
      <w:r w:rsidRPr="00472899">
        <w:rPr>
          <w:rFonts w:ascii="Calibri" w:eastAsia="Calibri" w:hAnsi="Calibri"/>
          <w:sz w:val="20"/>
          <w:szCs w:val="20"/>
        </w:rPr>
        <w:t xml:space="preserve">Annex 2.3. </w:t>
      </w:r>
      <w:r w:rsidRPr="00472899">
        <w:rPr>
          <w:rFonts w:ascii="Calibri" w:eastAsia="Calibri" w:hAnsi="Calibri"/>
          <w:color w:val="FF0000"/>
          <w:sz w:val="20"/>
          <w:szCs w:val="20"/>
        </w:rPr>
        <w:t xml:space="preserve">Such compensation shall be equivalent to the estimated economic rents </w:t>
      </w:r>
      <w:r w:rsidRPr="00472899">
        <w:rPr>
          <w:rFonts w:ascii="Calibri" w:eastAsia="Calibri" w:hAnsi="Calibri"/>
          <w:sz w:val="20"/>
          <w:szCs w:val="20"/>
        </w:rPr>
        <w:t>the Party</w:t>
      </w:r>
      <w:r w:rsidRPr="00472899">
        <w:rPr>
          <w:rFonts w:ascii="Calibri" w:eastAsia="Calibri" w:hAnsi="Calibri"/>
          <w:color w:val="FF0000"/>
          <w:sz w:val="20"/>
          <w:szCs w:val="20"/>
        </w:rPr>
        <w:t xml:space="preserve">’s exporters would have obtained on exports to the United States of any such amounts of sugar goods and shall be provided within 30 days after the United States exercises this option. The United States shall notify </w:t>
      </w:r>
      <w:r w:rsidRPr="00472899">
        <w:rPr>
          <w:rFonts w:ascii="Calibri" w:eastAsia="Calibri" w:hAnsi="Calibri"/>
          <w:sz w:val="20"/>
          <w:szCs w:val="20"/>
        </w:rPr>
        <w:t xml:space="preserve">the Party </w:t>
      </w:r>
      <w:r w:rsidRPr="00472899">
        <w:rPr>
          <w:rFonts w:ascii="Calibri" w:eastAsia="Calibri" w:hAnsi="Calibri"/>
          <w:color w:val="FF0000"/>
          <w:sz w:val="20"/>
          <w:szCs w:val="20"/>
        </w:rPr>
        <w:t xml:space="preserve">at least 90 days before it exercises this option and, on request, shall enter into consultations with </w:t>
      </w:r>
      <w:r w:rsidRPr="00472899">
        <w:rPr>
          <w:rFonts w:ascii="Calibri" w:eastAsia="Calibri" w:hAnsi="Calibri"/>
          <w:sz w:val="20"/>
          <w:szCs w:val="20"/>
        </w:rPr>
        <w:t xml:space="preserve">the Party </w:t>
      </w:r>
      <w:r w:rsidRPr="00472899">
        <w:rPr>
          <w:rFonts w:ascii="Calibri" w:eastAsia="Calibri" w:hAnsi="Calibri"/>
          <w:color w:val="FF0000"/>
          <w:sz w:val="20"/>
          <w:szCs w:val="20"/>
        </w:rPr>
        <w:t>regarding application of the mechanism.</w:t>
      </w:r>
    </w:p>
    <w:p w:rsidR="00472899" w:rsidRPr="00BA44C7" w:rsidRDefault="00472899" w:rsidP="00B27B75">
      <w:pPr>
        <w:autoSpaceDE w:val="0"/>
        <w:autoSpaceDN w:val="0"/>
        <w:adjustRightInd w:val="0"/>
        <w:ind w:left="720" w:hanging="720"/>
      </w:pPr>
    </w:p>
    <w:sectPr w:rsidR="00472899" w:rsidRPr="00BA44C7" w:rsidSect="00E646FE">
      <w:type w:val="continuous"/>
      <w:pgSz w:w="12240" w:h="15840" w:code="1"/>
      <w:pgMar w:top="1368" w:right="1368" w:bottom="1440" w:left="1440" w:header="720" w:footer="576" w:gutter="0"/>
      <w:pgNumType w:start="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C25" w:rsidRDefault="00D47C25">
      <w:r>
        <w:separator/>
      </w:r>
    </w:p>
  </w:endnote>
  <w:endnote w:type="continuationSeparator" w:id="0">
    <w:p w:rsidR="00D47C25" w:rsidRDefault="00D47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hitney Semibold">
    <w:altName w:val="Whitney 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dvTimes">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850453"/>
      <w:docPartObj>
        <w:docPartGallery w:val="Page Numbers (Bottom of Page)"/>
        <w:docPartUnique/>
      </w:docPartObj>
    </w:sdtPr>
    <w:sdtEndPr>
      <w:rPr>
        <w:noProof/>
      </w:rPr>
    </w:sdtEndPr>
    <w:sdtContent>
      <w:p w:rsidR="004F310C" w:rsidRDefault="004F310C">
        <w:pPr>
          <w:pStyle w:val="Footer"/>
          <w:jc w:val="center"/>
        </w:pPr>
        <w:r w:rsidRPr="00076958">
          <w:fldChar w:fldCharType="begin"/>
        </w:r>
        <w:r w:rsidRPr="00076958">
          <w:instrText xml:space="preserve"> PAGE   \* MERGEFORMAT </w:instrText>
        </w:r>
        <w:r w:rsidRPr="00076958">
          <w:fldChar w:fldCharType="separate"/>
        </w:r>
        <w:r w:rsidR="00026FAD">
          <w:rPr>
            <w:noProof/>
          </w:rPr>
          <w:t>1</w:t>
        </w:r>
        <w:r w:rsidRPr="00076958">
          <w:rPr>
            <w:noProof/>
          </w:rPr>
          <w:fldChar w:fldCharType="end"/>
        </w:r>
      </w:p>
    </w:sdtContent>
  </w:sdt>
  <w:p w:rsidR="004F310C" w:rsidRDefault="004F31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10C" w:rsidRDefault="004F310C">
    <w:pPr>
      <w:pStyle w:val="Footer"/>
    </w:pPr>
    <w:r w:rsidRPr="001B774F">
      <w:rPr>
        <w:noProof/>
        <w:lang w:val="de-CH" w:eastAsia="de-CH"/>
      </w:rPr>
      <w:drawing>
        <wp:anchor distT="0" distB="0" distL="114300" distR="114300" simplePos="0" relativeHeight="251659264" behindDoc="0" locked="0" layoutInCell="1" allowOverlap="1" wp14:anchorId="070CAC21" wp14:editId="0C342AD5">
          <wp:simplePos x="0" y="0"/>
          <wp:positionH relativeFrom="column">
            <wp:posOffset>198755</wp:posOffset>
          </wp:positionH>
          <wp:positionV relativeFrom="paragraph">
            <wp:posOffset>-370840</wp:posOffset>
          </wp:positionV>
          <wp:extent cx="5661891" cy="68952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12817" t="21342" r="9827" b="30740"/>
                  <a:stretch>
                    <a:fillRect/>
                  </a:stretch>
                </pic:blipFill>
                <pic:spPr bwMode="auto">
                  <a:xfrm>
                    <a:off x="0" y="0"/>
                    <a:ext cx="5661891" cy="68952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10C" w:rsidRDefault="004F310C" w:rsidP="001E4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310C" w:rsidRDefault="004F31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842665"/>
      <w:docPartObj>
        <w:docPartGallery w:val="Page Numbers (Bottom of Page)"/>
        <w:docPartUnique/>
      </w:docPartObj>
    </w:sdtPr>
    <w:sdtEndPr>
      <w:rPr>
        <w:noProof/>
        <w:sz w:val="22"/>
        <w:szCs w:val="22"/>
      </w:rPr>
    </w:sdtEndPr>
    <w:sdtContent>
      <w:p w:rsidR="004F310C" w:rsidRPr="00D013B7" w:rsidRDefault="004F310C">
        <w:pPr>
          <w:pStyle w:val="Footer"/>
          <w:jc w:val="center"/>
          <w:rPr>
            <w:sz w:val="22"/>
            <w:szCs w:val="22"/>
          </w:rPr>
        </w:pPr>
        <w:r w:rsidRPr="00D013B7">
          <w:rPr>
            <w:sz w:val="22"/>
            <w:szCs w:val="22"/>
          </w:rPr>
          <w:fldChar w:fldCharType="begin"/>
        </w:r>
        <w:r w:rsidRPr="00D013B7">
          <w:rPr>
            <w:sz w:val="22"/>
            <w:szCs w:val="22"/>
          </w:rPr>
          <w:instrText xml:space="preserve"> PAGE   \* MERGEFORMAT </w:instrText>
        </w:r>
        <w:r w:rsidRPr="00D013B7">
          <w:rPr>
            <w:sz w:val="22"/>
            <w:szCs w:val="22"/>
          </w:rPr>
          <w:fldChar w:fldCharType="separate"/>
        </w:r>
        <w:r>
          <w:rPr>
            <w:noProof/>
            <w:sz w:val="22"/>
            <w:szCs w:val="22"/>
          </w:rPr>
          <w:t>1</w:t>
        </w:r>
        <w:r w:rsidRPr="00D013B7">
          <w:rPr>
            <w:noProof/>
            <w:sz w:val="22"/>
            <w:szCs w:val="22"/>
          </w:rPr>
          <w:fldChar w:fldCharType="end"/>
        </w:r>
      </w:p>
    </w:sdtContent>
  </w:sdt>
  <w:p w:rsidR="004F310C" w:rsidRDefault="004F310C" w:rsidP="001E4D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C25" w:rsidRDefault="00D47C25">
      <w:r>
        <w:separator/>
      </w:r>
    </w:p>
  </w:footnote>
  <w:footnote w:type="continuationSeparator" w:id="0">
    <w:p w:rsidR="00D47C25" w:rsidRDefault="00D47C25">
      <w:r>
        <w:continuationSeparator/>
      </w:r>
    </w:p>
  </w:footnote>
  <w:footnote w:id="1">
    <w:p w:rsidR="004F310C" w:rsidRDefault="004F310C" w:rsidP="008B61B9">
      <w:pPr>
        <w:contextualSpacing/>
        <w:jc w:val="both"/>
      </w:pPr>
      <w:r w:rsidRPr="009A2327">
        <w:rPr>
          <w:rStyle w:val="FootnoteReference"/>
          <w:sz w:val="20"/>
          <w:szCs w:val="20"/>
        </w:rPr>
        <w:footnoteRef/>
      </w:r>
      <w:r w:rsidRPr="009A2327">
        <w:rPr>
          <w:sz w:val="20"/>
          <w:szCs w:val="20"/>
        </w:rPr>
        <w:t xml:space="preserve"> The primary risk with relying on boilerplate languag</w:t>
      </w:r>
      <w:r>
        <w:rPr>
          <w:sz w:val="20"/>
          <w:szCs w:val="20"/>
        </w:rPr>
        <w:t>e</w:t>
      </w:r>
      <w:r w:rsidRPr="009A2327">
        <w:rPr>
          <w:sz w:val="20"/>
          <w:szCs w:val="20"/>
        </w:rPr>
        <w:t xml:space="preserve"> is that users may not be fully aware of what they are specifying or its myriad future conse</w:t>
      </w:r>
      <w:r>
        <w:rPr>
          <w:sz w:val="20"/>
          <w:szCs w:val="20"/>
        </w:rPr>
        <w:t>quences (</w:t>
      </w:r>
      <w:proofErr w:type="spellStart"/>
      <w:r>
        <w:rPr>
          <w:sz w:val="20"/>
          <w:szCs w:val="20"/>
        </w:rPr>
        <w:t>Radin</w:t>
      </w:r>
      <w:proofErr w:type="spellEnd"/>
      <w:r>
        <w:rPr>
          <w:sz w:val="20"/>
          <w:szCs w:val="20"/>
        </w:rPr>
        <w:t xml:space="preserve"> 2013).</w:t>
      </w:r>
      <w:r>
        <w:t xml:space="preserve"> </w:t>
      </w:r>
    </w:p>
  </w:footnote>
  <w:footnote w:id="2">
    <w:p w:rsidR="004F310C" w:rsidRDefault="004F310C" w:rsidP="008B61B9">
      <w:pPr>
        <w:pStyle w:val="FootnoteText"/>
        <w:jc w:val="both"/>
      </w:pPr>
      <w:r>
        <w:rPr>
          <w:rStyle w:val="FootnoteReference"/>
        </w:rPr>
        <w:footnoteRef/>
      </w:r>
      <w:r>
        <w:t xml:space="preserve"> The practice dates back nearly three decades to the first U.S. model BIT (</w:t>
      </w:r>
      <w:proofErr w:type="spellStart"/>
      <w:r>
        <w:t>Vandevelde</w:t>
      </w:r>
      <w:proofErr w:type="spellEnd"/>
      <w:r>
        <w:t xml:space="preserve"> 1992), although dozens of countries now produce their own models (see Brown 2013).</w:t>
      </w:r>
    </w:p>
  </w:footnote>
  <w:footnote w:id="3">
    <w:p w:rsidR="004F310C" w:rsidRDefault="004F310C" w:rsidP="008B61B9">
      <w:pPr>
        <w:pStyle w:val="FootnoteText"/>
        <w:jc w:val="both"/>
      </w:pPr>
      <w:r>
        <w:rPr>
          <w:rStyle w:val="FootnoteReference"/>
        </w:rPr>
        <w:footnoteRef/>
      </w:r>
      <w:r>
        <w:t xml:space="preserve"> In about a dozen cases</w:t>
      </w:r>
      <w:r w:rsidRPr="0074645E">
        <w:t xml:space="preserve"> </w:t>
      </w:r>
      <w:r>
        <w:t>a</w:t>
      </w:r>
      <w:r w:rsidRPr="0074645E">
        <w:t xml:space="preserve"> treaty text was damaged and we could </w:t>
      </w:r>
      <w:r>
        <w:t xml:space="preserve">not repair it or </w:t>
      </w:r>
      <w:r w:rsidRPr="0074645E">
        <w:t xml:space="preserve">identify an undamaged alternative. </w:t>
      </w:r>
      <w:r>
        <w:t xml:space="preserve"> Other than being more likely to happen for much older treaties, we do not observe any patterns in terms of the PTAs in which this occurs.</w:t>
      </w:r>
    </w:p>
  </w:footnote>
  <w:footnote w:id="4">
    <w:p w:rsidR="004F310C" w:rsidRDefault="004F310C" w:rsidP="008B61B9">
      <w:pPr>
        <w:pStyle w:val="FootnoteText"/>
        <w:jc w:val="both"/>
      </w:pPr>
      <w:r>
        <w:rPr>
          <w:rStyle w:val="FootnoteReference"/>
        </w:rPr>
        <w:footnoteRef/>
      </w:r>
      <w:r>
        <w:t xml:space="preserve"> In two-language agreements there typically is a clause stating that the in case of divergence the English</w:t>
      </w:r>
      <w:r w:rsidRPr="0074645E">
        <w:t xml:space="preserve">-language </w:t>
      </w:r>
      <w:r>
        <w:t xml:space="preserve">text will prevail. </w:t>
      </w:r>
    </w:p>
  </w:footnote>
  <w:footnote w:id="5">
    <w:p w:rsidR="004F310C" w:rsidRDefault="004F310C" w:rsidP="008B61B9">
      <w:pPr>
        <w:pStyle w:val="FootnoteText"/>
        <w:jc w:val="both"/>
      </w:pPr>
      <w:r>
        <w:rPr>
          <w:rStyle w:val="FootnoteReference"/>
        </w:rPr>
        <w:footnoteRef/>
      </w:r>
      <w:r>
        <w:t xml:space="preserve"> Annexes, when they exist, typically contain limited and somewhat esoteric language and data on rules of origin, tariff schedules, etc. Product descriptions in tariff schedules are harmonized, so including them would likely bias upward our conclusions about text overlap. </w:t>
      </w:r>
    </w:p>
  </w:footnote>
  <w:footnote w:id="6">
    <w:p w:rsidR="004F310C" w:rsidRDefault="004F310C" w:rsidP="008B61B9">
      <w:pPr>
        <w:pStyle w:val="FootnoteText"/>
        <w:jc w:val="both"/>
      </w:pPr>
      <w:r>
        <w:rPr>
          <w:rStyle w:val="FootnoteReference"/>
        </w:rPr>
        <w:footnoteRef/>
      </w:r>
      <w:r>
        <w:t xml:space="preserve"> In order to ensure accurate matching, we ignore numbers and Roman numerals (and accompanying punctuation) that are used in headings and lists, since these vary from treaty to treaty in idiosyncratic ways. </w:t>
      </w:r>
    </w:p>
  </w:footnote>
  <w:footnote w:id="7">
    <w:p w:rsidR="004F310C" w:rsidRDefault="004F310C" w:rsidP="008B61B9">
      <w:pPr>
        <w:pStyle w:val="EndnoteText"/>
        <w:jc w:val="both"/>
      </w:pPr>
      <w:r w:rsidRPr="007570AE">
        <w:rPr>
          <w:rStyle w:val="FootnoteReference"/>
        </w:rPr>
        <w:footnoteRef/>
      </w:r>
      <w:r w:rsidRPr="007570AE">
        <w:t xml:space="preserve"> Most common phrases are shorter than six words and thus are not counted. However, even longer common phrases such as “This article is without prejudice to” would comprise only .006% (6/100,000) of a document containing 100,000 words, a typical length for a PTA.</w:t>
      </w:r>
    </w:p>
  </w:footnote>
  <w:footnote w:id="8">
    <w:p w:rsidR="004F310C" w:rsidRDefault="004F310C" w:rsidP="008B61B9">
      <w:pPr>
        <w:pStyle w:val="FootnoteText"/>
        <w:jc w:val="both"/>
      </w:pPr>
      <w:r>
        <w:rPr>
          <w:rStyle w:val="FootnoteReference"/>
        </w:rPr>
        <w:footnoteRef/>
      </w:r>
      <w:r>
        <w:t xml:space="preserve"> Other social science applications also match on six words (</w:t>
      </w:r>
      <w:r w:rsidRPr="005A3276">
        <w:rPr>
          <w:i/>
        </w:rPr>
        <w:t>e.g.</w:t>
      </w:r>
      <w:r>
        <w:t xml:space="preserve">, </w:t>
      </w:r>
      <w:proofErr w:type="spellStart"/>
      <w:r>
        <w:t>E</w:t>
      </w:r>
      <w:r w:rsidRPr="005A3276">
        <w:t>s</w:t>
      </w:r>
      <w:r>
        <w:t>h</w:t>
      </w:r>
      <w:r w:rsidRPr="005A3276">
        <w:t>baugh-Soha</w:t>
      </w:r>
      <w:proofErr w:type="spellEnd"/>
      <w:r w:rsidRPr="005A3276">
        <w:t xml:space="preserve"> 2013; Corley, Collins, and Calvin 2011). </w:t>
      </w:r>
    </w:p>
  </w:footnote>
  <w:footnote w:id="9">
    <w:p w:rsidR="004F310C" w:rsidRDefault="004F310C" w:rsidP="008B61B9">
      <w:pPr>
        <w:contextualSpacing/>
        <w:jc w:val="both"/>
      </w:pPr>
      <w:r w:rsidRPr="00AB6D53">
        <w:rPr>
          <w:rStyle w:val="FootnoteReference"/>
          <w:sz w:val="20"/>
          <w:szCs w:val="20"/>
        </w:rPr>
        <w:footnoteRef/>
      </w:r>
      <w:r w:rsidRPr="00AB6D53">
        <w:rPr>
          <w:sz w:val="20"/>
          <w:szCs w:val="20"/>
        </w:rPr>
        <w:t xml:space="preserve"> </w:t>
      </w:r>
      <w:r>
        <w:rPr>
          <w:sz w:val="20"/>
          <w:szCs w:val="20"/>
        </w:rPr>
        <w:t xml:space="preserve">Interestingly, we observe </w:t>
      </w:r>
      <w:r w:rsidRPr="00AB6D53">
        <w:rPr>
          <w:sz w:val="20"/>
          <w:szCs w:val="20"/>
        </w:rPr>
        <w:t xml:space="preserve">that </w:t>
      </w:r>
      <w:r>
        <w:rPr>
          <w:sz w:val="20"/>
          <w:szCs w:val="20"/>
        </w:rPr>
        <w:t>a</w:t>
      </w:r>
      <w:r w:rsidRPr="00AB6D53">
        <w:rPr>
          <w:sz w:val="20"/>
          <w:szCs w:val="20"/>
        </w:rPr>
        <w:t xml:space="preserve"> </w:t>
      </w:r>
      <w:r>
        <w:rPr>
          <w:sz w:val="20"/>
          <w:szCs w:val="20"/>
        </w:rPr>
        <w:t>significant number</w:t>
      </w:r>
      <w:r w:rsidRPr="00AB6D53">
        <w:rPr>
          <w:sz w:val="20"/>
          <w:szCs w:val="20"/>
        </w:rPr>
        <w:t xml:space="preserve"> of PTAs that overlap relatively little with another treaty fall </w:t>
      </w:r>
      <w:r>
        <w:rPr>
          <w:sz w:val="20"/>
          <w:szCs w:val="20"/>
        </w:rPr>
        <w:t>in the lowest overlap range</w:t>
      </w:r>
      <w:r w:rsidRPr="00AB6D53">
        <w:rPr>
          <w:sz w:val="20"/>
          <w:szCs w:val="20"/>
        </w:rPr>
        <w:t xml:space="preserve"> (0-20%) instead of more moderate ranges (20-</w:t>
      </w:r>
      <w:r>
        <w:rPr>
          <w:sz w:val="20"/>
          <w:szCs w:val="20"/>
        </w:rPr>
        <w:t>5</w:t>
      </w:r>
      <w:r w:rsidRPr="00AB6D53">
        <w:rPr>
          <w:sz w:val="20"/>
          <w:szCs w:val="20"/>
        </w:rPr>
        <w:t>0%).</w:t>
      </w:r>
      <w:r>
        <w:rPr>
          <w:sz w:val="20"/>
          <w:szCs w:val="20"/>
        </w:rPr>
        <w:t xml:space="preserve"> Further inspection reveals a diverse subset of treaties that appear somewhat isolated in that they occur early in our time period, in years with relatively little activity, or among countries that sign no other PTAs.</w:t>
      </w:r>
    </w:p>
  </w:footnote>
  <w:footnote w:id="10">
    <w:p w:rsidR="004F310C" w:rsidRDefault="004F310C" w:rsidP="008B61B9">
      <w:pPr>
        <w:pStyle w:val="FootnoteText"/>
        <w:jc w:val="both"/>
      </w:pPr>
      <w:r>
        <w:rPr>
          <w:rStyle w:val="FootnoteReference"/>
        </w:rPr>
        <w:footnoteRef/>
      </w:r>
      <w:r>
        <w:t xml:space="preserve"> To comprise a close match, 80% of the text in a segment (of any length) must match exactly, but up to five words in the segment may be distinct.  </w:t>
      </w:r>
    </w:p>
  </w:footnote>
  <w:footnote w:id="11">
    <w:p w:rsidR="004F310C" w:rsidRDefault="004F310C">
      <w:pPr>
        <w:pStyle w:val="FootnoteText"/>
      </w:pPr>
      <w:r>
        <w:rPr>
          <w:rStyle w:val="FootnoteReference"/>
        </w:rPr>
        <w:footnoteRef/>
      </w:r>
      <w:r>
        <w:t xml:space="preserve"> The fifteen areas include: antidumping, dispute settlement, safeguards, sanitary and </w:t>
      </w:r>
      <w:proofErr w:type="spellStart"/>
      <w:r>
        <w:t>phyto</w:t>
      </w:r>
      <w:proofErr w:type="spellEnd"/>
      <w:r>
        <w:t>-sanitary measures, intellectual property, technical barriers to trade, government procurement, services, investment, labor, financial services, e-commerce, telecommunications, movement, and the environment.</w:t>
      </w:r>
    </w:p>
  </w:footnote>
  <w:footnote w:id="12">
    <w:p w:rsidR="004F310C" w:rsidRDefault="004F310C" w:rsidP="008B61B9">
      <w:pPr>
        <w:pStyle w:val="FootnoteText"/>
        <w:jc w:val="both"/>
      </w:pPr>
      <w:r>
        <w:rPr>
          <w:rStyle w:val="FootnoteReference"/>
        </w:rPr>
        <w:footnoteRef/>
      </w:r>
      <w:r>
        <w:t xml:space="preserve"> We present the totals by decade for three situations (1950s, 1960s, 1980s) in which there are a limited number of new PTAs signed in that period (ten or fewer). </w:t>
      </w:r>
    </w:p>
  </w:footnote>
  <w:footnote w:id="13">
    <w:p w:rsidR="004F310C" w:rsidRDefault="004F310C" w:rsidP="008B61B9">
      <w:pPr>
        <w:pStyle w:val="FootnoteText"/>
        <w:jc w:val="both"/>
      </w:pPr>
      <w:r>
        <w:rPr>
          <w:rStyle w:val="FootnoteReference"/>
        </w:rPr>
        <w:footnoteRef/>
      </w:r>
      <w:r>
        <w:t xml:space="preserve"> This is the 1990s for most and 2000s for others (</w:t>
      </w:r>
      <w:r>
        <w:rPr>
          <w:i/>
        </w:rPr>
        <w:t xml:space="preserve">i.e., </w:t>
      </w:r>
      <w:r>
        <w:t>Bosnia-Herzegovina).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04F"/>
    <w:multiLevelType w:val="hybridMultilevel"/>
    <w:tmpl w:val="3946B8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97980"/>
    <w:multiLevelType w:val="hybridMultilevel"/>
    <w:tmpl w:val="78B068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054572"/>
    <w:multiLevelType w:val="hybridMultilevel"/>
    <w:tmpl w:val="94028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766694"/>
    <w:multiLevelType w:val="hybridMultilevel"/>
    <w:tmpl w:val="216C8790"/>
    <w:lvl w:ilvl="0" w:tplc="F68E3D0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696A96"/>
    <w:multiLevelType w:val="hybridMultilevel"/>
    <w:tmpl w:val="358209C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2068B2"/>
    <w:multiLevelType w:val="hybridMultilevel"/>
    <w:tmpl w:val="17E875C2"/>
    <w:lvl w:ilvl="0" w:tplc="8BFCCC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D64A4C"/>
    <w:multiLevelType w:val="hybridMultilevel"/>
    <w:tmpl w:val="BD944EA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5A31AB"/>
    <w:multiLevelType w:val="hybridMultilevel"/>
    <w:tmpl w:val="9A704428"/>
    <w:lvl w:ilvl="0" w:tplc="91E21BFA">
      <w:start w:val="1"/>
      <w:numFmt w:val="decimal"/>
      <w:lvlText w:val="%1."/>
      <w:lvlJc w:val="left"/>
      <w:pPr>
        <w:ind w:left="1170" w:hanging="8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2E62D5"/>
    <w:multiLevelType w:val="hybridMultilevel"/>
    <w:tmpl w:val="15CEE756"/>
    <w:lvl w:ilvl="0" w:tplc="CF184204">
      <w:start w:val="1"/>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C97140D"/>
    <w:multiLevelType w:val="hybridMultilevel"/>
    <w:tmpl w:val="5288A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B9270C"/>
    <w:multiLevelType w:val="hybridMultilevel"/>
    <w:tmpl w:val="B6A0A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7829F4"/>
    <w:multiLevelType w:val="hybridMultilevel"/>
    <w:tmpl w:val="D020EB9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C636AB"/>
    <w:multiLevelType w:val="hybridMultilevel"/>
    <w:tmpl w:val="3B48ADC0"/>
    <w:lvl w:ilvl="0" w:tplc="625844F0">
      <w:numFmt w:val="bullet"/>
      <w:lvlText w:val="-"/>
      <w:lvlJc w:val="left"/>
      <w:pPr>
        <w:tabs>
          <w:tab w:val="num" w:pos="720"/>
        </w:tabs>
        <w:ind w:left="720" w:hanging="360"/>
      </w:pPr>
      <w:rPr>
        <w:rFonts w:ascii="Courier New" w:eastAsia="Times New Roman"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A62967"/>
    <w:multiLevelType w:val="hybridMultilevel"/>
    <w:tmpl w:val="3946B8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F83CDD"/>
    <w:multiLevelType w:val="hybridMultilevel"/>
    <w:tmpl w:val="891A2340"/>
    <w:lvl w:ilvl="0" w:tplc="B35E96EC">
      <w:start w:val="1"/>
      <w:numFmt w:val="decimal"/>
      <w:lvlText w:val="%1."/>
      <w:lvlJc w:val="left"/>
      <w:pPr>
        <w:ind w:left="720" w:hanging="360"/>
      </w:pPr>
      <w:rPr>
        <w:rFonts w:hint="default"/>
        <w:b/>
        <w:i w:val="0"/>
        <w:color w:val="auto"/>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7D4F1406"/>
    <w:multiLevelType w:val="hybridMultilevel"/>
    <w:tmpl w:val="62B893AE"/>
    <w:lvl w:ilvl="0" w:tplc="9D3A54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8"/>
  </w:num>
  <w:num w:numId="4">
    <w:abstractNumId w:val="5"/>
  </w:num>
  <w:num w:numId="5">
    <w:abstractNumId w:val="0"/>
  </w:num>
  <w:num w:numId="6">
    <w:abstractNumId w:val="13"/>
  </w:num>
  <w:num w:numId="7">
    <w:abstractNumId w:val="3"/>
  </w:num>
  <w:num w:numId="8">
    <w:abstractNumId w:val="9"/>
  </w:num>
  <w:num w:numId="9">
    <w:abstractNumId w:val="10"/>
  </w:num>
  <w:num w:numId="10">
    <w:abstractNumId w:val="6"/>
  </w:num>
  <w:num w:numId="11">
    <w:abstractNumId w:val="4"/>
  </w:num>
  <w:num w:numId="12">
    <w:abstractNumId w:val="15"/>
  </w:num>
  <w:num w:numId="13">
    <w:abstractNumId w:val="1"/>
  </w:num>
  <w:num w:numId="14">
    <w:abstractNumId w:val="2"/>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US" w:vendorID="64" w:dllVersion="131077" w:nlCheck="1" w:checkStyle="1"/>
  <w:activeWritingStyle w:appName="MSWord" w:lang="en-US" w:vendorID="64" w:dllVersion="131078" w:nlCheck="1" w:checkStyle="1"/>
  <w:activeWritingStyle w:appName="MSWord" w:lang="fr-CH" w:vendorID="64" w:dllVersion="131078" w:nlCheck="1" w:checkStyle="1"/>
  <w:activeWritingStyle w:appName="MSWord" w:lang="de-CH"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39"/>
    <w:rsid w:val="00000654"/>
    <w:rsid w:val="0000262C"/>
    <w:rsid w:val="00002779"/>
    <w:rsid w:val="00002994"/>
    <w:rsid w:val="00002C2A"/>
    <w:rsid w:val="00002E71"/>
    <w:rsid w:val="00002FF5"/>
    <w:rsid w:val="000038CE"/>
    <w:rsid w:val="00006533"/>
    <w:rsid w:val="0000695F"/>
    <w:rsid w:val="000071CD"/>
    <w:rsid w:val="00007B1E"/>
    <w:rsid w:val="00010422"/>
    <w:rsid w:val="000105D9"/>
    <w:rsid w:val="00010A2B"/>
    <w:rsid w:val="000110F6"/>
    <w:rsid w:val="000114AC"/>
    <w:rsid w:val="000129BE"/>
    <w:rsid w:val="00013ACB"/>
    <w:rsid w:val="0001402F"/>
    <w:rsid w:val="000157D6"/>
    <w:rsid w:val="000158D5"/>
    <w:rsid w:val="00017838"/>
    <w:rsid w:val="000205C5"/>
    <w:rsid w:val="00020BDB"/>
    <w:rsid w:val="00021C89"/>
    <w:rsid w:val="00021EE3"/>
    <w:rsid w:val="00022A0F"/>
    <w:rsid w:val="00023DE2"/>
    <w:rsid w:val="00024246"/>
    <w:rsid w:val="00024C09"/>
    <w:rsid w:val="00026636"/>
    <w:rsid w:val="0002684B"/>
    <w:rsid w:val="00026FAD"/>
    <w:rsid w:val="000278EB"/>
    <w:rsid w:val="00027901"/>
    <w:rsid w:val="00030ECF"/>
    <w:rsid w:val="000312E3"/>
    <w:rsid w:val="000315BC"/>
    <w:rsid w:val="0003174D"/>
    <w:rsid w:val="0003203D"/>
    <w:rsid w:val="0003297C"/>
    <w:rsid w:val="000329D2"/>
    <w:rsid w:val="00032F8C"/>
    <w:rsid w:val="00033B9C"/>
    <w:rsid w:val="000347B0"/>
    <w:rsid w:val="00034E76"/>
    <w:rsid w:val="00034EB0"/>
    <w:rsid w:val="000355FA"/>
    <w:rsid w:val="00036BDD"/>
    <w:rsid w:val="000401CF"/>
    <w:rsid w:val="00043761"/>
    <w:rsid w:val="00043EF6"/>
    <w:rsid w:val="00044565"/>
    <w:rsid w:val="00045A73"/>
    <w:rsid w:val="0004654E"/>
    <w:rsid w:val="00046608"/>
    <w:rsid w:val="00047A9B"/>
    <w:rsid w:val="00050A79"/>
    <w:rsid w:val="0005186E"/>
    <w:rsid w:val="00053C86"/>
    <w:rsid w:val="00055460"/>
    <w:rsid w:val="00056056"/>
    <w:rsid w:val="00061F0F"/>
    <w:rsid w:val="00062117"/>
    <w:rsid w:val="000622B0"/>
    <w:rsid w:val="00062B65"/>
    <w:rsid w:val="00062DB9"/>
    <w:rsid w:val="00063918"/>
    <w:rsid w:val="00063DD4"/>
    <w:rsid w:val="000648A5"/>
    <w:rsid w:val="00064B81"/>
    <w:rsid w:val="00065076"/>
    <w:rsid w:val="000652B9"/>
    <w:rsid w:val="00065388"/>
    <w:rsid w:val="00066E66"/>
    <w:rsid w:val="00066EE4"/>
    <w:rsid w:val="0007011D"/>
    <w:rsid w:val="00071C1A"/>
    <w:rsid w:val="00072C44"/>
    <w:rsid w:val="00073253"/>
    <w:rsid w:val="00073367"/>
    <w:rsid w:val="000736B4"/>
    <w:rsid w:val="00073A43"/>
    <w:rsid w:val="00073D29"/>
    <w:rsid w:val="00074A9F"/>
    <w:rsid w:val="0007546C"/>
    <w:rsid w:val="00075A39"/>
    <w:rsid w:val="00076A0A"/>
    <w:rsid w:val="00077209"/>
    <w:rsid w:val="0007759E"/>
    <w:rsid w:val="00077ADC"/>
    <w:rsid w:val="00077B02"/>
    <w:rsid w:val="0008012A"/>
    <w:rsid w:val="00080184"/>
    <w:rsid w:val="000802DE"/>
    <w:rsid w:val="000813A2"/>
    <w:rsid w:val="00081AEF"/>
    <w:rsid w:val="000822B0"/>
    <w:rsid w:val="0008309B"/>
    <w:rsid w:val="000831DF"/>
    <w:rsid w:val="00084C46"/>
    <w:rsid w:val="00084E33"/>
    <w:rsid w:val="000850AE"/>
    <w:rsid w:val="0008535B"/>
    <w:rsid w:val="00085577"/>
    <w:rsid w:val="000859AA"/>
    <w:rsid w:val="0008626E"/>
    <w:rsid w:val="000865EA"/>
    <w:rsid w:val="00087DC0"/>
    <w:rsid w:val="00090195"/>
    <w:rsid w:val="000902BF"/>
    <w:rsid w:val="00090431"/>
    <w:rsid w:val="000918CA"/>
    <w:rsid w:val="00091FEA"/>
    <w:rsid w:val="00092211"/>
    <w:rsid w:val="00093D4F"/>
    <w:rsid w:val="00093FC4"/>
    <w:rsid w:val="00096A73"/>
    <w:rsid w:val="00096ED9"/>
    <w:rsid w:val="000973EA"/>
    <w:rsid w:val="00097D60"/>
    <w:rsid w:val="000A03E7"/>
    <w:rsid w:val="000A0E4D"/>
    <w:rsid w:val="000A1B1F"/>
    <w:rsid w:val="000A1FEA"/>
    <w:rsid w:val="000A2119"/>
    <w:rsid w:val="000A2ACA"/>
    <w:rsid w:val="000A3B6B"/>
    <w:rsid w:val="000A41D5"/>
    <w:rsid w:val="000A4480"/>
    <w:rsid w:val="000A528C"/>
    <w:rsid w:val="000A5C04"/>
    <w:rsid w:val="000A7CFD"/>
    <w:rsid w:val="000A7D27"/>
    <w:rsid w:val="000A7E34"/>
    <w:rsid w:val="000B0A47"/>
    <w:rsid w:val="000B0C86"/>
    <w:rsid w:val="000B0D88"/>
    <w:rsid w:val="000B12AC"/>
    <w:rsid w:val="000B192E"/>
    <w:rsid w:val="000B214E"/>
    <w:rsid w:val="000B2344"/>
    <w:rsid w:val="000B27A9"/>
    <w:rsid w:val="000B27EB"/>
    <w:rsid w:val="000B2F62"/>
    <w:rsid w:val="000B313B"/>
    <w:rsid w:val="000B36B2"/>
    <w:rsid w:val="000B56AF"/>
    <w:rsid w:val="000B7636"/>
    <w:rsid w:val="000B7C8D"/>
    <w:rsid w:val="000C06C4"/>
    <w:rsid w:val="000C0AC6"/>
    <w:rsid w:val="000C0DB0"/>
    <w:rsid w:val="000C14E9"/>
    <w:rsid w:val="000C2840"/>
    <w:rsid w:val="000C299F"/>
    <w:rsid w:val="000C6185"/>
    <w:rsid w:val="000C62D2"/>
    <w:rsid w:val="000C64DA"/>
    <w:rsid w:val="000C779A"/>
    <w:rsid w:val="000D0B8B"/>
    <w:rsid w:val="000D0D1D"/>
    <w:rsid w:val="000D0F06"/>
    <w:rsid w:val="000D14AF"/>
    <w:rsid w:val="000D34F7"/>
    <w:rsid w:val="000D373A"/>
    <w:rsid w:val="000D3C44"/>
    <w:rsid w:val="000D4DE6"/>
    <w:rsid w:val="000D51F8"/>
    <w:rsid w:val="000D5EBE"/>
    <w:rsid w:val="000D61C8"/>
    <w:rsid w:val="000D66B6"/>
    <w:rsid w:val="000D70EF"/>
    <w:rsid w:val="000D763F"/>
    <w:rsid w:val="000E0D92"/>
    <w:rsid w:val="000E117B"/>
    <w:rsid w:val="000E182E"/>
    <w:rsid w:val="000E1A10"/>
    <w:rsid w:val="000E1B3D"/>
    <w:rsid w:val="000E2916"/>
    <w:rsid w:val="000E2A8F"/>
    <w:rsid w:val="000E3785"/>
    <w:rsid w:val="000E3C6E"/>
    <w:rsid w:val="000E427E"/>
    <w:rsid w:val="000E4BEE"/>
    <w:rsid w:val="000E617F"/>
    <w:rsid w:val="000E709B"/>
    <w:rsid w:val="000F05F1"/>
    <w:rsid w:val="000F09C1"/>
    <w:rsid w:val="000F0B57"/>
    <w:rsid w:val="000F120B"/>
    <w:rsid w:val="000F17C1"/>
    <w:rsid w:val="000F238E"/>
    <w:rsid w:val="000F25B8"/>
    <w:rsid w:val="000F361C"/>
    <w:rsid w:val="000F38A6"/>
    <w:rsid w:val="000F42A0"/>
    <w:rsid w:val="000F4E4A"/>
    <w:rsid w:val="000F5363"/>
    <w:rsid w:val="000F62A1"/>
    <w:rsid w:val="000F6835"/>
    <w:rsid w:val="000F696F"/>
    <w:rsid w:val="000F7C69"/>
    <w:rsid w:val="000F7E27"/>
    <w:rsid w:val="001017F3"/>
    <w:rsid w:val="00102900"/>
    <w:rsid w:val="00102917"/>
    <w:rsid w:val="001032C5"/>
    <w:rsid w:val="001038C3"/>
    <w:rsid w:val="00103A52"/>
    <w:rsid w:val="00103E00"/>
    <w:rsid w:val="00103F7B"/>
    <w:rsid w:val="00105AD8"/>
    <w:rsid w:val="00105C3D"/>
    <w:rsid w:val="00105FF2"/>
    <w:rsid w:val="00106262"/>
    <w:rsid w:val="00107E2A"/>
    <w:rsid w:val="00110373"/>
    <w:rsid w:val="00110A02"/>
    <w:rsid w:val="001112F2"/>
    <w:rsid w:val="00111FF7"/>
    <w:rsid w:val="00113368"/>
    <w:rsid w:val="00114140"/>
    <w:rsid w:val="00114DA0"/>
    <w:rsid w:val="0011530F"/>
    <w:rsid w:val="00115717"/>
    <w:rsid w:val="00115A0E"/>
    <w:rsid w:val="00115EBC"/>
    <w:rsid w:val="00116238"/>
    <w:rsid w:val="00117FB4"/>
    <w:rsid w:val="001210BF"/>
    <w:rsid w:val="001233A2"/>
    <w:rsid w:val="00123880"/>
    <w:rsid w:val="00123BA6"/>
    <w:rsid w:val="00123FF8"/>
    <w:rsid w:val="00124366"/>
    <w:rsid w:val="00124C1B"/>
    <w:rsid w:val="00125041"/>
    <w:rsid w:val="00126752"/>
    <w:rsid w:val="00126B29"/>
    <w:rsid w:val="00126BC8"/>
    <w:rsid w:val="00127510"/>
    <w:rsid w:val="0013083D"/>
    <w:rsid w:val="001317FF"/>
    <w:rsid w:val="00131AEF"/>
    <w:rsid w:val="001328DF"/>
    <w:rsid w:val="001339EC"/>
    <w:rsid w:val="00134A3F"/>
    <w:rsid w:val="00134B58"/>
    <w:rsid w:val="00135075"/>
    <w:rsid w:val="001355BD"/>
    <w:rsid w:val="00135BF1"/>
    <w:rsid w:val="00136A0D"/>
    <w:rsid w:val="00136B1D"/>
    <w:rsid w:val="0013755E"/>
    <w:rsid w:val="001377C7"/>
    <w:rsid w:val="00140B80"/>
    <w:rsid w:val="0014170C"/>
    <w:rsid w:val="00141C4F"/>
    <w:rsid w:val="00142002"/>
    <w:rsid w:val="001432F9"/>
    <w:rsid w:val="00143728"/>
    <w:rsid w:val="0014431C"/>
    <w:rsid w:val="0014571D"/>
    <w:rsid w:val="00145A33"/>
    <w:rsid w:val="00145C21"/>
    <w:rsid w:val="001463FA"/>
    <w:rsid w:val="001510F1"/>
    <w:rsid w:val="0015132F"/>
    <w:rsid w:val="001514DC"/>
    <w:rsid w:val="00151BCA"/>
    <w:rsid w:val="00151D26"/>
    <w:rsid w:val="00152C4B"/>
    <w:rsid w:val="00153E97"/>
    <w:rsid w:val="00155099"/>
    <w:rsid w:val="00155857"/>
    <w:rsid w:val="001566F8"/>
    <w:rsid w:val="0015701C"/>
    <w:rsid w:val="0016186C"/>
    <w:rsid w:val="00161EF2"/>
    <w:rsid w:val="00161F46"/>
    <w:rsid w:val="00162467"/>
    <w:rsid w:val="0016442C"/>
    <w:rsid w:val="00164A39"/>
    <w:rsid w:val="0016508F"/>
    <w:rsid w:val="00165677"/>
    <w:rsid w:val="00167B9B"/>
    <w:rsid w:val="00170464"/>
    <w:rsid w:val="00172C9A"/>
    <w:rsid w:val="00172F65"/>
    <w:rsid w:val="00173902"/>
    <w:rsid w:val="00173F1E"/>
    <w:rsid w:val="001751AF"/>
    <w:rsid w:val="001756B8"/>
    <w:rsid w:val="001758AF"/>
    <w:rsid w:val="00175A67"/>
    <w:rsid w:val="001766C8"/>
    <w:rsid w:val="00176ED1"/>
    <w:rsid w:val="00177B90"/>
    <w:rsid w:val="001806A2"/>
    <w:rsid w:val="00180824"/>
    <w:rsid w:val="001811A3"/>
    <w:rsid w:val="00181F23"/>
    <w:rsid w:val="0018208D"/>
    <w:rsid w:val="0018230F"/>
    <w:rsid w:val="0018234B"/>
    <w:rsid w:val="0018294D"/>
    <w:rsid w:val="00182A68"/>
    <w:rsid w:val="001834EE"/>
    <w:rsid w:val="00183DB9"/>
    <w:rsid w:val="001876EB"/>
    <w:rsid w:val="00187C95"/>
    <w:rsid w:val="001925AD"/>
    <w:rsid w:val="00194D4E"/>
    <w:rsid w:val="0019591D"/>
    <w:rsid w:val="001963E5"/>
    <w:rsid w:val="001A0628"/>
    <w:rsid w:val="001A20DC"/>
    <w:rsid w:val="001A25DF"/>
    <w:rsid w:val="001A30A7"/>
    <w:rsid w:val="001A35E8"/>
    <w:rsid w:val="001A3B9B"/>
    <w:rsid w:val="001A4081"/>
    <w:rsid w:val="001A4C6D"/>
    <w:rsid w:val="001A4EA1"/>
    <w:rsid w:val="001A5452"/>
    <w:rsid w:val="001A6763"/>
    <w:rsid w:val="001A7915"/>
    <w:rsid w:val="001A7A72"/>
    <w:rsid w:val="001A7C94"/>
    <w:rsid w:val="001B03B4"/>
    <w:rsid w:val="001B0A55"/>
    <w:rsid w:val="001B1247"/>
    <w:rsid w:val="001B239C"/>
    <w:rsid w:val="001B27DF"/>
    <w:rsid w:val="001B31F1"/>
    <w:rsid w:val="001B4C55"/>
    <w:rsid w:val="001C0E23"/>
    <w:rsid w:val="001C1064"/>
    <w:rsid w:val="001C26B4"/>
    <w:rsid w:val="001C33FE"/>
    <w:rsid w:val="001C3949"/>
    <w:rsid w:val="001C3AFF"/>
    <w:rsid w:val="001C5BC2"/>
    <w:rsid w:val="001C614B"/>
    <w:rsid w:val="001C62C3"/>
    <w:rsid w:val="001C7B42"/>
    <w:rsid w:val="001D011B"/>
    <w:rsid w:val="001D1782"/>
    <w:rsid w:val="001D1F4C"/>
    <w:rsid w:val="001D331D"/>
    <w:rsid w:val="001D366E"/>
    <w:rsid w:val="001D3840"/>
    <w:rsid w:val="001D38F6"/>
    <w:rsid w:val="001D408D"/>
    <w:rsid w:val="001D51F0"/>
    <w:rsid w:val="001D59CF"/>
    <w:rsid w:val="001D5BFC"/>
    <w:rsid w:val="001D5D85"/>
    <w:rsid w:val="001D6249"/>
    <w:rsid w:val="001D68B4"/>
    <w:rsid w:val="001D7F29"/>
    <w:rsid w:val="001E13B0"/>
    <w:rsid w:val="001E1CCC"/>
    <w:rsid w:val="001E2496"/>
    <w:rsid w:val="001E39E6"/>
    <w:rsid w:val="001E4D06"/>
    <w:rsid w:val="001E5C73"/>
    <w:rsid w:val="001E6619"/>
    <w:rsid w:val="001E7304"/>
    <w:rsid w:val="001E79B7"/>
    <w:rsid w:val="001F1523"/>
    <w:rsid w:val="001F309E"/>
    <w:rsid w:val="001F3231"/>
    <w:rsid w:val="001F4224"/>
    <w:rsid w:val="001F4813"/>
    <w:rsid w:val="001F4AA9"/>
    <w:rsid w:val="001F4C02"/>
    <w:rsid w:val="001F5899"/>
    <w:rsid w:val="001F6788"/>
    <w:rsid w:val="001F7DDD"/>
    <w:rsid w:val="00200E71"/>
    <w:rsid w:val="00201EBC"/>
    <w:rsid w:val="00202AE1"/>
    <w:rsid w:val="0020440C"/>
    <w:rsid w:val="002044DE"/>
    <w:rsid w:val="002046C2"/>
    <w:rsid w:val="0020486A"/>
    <w:rsid w:val="00205A34"/>
    <w:rsid w:val="00206AF1"/>
    <w:rsid w:val="00206D82"/>
    <w:rsid w:val="00206E49"/>
    <w:rsid w:val="00207A1B"/>
    <w:rsid w:val="0021056C"/>
    <w:rsid w:val="00211184"/>
    <w:rsid w:val="002112E9"/>
    <w:rsid w:val="00211D61"/>
    <w:rsid w:val="00212167"/>
    <w:rsid w:val="002121BE"/>
    <w:rsid w:val="002126D3"/>
    <w:rsid w:val="00212E47"/>
    <w:rsid w:val="00212EA0"/>
    <w:rsid w:val="002175E6"/>
    <w:rsid w:val="00217EFA"/>
    <w:rsid w:val="002204ED"/>
    <w:rsid w:val="00221B86"/>
    <w:rsid w:val="00221EB7"/>
    <w:rsid w:val="0022293E"/>
    <w:rsid w:val="00224416"/>
    <w:rsid w:val="00224638"/>
    <w:rsid w:val="00224799"/>
    <w:rsid w:val="002257A7"/>
    <w:rsid w:val="00225B23"/>
    <w:rsid w:val="00226CFE"/>
    <w:rsid w:val="00226FA7"/>
    <w:rsid w:val="00227F73"/>
    <w:rsid w:val="00232467"/>
    <w:rsid w:val="00235460"/>
    <w:rsid w:val="00235A43"/>
    <w:rsid w:val="00236E35"/>
    <w:rsid w:val="0023764C"/>
    <w:rsid w:val="00237BB5"/>
    <w:rsid w:val="002407EF"/>
    <w:rsid w:val="00240C5F"/>
    <w:rsid w:val="00240EA1"/>
    <w:rsid w:val="00241A04"/>
    <w:rsid w:val="002428E2"/>
    <w:rsid w:val="00242C9D"/>
    <w:rsid w:val="0024364B"/>
    <w:rsid w:val="00243AEA"/>
    <w:rsid w:val="0024581D"/>
    <w:rsid w:val="00247252"/>
    <w:rsid w:val="002478C7"/>
    <w:rsid w:val="00250898"/>
    <w:rsid w:val="00250F9C"/>
    <w:rsid w:val="0025119A"/>
    <w:rsid w:val="0025190B"/>
    <w:rsid w:val="002522D6"/>
    <w:rsid w:val="002527E1"/>
    <w:rsid w:val="00252D73"/>
    <w:rsid w:val="00252FC0"/>
    <w:rsid w:val="00255712"/>
    <w:rsid w:val="002570C7"/>
    <w:rsid w:val="00263CF1"/>
    <w:rsid w:val="00264C1E"/>
    <w:rsid w:val="002658C8"/>
    <w:rsid w:val="002659E4"/>
    <w:rsid w:val="002659EF"/>
    <w:rsid w:val="00265D3D"/>
    <w:rsid w:val="00266498"/>
    <w:rsid w:val="00266D28"/>
    <w:rsid w:val="00266E6C"/>
    <w:rsid w:val="00266F5A"/>
    <w:rsid w:val="002671A9"/>
    <w:rsid w:val="00267CE5"/>
    <w:rsid w:val="00270E53"/>
    <w:rsid w:val="00271A17"/>
    <w:rsid w:val="00271ECC"/>
    <w:rsid w:val="002721BB"/>
    <w:rsid w:val="00273675"/>
    <w:rsid w:val="00273E04"/>
    <w:rsid w:val="00274282"/>
    <w:rsid w:val="00274DD6"/>
    <w:rsid w:val="00275647"/>
    <w:rsid w:val="002765C5"/>
    <w:rsid w:val="002813C7"/>
    <w:rsid w:val="00283DDA"/>
    <w:rsid w:val="002842FC"/>
    <w:rsid w:val="00284546"/>
    <w:rsid w:val="00285E51"/>
    <w:rsid w:val="00286563"/>
    <w:rsid w:val="00286DA1"/>
    <w:rsid w:val="002901D2"/>
    <w:rsid w:val="00291CED"/>
    <w:rsid w:val="002921D4"/>
    <w:rsid w:val="00292D11"/>
    <w:rsid w:val="00292D28"/>
    <w:rsid w:val="00293093"/>
    <w:rsid w:val="002939C2"/>
    <w:rsid w:val="00293CD0"/>
    <w:rsid w:val="002946BE"/>
    <w:rsid w:val="00294A82"/>
    <w:rsid w:val="00295400"/>
    <w:rsid w:val="00297B3C"/>
    <w:rsid w:val="00297D91"/>
    <w:rsid w:val="00297FB4"/>
    <w:rsid w:val="002A10D9"/>
    <w:rsid w:val="002A1277"/>
    <w:rsid w:val="002A1C6A"/>
    <w:rsid w:val="002A1CE3"/>
    <w:rsid w:val="002A1EBC"/>
    <w:rsid w:val="002A2146"/>
    <w:rsid w:val="002A3608"/>
    <w:rsid w:val="002A3E0D"/>
    <w:rsid w:val="002A4056"/>
    <w:rsid w:val="002A4348"/>
    <w:rsid w:val="002A43A8"/>
    <w:rsid w:val="002A4C2A"/>
    <w:rsid w:val="002A52C9"/>
    <w:rsid w:val="002A60B7"/>
    <w:rsid w:val="002A6BEF"/>
    <w:rsid w:val="002A7BE7"/>
    <w:rsid w:val="002A7C4C"/>
    <w:rsid w:val="002A7DC6"/>
    <w:rsid w:val="002B023B"/>
    <w:rsid w:val="002B0717"/>
    <w:rsid w:val="002B1583"/>
    <w:rsid w:val="002B1B00"/>
    <w:rsid w:val="002B2998"/>
    <w:rsid w:val="002B2E50"/>
    <w:rsid w:val="002B5464"/>
    <w:rsid w:val="002B63F8"/>
    <w:rsid w:val="002B64C9"/>
    <w:rsid w:val="002B7589"/>
    <w:rsid w:val="002B7D8D"/>
    <w:rsid w:val="002C0BCD"/>
    <w:rsid w:val="002C0C33"/>
    <w:rsid w:val="002C0DF0"/>
    <w:rsid w:val="002C23C3"/>
    <w:rsid w:val="002C2A47"/>
    <w:rsid w:val="002C2A7C"/>
    <w:rsid w:val="002C332C"/>
    <w:rsid w:val="002C34BE"/>
    <w:rsid w:val="002C37D3"/>
    <w:rsid w:val="002C568C"/>
    <w:rsid w:val="002C5735"/>
    <w:rsid w:val="002C5A59"/>
    <w:rsid w:val="002C6565"/>
    <w:rsid w:val="002C703A"/>
    <w:rsid w:val="002C7EFA"/>
    <w:rsid w:val="002D050D"/>
    <w:rsid w:val="002D151C"/>
    <w:rsid w:val="002D239B"/>
    <w:rsid w:val="002D251A"/>
    <w:rsid w:val="002D2857"/>
    <w:rsid w:val="002D348A"/>
    <w:rsid w:val="002D3DA8"/>
    <w:rsid w:val="002D3F19"/>
    <w:rsid w:val="002D41C8"/>
    <w:rsid w:val="002D5859"/>
    <w:rsid w:val="002D587C"/>
    <w:rsid w:val="002D6F8E"/>
    <w:rsid w:val="002D7046"/>
    <w:rsid w:val="002D70C6"/>
    <w:rsid w:val="002D7930"/>
    <w:rsid w:val="002E02BD"/>
    <w:rsid w:val="002E1189"/>
    <w:rsid w:val="002E13F6"/>
    <w:rsid w:val="002E1998"/>
    <w:rsid w:val="002E1CF8"/>
    <w:rsid w:val="002E1F31"/>
    <w:rsid w:val="002E240D"/>
    <w:rsid w:val="002E26E4"/>
    <w:rsid w:val="002E4300"/>
    <w:rsid w:val="002E4411"/>
    <w:rsid w:val="002E52A5"/>
    <w:rsid w:val="002E5587"/>
    <w:rsid w:val="002E581D"/>
    <w:rsid w:val="002E5A81"/>
    <w:rsid w:val="002E68D6"/>
    <w:rsid w:val="002E6B34"/>
    <w:rsid w:val="002E7A4F"/>
    <w:rsid w:val="002F02A9"/>
    <w:rsid w:val="002F063B"/>
    <w:rsid w:val="002F0A21"/>
    <w:rsid w:val="002F0B39"/>
    <w:rsid w:val="002F194C"/>
    <w:rsid w:val="002F2206"/>
    <w:rsid w:val="002F2B62"/>
    <w:rsid w:val="002F2DD5"/>
    <w:rsid w:val="002F308E"/>
    <w:rsid w:val="002F319B"/>
    <w:rsid w:val="002F35F8"/>
    <w:rsid w:val="002F45A9"/>
    <w:rsid w:val="002F5871"/>
    <w:rsid w:val="002F614D"/>
    <w:rsid w:val="002F6669"/>
    <w:rsid w:val="002F68DE"/>
    <w:rsid w:val="002F701D"/>
    <w:rsid w:val="002F7985"/>
    <w:rsid w:val="002F7998"/>
    <w:rsid w:val="003004F1"/>
    <w:rsid w:val="00300945"/>
    <w:rsid w:val="00300C49"/>
    <w:rsid w:val="00302462"/>
    <w:rsid w:val="00302D36"/>
    <w:rsid w:val="00303735"/>
    <w:rsid w:val="003051B9"/>
    <w:rsid w:val="0030569B"/>
    <w:rsid w:val="0030640B"/>
    <w:rsid w:val="00307C79"/>
    <w:rsid w:val="00307FC6"/>
    <w:rsid w:val="00310855"/>
    <w:rsid w:val="00310E76"/>
    <w:rsid w:val="00311310"/>
    <w:rsid w:val="00311830"/>
    <w:rsid w:val="0031303F"/>
    <w:rsid w:val="003133F4"/>
    <w:rsid w:val="00313510"/>
    <w:rsid w:val="00313BCD"/>
    <w:rsid w:val="00313EFD"/>
    <w:rsid w:val="0031447A"/>
    <w:rsid w:val="003153E6"/>
    <w:rsid w:val="0031624F"/>
    <w:rsid w:val="003165ED"/>
    <w:rsid w:val="00316A82"/>
    <w:rsid w:val="00316CAE"/>
    <w:rsid w:val="0031774F"/>
    <w:rsid w:val="00320C42"/>
    <w:rsid w:val="00321122"/>
    <w:rsid w:val="00322615"/>
    <w:rsid w:val="00322D10"/>
    <w:rsid w:val="00322D14"/>
    <w:rsid w:val="0032329D"/>
    <w:rsid w:val="00324E57"/>
    <w:rsid w:val="00324F9F"/>
    <w:rsid w:val="0032530F"/>
    <w:rsid w:val="00325837"/>
    <w:rsid w:val="00325F51"/>
    <w:rsid w:val="003265EB"/>
    <w:rsid w:val="00327372"/>
    <w:rsid w:val="00327420"/>
    <w:rsid w:val="00327AFF"/>
    <w:rsid w:val="00327DCE"/>
    <w:rsid w:val="00330257"/>
    <w:rsid w:val="00332F4E"/>
    <w:rsid w:val="00332F7E"/>
    <w:rsid w:val="00334B97"/>
    <w:rsid w:val="00334C9F"/>
    <w:rsid w:val="0033561B"/>
    <w:rsid w:val="00336465"/>
    <w:rsid w:val="00336B56"/>
    <w:rsid w:val="00336C31"/>
    <w:rsid w:val="00337964"/>
    <w:rsid w:val="00337B3C"/>
    <w:rsid w:val="00337E0A"/>
    <w:rsid w:val="0034205E"/>
    <w:rsid w:val="003423A8"/>
    <w:rsid w:val="003439F7"/>
    <w:rsid w:val="00344661"/>
    <w:rsid w:val="00344B1C"/>
    <w:rsid w:val="00346BF5"/>
    <w:rsid w:val="003500CD"/>
    <w:rsid w:val="00350A64"/>
    <w:rsid w:val="0035146B"/>
    <w:rsid w:val="003517A8"/>
    <w:rsid w:val="00351B4B"/>
    <w:rsid w:val="00353846"/>
    <w:rsid w:val="00353A07"/>
    <w:rsid w:val="0035468B"/>
    <w:rsid w:val="0035490B"/>
    <w:rsid w:val="00354B67"/>
    <w:rsid w:val="00354BE0"/>
    <w:rsid w:val="00354BEB"/>
    <w:rsid w:val="0035536B"/>
    <w:rsid w:val="00355AFA"/>
    <w:rsid w:val="00356044"/>
    <w:rsid w:val="00356559"/>
    <w:rsid w:val="00356746"/>
    <w:rsid w:val="00356752"/>
    <w:rsid w:val="00361019"/>
    <w:rsid w:val="00361F38"/>
    <w:rsid w:val="003625FE"/>
    <w:rsid w:val="00362AF9"/>
    <w:rsid w:val="00362EA2"/>
    <w:rsid w:val="003651DA"/>
    <w:rsid w:val="00365CD3"/>
    <w:rsid w:val="00366BF0"/>
    <w:rsid w:val="0036716D"/>
    <w:rsid w:val="00367201"/>
    <w:rsid w:val="003705D4"/>
    <w:rsid w:val="00370719"/>
    <w:rsid w:val="003714C6"/>
    <w:rsid w:val="003718AE"/>
    <w:rsid w:val="00371D5F"/>
    <w:rsid w:val="00371E52"/>
    <w:rsid w:val="0037222B"/>
    <w:rsid w:val="00372ABB"/>
    <w:rsid w:val="00373CCD"/>
    <w:rsid w:val="00373FFE"/>
    <w:rsid w:val="003747EE"/>
    <w:rsid w:val="00376D1A"/>
    <w:rsid w:val="00377477"/>
    <w:rsid w:val="00380012"/>
    <w:rsid w:val="003811B9"/>
    <w:rsid w:val="0038147A"/>
    <w:rsid w:val="00381945"/>
    <w:rsid w:val="00381C20"/>
    <w:rsid w:val="00381DA8"/>
    <w:rsid w:val="0038277E"/>
    <w:rsid w:val="00382AAF"/>
    <w:rsid w:val="00385192"/>
    <w:rsid w:val="003854DF"/>
    <w:rsid w:val="00385631"/>
    <w:rsid w:val="00385CF4"/>
    <w:rsid w:val="0038629F"/>
    <w:rsid w:val="00386C7B"/>
    <w:rsid w:val="00387A01"/>
    <w:rsid w:val="00387A27"/>
    <w:rsid w:val="00387CDB"/>
    <w:rsid w:val="00387E62"/>
    <w:rsid w:val="00390778"/>
    <w:rsid w:val="00391596"/>
    <w:rsid w:val="00394739"/>
    <w:rsid w:val="00394976"/>
    <w:rsid w:val="00394D73"/>
    <w:rsid w:val="00396C6C"/>
    <w:rsid w:val="00397322"/>
    <w:rsid w:val="003A0160"/>
    <w:rsid w:val="003A0EA2"/>
    <w:rsid w:val="003A131A"/>
    <w:rsid w:val="003A1F7A"/>
    <w:rsid w:val="003A436F"/>
    <w:rsid w:val="003A55FC"/>
    <w:rsid w:val="003A6A47"/>
    <w:rsid w:val="003A6F36"/>
    <w:rsid w:val="003B06B4"/>
    <w:rsid w:val="003B108B"/>
    <w:rsid w:val="003B1CCD"/>
    <w:rsid w:val="003B1DCA"/>
    <w:rsid w:val="003B244B"/>
    <w:rsid w:val="003B2712"/>
    <w:rsid w:val="003B29D4"/>
    <w:rsid w:val="003B2B9D"/>
    <w:rsid w:val="003B2CA8"/>
    <w:rsid w:val="003B3260"/>
    <w:rsid w:val="003B4B78"/>
    <w:rsid w:val="003B54A9"/>
    <w:rsid w:val="003B6500"/>
    <w:rsid w:val="003B67C3"/>
    <w:rsid w:val="003B711F"/>
    <w:rsid w:val="003B7764"/>
    <w:rsid w:val="003B78D3"/>
    <w:rsid w:val="003B7FC0"/>
    <w:rsid w:val="003C101D"/>
    <w:rsid w:val="003C1A02"/>
    <w:rsid w:val="003C2105"/>
    <w:rsid w:val="003C25D6"/>
    <w:rsid w:val="003C2F05"/>
    <w:rsid w:val="003C445F"/>
    <w:rsid w:val="003C48BF"/>
    <w:rsid w:val="003C68EC"/>
    <w:rsid w:val="003C6D19"/>
    <w:rsid w:val="003C6E6E"/>
    <w:rsid w:val="003C7066"/>
    <w:rsid w:val="003C7482"/>
    <w:rsid w:val="003D1241"/>
    <w:rsid w:val="003D25AE"/>
    <w:rsid w:val="003D2D6D"/>
    <w:rsid w:val="003D3413"/>
    <w:rsid w:val="003D3506"/>
    <w:rsid w:val="003D373E"/>
    <w:rsid w:val="003D4A64"/>
    <w:rsid w:val="003D5681"/>
    <w:rsid w:val="003D5DA9"/>
    <w:rsid w:val="003D6689"/>
    <w:rsid w:val="003D6A4D"/>
    <w:rsid w:val="003D74AD"/>
    <w:rsid w:val="003D78CC"/>
    <w:rsid w:val="003E0142"/>
    <w:rsid w:val="003E01FB"/>
    <w:rsid w:val="003E0416"/>
    <w:rsid w:val="003E0D36"/>
    <w:rsid w:val="003E138B"/>
    <w:rsid w:val="003E1B08"/>
    <w:rsid w:val="003E21CD"/>
    <w:rsid w:val="003E3862"/>
    <w:rsid w:val="003E389E"/>
    <w:rsid w:val="003E4759"/>
    <w:rsid w:val="003E530A"/>
    <w:rsid w:val="003E5AF5"/>
    <w:rsid w:val="003E6093"/>
    <w:rsid w:val="003E6213"/>
    <w:rsid w:val="003E6C59"/>
    <w:rsid w:val="003E71D2"/>
    <w:rsid w:val="003F0E2A"/>
    <w:rsid w:val="003F1DFF"/>
    <w:rsid w:val="003F225E"/>
    <w:rsid w:val="003F27A1"/>
    <w:rsid w:val="003F316B"/>
    <w:rsid w:val="003F4907"/>
    <w:rsid w:val="003F4DFE"/>
    <w:rsid w:val="003F5A0D"/>
    <w:rsid w:val="003F663F"/>
    <w:rsid w:val="003F75FB"/>
    <w:rsid w:val="004004BC"/>
    <w:rsid w:val="00400909"/>
    <w:rsid w:val="00400964"/>
    <w:rsid w:val="00400A69"/>
    <w:rsid w:val="00401312"/>
    <w:rsid w:val="00402377"/>
    <w:rsid w:val="004035CE"/>
    <w:rsid w:val="0040390F"/>
    <w:rsid w:val="00403AB1"/>
    <w:rsid w:val="00404C9B"/>
    <w:rsid w:val="00404EE0"/>
    <w:rsid w:val="0040576F"/>
    <w:rsid w:val="00405C09"/>
    <w:rsid w:val="0040613A"/>
    <w:rsid w:val="0040627B"/>
    <w:rsid w:val="00406603"/>
    <w:rsid w:val="00406787"/>
    <w:rsid w:val="00406D94"/>
    <w:rsid w:val="0040753F"/>
    <w:rsid w:val="00407B5B"/>
    <w:rsid w:val="0041027E"/>
    <w:rsid w:val="004105B6"/>
    <w:rsid w:val="00410B26"/>
    <w:rsid w:val="00411332"/>
    <w:rsid w:val="00411EC0"/>
    <w:rsid w:val="00411F1A"/>
    <w:rsid w:val="004125D9"/>
    <w:rsid w:val="00413311"/>
    <w:rsid w:val="00413B4F"/>
    <w:rsid w:val="00417152"/>
    <w:rsid w:val="0041750F"/>
    <w:rsid w:val="00420ACC"/>
    <w:rsid w:val="00420D0D"/>
    <w:rsid w:val="004211E4"/>
    <w:rsid w:val="00421341"/>
    <w:rsid w:val="00421AB2"/>
    <w:rsid w:val="0042253A"/>
    <w:rsid w:val="00422CCE"/>
    <w:rsid w:val="00422CE7"/>
    <w:rsid w:val="00423C0C"/>
    <w:rsid w:val="00424854"/>
    <w:rsid w:val="00424D73"/>
    <w:rsid w:val="00425258"/>
    <w:rsid w:val="00425BAD"/>
    <w:rsid w:val="0042643A"/>
    <w:rsid w:val="004269EB"/>
    <w:rsid w:val="0042733E"/>
    <w:rsid w:val="004273B3"/>
    <w:rsid w:val="0043326B"/>
    <w:rsid w:val="004360F0"/>
    <w:rsid w:val="00436C0B"/>
    <w:rsid w:val="00436F93"/>
    <w:rsid w:val="0043772A"/>
    <w:rsid w:val="00437984"/>
    <w:rsid w:val="0044004F"/>
    <w:rsid w:val="00440556"/>
    <w:rsid w:val="00440F82"/>
    <w:rsid w:val="004437D1"/>
    <w:rsid w:val="004440C7"/>
    <w:rsid w:val="0044481E"/>
    <w:rsid w:val="00444BD1"/>
    <w:rsid w:val="004451C5"/>
    <w:rsid w:val="00445615"/>
    <w:rsid w:val="004457F7"/>
    <w:rsid w:val="004459AF"/>
    <w:rsid w:val="00446484"/>
    <w:rsid w:val="00446C1C"/>
    <w:rsid w:val="00447041"/>
    <w:rsid w:val="00447FA0"/>
    <w:rsid w:val="0045045C"/>
    <w:rsid w:val="00451205"/>
    <w:rsid w:val="00451871"/>
    <w:rsid w:val="00451DCE"/>
    <w:rsid w:val="004525F0"/>
    <w:rsid w:val="004535EC"/>
    <w:rsid w:val="00453C82"/>
    <w:rsid w:val="00455676"/>
    <w:rsid w:val="004573FF"/>
    <w:rsid w:val="00457939"/>
    <w:rsid w:val="00460573"/>
    <w:rsid w:val="00460B1A"/>
    <w:rsid w:val="00460C7D"/>
    <w:rsid w:val="00460FAD"/>
    <w:rsid w:val="00461F18"/>
    <w:rsid w:val="00462826"/>
    <w:rsid w:val="00463484"/>
    <w:rsid w:val="004641FA"/>
    <w:rsid w:val="00464C1C"/>
    <w:rsid w:val="00467485"/>
    <w:rsid w:val="004678C5"/>
    <w:rsid w:val="0047034D"/>
    <w:rsid w:val="00470877"/>
    <w:rsid w:val="00470CEB"/>
    <w:rsid w:val="004726FB"/>
    <w:rsid w:val="00472899"/>
    <w:rsid w:val="00472B8F"/>
    <w:rsid w:val="00472BF6"/>
    <w:rsid w:val="00472C7B"/>
    <w:rsid w:val="004731E1"/>
    <w:rsid w:val="0047378A"/>
    <w:rsid w:val="00474809"/>
    <w:rsid w:val="004755AC"/>
    <w:rsid w:val="00475B94"/>
    <w:rsid w:val="00475F2E"/>
    <w:rsid w:val="004762E1"/>
    <w:rsid w:val="00476402"/>
    <w:rsid w:val="004764E8"/>
    <w:rsid w:val="00476BA3"/>
    <w:rsid w:val="00477893"/>
    <w:rsid w:val="00480F24"/>
    <w:rsid w:val="004810AE"/>
    <w:rsid w:val="004815A5"/>
    <w:rsid w:val="00481E42"/>
    <w:rsid w:val="00482FE9"/>
    <w:rsid w:val="00483702"/>
    <w:rsid w:val="00483ECB"/>
    <w:rsid w:val="00485669"/>
    <w:rsid w:val="00486C19"/>
    <w:rsid w:val="00486C24"/>
    <w:rsid w:val="00486F4D"/>
    <w:rsid w:val="00487C9F"/>
    <w:rsid w:val="0049090F"/>
    <w:rsid w:val="00492815"/>
    <w:rsid w:val="00493EE9"/>
    <w:rsid w:val="004947BF"/>
    <w:rsid w:val="0049691E"/>
    <w:rsid w:val="00497DB1"/>
    <w:rsid w:val="004A0836"/>
    <w:rsid w:val="004A09B7"/>
    <w:rsid w:val="004A12EE"/>
    <w:rsid w:val="004A1E18"/>
    <w:rsid w:val="004A1FF8"/>
    <w:rsid w:val="004A2063"/>
    <w:rsid w:val="004A2C01"/>
    <w:rsid w:val="004A35D8"/>
    <w:rsid w:val="004A45C4"/>
    <w:rsid w:val="004A67E8"/>
    <w:rsid w:val="004A6860"/>
    <w:rsid w:val="004A68BB"/>
    <w:rsid w:val="004A6B58"/>
    <w:rsid w:val="004A7076"/>
    <w:rsid w:val="004A73AB"/>
    <w:rsid w:val="004A78DE"/>
    <w:rsid w:val="004B043B"/>
    <w:rsid w:val="004B091A"/>
    <w:rsid w:val="004B1E0F"/>
    <w:rsid w:val="004B305D"/>
    <w:rsid w:val="004B3108"/>
    <w:rsid w:val="004B3357"/>
    <w:rsid w:val="004B3710"/>
    <w:rsid w:val="004B3851"/>
    <w:rsid w:val="004B3BDF"/>
    <w:rsid w:val="004B4749"/>
    <w:rsid w:val="004B6F8F"/>
    <w:rsid w:val="004C0547"/>
    <w:rsid w:val="004C0588"/>
    <w:rsid w:val="004C16CE"/>
    <w:rsid w:val="004C317F"/>
    <w:rsid w:val="004C3AAA"/>
    <w:rsid w:val="004C5289"/>
    <w:rsid w:val="004C58F2"/>
    <w:rsid w:val="004C5C8E"/>
    <w:rsid w:val="004C6714"/>
    <w:rsid w:val="004C7073"/>
    <w:rsid w:val="004C7F3D"/>
    <w:rsid w:val="004D0A6B"/>
    <w:rsid w:val="004D0D33"/>
    <w:rsid w:val="004D1BF8"/>
    <w:rsid w:val="004D3937"/>
    <w:rsid w:val="004D3B7B"/>
    <w:rsid w:val="004D3E29"/>
    <w:rsid w:val="004D4904"/>
    <w:rsid w:val="004D4B56"/>
    <w:rsid w:val="004D73DB"/>
    <w:rsid w:val="004E01E1"/>
    <w:rsid w:val="004E03AC"/>
    <w:rsid w:val="004E0712"/>
    <w:rsid w:val="004E15E7"/>
    <w:rsid w:val="004E17FB"/>
    <w:rsid w:val="004E2C39"/>
    <w:rsid w:val="004E3535"/>
    <w:rsid w:val="004E3982"/>
    <w:rsid w:val="004E3E9E"/>
    <w:rsid w:val="004E4F71"/>
    <w:rsid w:val="004E4F87"/>
    <w:rsid w:val="004E5511"/>
    <w:rsid w:val="004E55A4"/>
    <w:rsid w:val="004E5F24"/>
    <w:rsid w:val="004E61E0"/>
    <w:rsid w:val="004E61E1"/>
    <w:rsid w:val="004F0D7D"/>
    <w:rsid w:val="004F1DB4"/>
    <w:rsid w:val="004F310C"/>
    <w:rsid w:val="004F368D"/>
    <w:rsid w:val="004F5119"/>
    <w:rsid w:val="004F523E"/>
    <w:rsid w:val="004F5A66"/>
    <w:rsid w:val="004F687B"/>
    <w:rsid w:val="004F71EC"/>
    <w:rsid w:val="004F72E9"/>
    <w:rsid w:val="004F7E9E"/>
    <w:rsid w:val="00500C89"/>
    <w:rsid w:val="005014DE"/>
    <w:rsid w:val="00501DE0"/>
    <w:rsid w:val="00502169"/>
    <w:rsid w:val="00502689"/>
    <w:rsid w:val="0050393B"/>
    <w:rsid w:val="00504AC4"/>
    <w:rsid w:val="00506933"/>
    <w:rsid w:val="00506C07"/>
    <w:rsid w:val="00506FEB"/>
    <w:rsid w:val="00507569"/>
    <w:rsid w:val="0050783F"/>
    <w:rsid w:val="00510430"/>
    <w:rsid w:val="005105F6"/>
    <w:rsid w:val="00511825"/>
    <w:rsid w:val="00511B39"/>
    <w:rsid w:val="00512BDB"/>
    <w:rsid w:val="005135F3"/>
    <w:rsid w:val="00513C0F"/>
    <w:rsid w:val="005140D4"/>
    <w:rsid w:val="00515FF7"/>
    <w:rsid w:val="005160FC"/>
    <w:rsid w:val="00516BF6"/>
    <w:rsid w:val="005170C5"/>
    <w:rsid w:val="00517FB4"/>
    <w:rsid w:val="00520862"/>
    <w:rsid w:val="005208EA"/>
    <w:rsid w:val="00520DB1"/>
    <w:rsid w:val="00520E0B"/>
    <w:rsid w:val="00520FDF"/>
    <w:rsid w:val="005217A3"/>
    <w:rsid w:val="00521867"/>
    <w:rsid w:val="00522109"/>
    <w:rsid w:val="00522133"/>
    <w:rsid w:val="00522BCF"/>
    <w:rsid w:val="00522F7E"/>
    <w:rsid w:val="00523615"/>
    <w:rsid w:val="00523B04"/>
    <w:rsid w:val="005248BB"/>
    <w:rsid w:val="00524A30"/>
    <w:rsid w:val="005252BD"/>
    <w:rsid w:val="00526747"/>
    <w:rsid w:val="00527B0B"/>
    <w:rsid w:val="00527E44"/>
    <w:rsid w:val="00527F37"/>
    <w:rsid w:val="0053084E"/>
    <w:rsid w:val="0053173A"/>
    <w:rsid w:val="00531F5E"/>
    <w:rsid w:val="0053290A"/>
    <w:rsid w:val="00532B03"/>
    <w:rsid w:val="00533B71"/>
    <w:rsid w:val="00533E80"/>
    <w:rsid w:val="00534E0E"/>
    <w:rsid w:val="005358E0"/>
    <w:rsid w:val="00540C19"/>
    <w:rsid w:val="00540E5A"/>
    <w:rsid w:val="00540EB0"/>
    <w:rsid w:val="00541241"/>
    <w:rsid w:val="0054286F"/>
    <w:rsid w:val="00543565"/>
    <w:rsid w:val="0054399E"/>
    <w:rsid w:val="00543E30"/>
    <w:rsid w:val="00544B6A"/>
    <w:rsid w:val="00544FAD"/>
    <w:rsid w:val="005455DE"/>
    <w:rsid w:val="00545855"/>
    <w:rsid w:val="00545AD8"/>
    <w:rsid w:val="00546AFB"/>
    <w:rsid w:val="0054758E"/>
    <w:rsid w:val="005505CA"/>
    <w:rsid w:val="0055076B"/>
    <w:rsid w:val="00550BFB"/>
    <w:rsid w:val="0055164A"/>
    <w:rsid w:val="0055195E"/>
    <w:rsid w:val="005520B4"/>
    <w:rsid w:val="0055210A"/>
    <w:rsid w:val="005536F5"/>
    <w:rsid w:val="00554314"/>
    <w:rsid w:val="005546BA"/>
    <w:rsid w:val="00554A44"/>
    <w:rsid w:val="00554ADC"/>
    <w:rsid w:val="00554B7F"/>
    <w:rsid w:val="005557B7"/>
    <w:rsid w:val="00555E0F"/>
    <w:rsid w:val="00556B17"/>
    <w:rsid w:val="00556BF1"/>
    <w:rsid w:val="005570F4"/>
    <w:rsid w:val="00560285"/>
    <w:rsid w:val="00560AF9"/>
    <w:rsid w:val="00561132"/>
    <w:rsid w:val="00561D8B"/>
    <w:rsid w:val="00562592"/>
    <w:rsid w:val="005647E3"/>
    <w:rsid w:val="005655CF"/>
    <w:rsid w:val="00567303"/>
    <w:rsid w:val="005703C5"/>
    <w:rsid w:val="00570563"/>
    <w:rsid w:val="00570855"/>
    <w:rsid w:val="0057365C"/>
    <w:rsid w:val="00573BCB"/>
    <w:rsid w:val="00573E4A"/>
    <w:rsid w:val="00574212"/>
    <w:rsid w:val="00574577"/>
    <w:rsid w:val="00574A46"/>
    <w:rsid w:val="0057503E"/>
    <w:rsid w:val="00576328"/>
    <w:rsid w:val="00576A12"/>
    <w:rsid w:val="00576AE7"/>
    <w:rsid w:val="00581AF5"/>
    <w:rsid w:val="005824E1"/>
    <w:rsid w:val="00584D05"/>
    <w:rsid w:val="00584D7E"/>
    <w:rsid w:val="0058564B"/>
    <w:rsid w:val="00585CA1"/>
    <w:rsid w:val="00585D03"/>
    <w:rsid w:val="0058619F"/>
    <w:rsid w:val="00586671"/>
    <w:rsid w:val="0058761E"/>
    <w:rsid w:val="00592D84"/>
    <w:rsid w:val="00592EB3"/>
    <w:rsid w:val="0059303B"/>
    <w:rsid w:val="005937AF"/>
    <w:rsid w:val="00594ABA"/>
    <w:rsid w:val="0059532C"/>
    <w:rsid w:val="00596308"/>
    <w:rsid w:val="005966CE"/>
    <w:rsid w:val="005971D1"/>
    <w:rsid w:val="00597B14"/>
    <w:rsid w:val="00597DEF"/>
    <w:rsid w:val="005A03BF"/>
    <w:rsid w:val="005A24E4"/>
    <w:rsid w:val="005A30CC"/>
    <w:rsid w:val="005A3276"/>
    <w:rsid w:val="005A32C1"/>
    <w:rsid w:val="005A4BA5"/>
    <w:rsid w:val="005A55C1"/>
    <w:rsid w:val="005A5606"/>
    <w:rsid w:val="005A5B6B"/>
    <w:rsid w:val="005A64C0"/>
    <w:rsid w:val="005A6AF0"/>
    <w:rsid w:val="005B07B8"/>
    <w:rsid w:val="005B0C1B"/>
    <w:rsid w:val="005B1CA3"/>
    <w:rsid w:val="005B246B"/>
    <w:rsid w:val="005B2AE6"/>
    <w:rsid w:val="005B2D18"/>
    <w:rsid w:val="005B3223"/>
    <w:rsid w:val="005B32E7"/>
    <w:rsid w:val="005B5D04"/>
    <w:rsid w:val="005B5DAF"/>
    <w:rsid w:val="005B618F"/>
    <w:rsid w:val="005B6437"/>
    <w:rsid w:val="005B65A4"/>
    <w:rsid w:val="005B6738"/>
    <w:rsid w:val="005B6D5F"/>
    <w:rsid w:val="005B79A1"/>
    <w:rsid w:val="005B7E30"/>
    <w:rsid w:val="005C04B3"/>
    <w:rsid w:val="005C0844"/>
    <w:rsid w:val="005C2131"/>
    <w:rsid w:val="005C2A32"/>
    <w:rsid w:val="005C2BDD"/>
    <w:rsid w:val="005C3FC9"/>
    <w:rsid w:val="005C4A1D"/>
    <w:rsid w:val="005C56C5"/>
    <w:rsid w:val="005C5ACA"/>
    <w:rsid w:val="005C6D19"/>
    <w:rsid w:val="005C7AA4"/>
    <w:rsid w:val="005C7CA6"/>
    <w:rsid w:val="005C7DF3"/>
    <w:rsid w:val="005C7EB1"/>
    <w:rsid w:val="005D0E93"/>
    <w:rsid w:val="005D23AC"/>
    <w:rsid w:val="005D2613"/>
    <w:rsid w:val="005D3176"/>
    <w:rsid w:val="005D4703"/>
    <w:rsid w:val="005D57CC"/>
    <w:rsid w:val="005D7995"/>
    <w:rsid w:val="005E0374"/>
    <w:rsid w:val="005E0BC9"/>
    <w:rsid w:val="005E1B42"/>
    <w:rsid w:val="005E2AA9"/>
    <w:rsid w:val="005E2FF5"/>
    <w:rsid w:val="005E32E6"/>
    <w:rsid w:val="005E4D0C"/>
    <w:rsid w:val="005E4FFE"/>
    <w:rsid w:val="005E6F05"/>
    <w:rsid w:val="005F108F"/>
    <w:rsid w:val="005F18A4"/>
    <w:rsid w:val="005F1A06"/>
    <w:rsid w:val="005F2B6C"/>
    <w:rsid w:val="005F32BB"/>
    <w:rsid w:val="005F380B"/>
    <w:rsid w:val="005F4A00"/>
    <w:rsid w:val="005F5933"/>
    <w:rsid w:val="005F5CE4"/>
    <w:rsid w:val="005F5CFE"/>
    <w:rsid w:val="005F68E0"/>
    <w:rsid w:val="005F6B75"/>
    <w:rsid w:val="005F6F06"/>
    <w:rsid w:val="005F79C4"/>
    <w:rsid w:val="005F7C5C"/>
    <w:rsid w:val="00601D6E"/>
    <w:rsid w:val="00601D86"/>
    <w:rsid w:val="00602C39"/>
    <w:rsid w:val="00602F1B"/>
    <w:rsid w:val="00603461"/>
    <w:rsid w:val="00604DEF"/>
    <w:rsid w:val="00605430"/>
    <w:rsid w:val="00607F3C"/>
    <w:rsid w:val="0061082B"/>
    <w:rsid w:val="00610ADE"/>
    <w:rsid w:val="00610EE9"/>
    <w:rsid w:val="006111BB"/>
    <w:rsid w:val="00612FA8"/>
    <w:rsid w:val="00613336"/>
    <w:rsid w:val="0061389E"/>
    <w:rsid w:val="00613ABD"/>
    <w:rsid w:val="00613E80"/>
    <w:rsid w:val="00614E1E"/>
    <w:rsid w:val="00615435"/>
    <w:rsid w:val="00615498"/>
    <w:rsid w:val="006159A1"/>
    <w:rsid w:val="0061619A"/>
    <w:rsid w:val="0061659C"/>
    <w:rsid w:val="00616928"/>
    <w:rsid w:val="0061699E"/>
    <w:rsid w:val="00616E01"/>
    <w:rsid w:val="0061735E"/>
    <w:rsid w:val="0061740F"/>
    <w:rsid w:val="0061751A"/>
    <w:rsid w:val="006200D1"/>
    <w:rsid w:val="006211EF"/>
    <w:rsid w:val="00621BAA"/>
    <w:rsid w:val="0062344B"/>
    <w:rsid w:val="0062371B"/>
    <w:rsid w:val="006238A5"/>
    <w:rsid w:val="00623CC4"/>
    <w:rsid w:val="0062456E"/>
    <w:rsid w:val="00624AC3"/>
    <w:rsid w:val="00625BFB"/>
    <w:rsid w:val="00626DDC"/>
    <w:rsid w:val="00626F23"/>
    <w:rsid w:val="00627EC8"/>
    <w:rsid w:val="00630A7C"/>
    <w:rsid w:val="00632919"/>
    <w:rsid w:val="00634398"/>
    <w:rsid w:val="00634D7F"/>
    <w:rsid w:val="006350C1"/>
    <w:rsid w:val="0063594E"/>
    <w:rsid w:val="00636B65"/>
    <w:rsid w:val="00637247"/>
    <w:rsid w:val="006375DF"/>
    <w:rsid w:val="006405DA"/>
    <w:rsid w:val="0064091E"/>
    <w:rsid w:val="00640E23"/>
    <w:rsid w:val="0064128E"/>
    <w:rsid w:val="00641668"/>
    <w:rsid w:val="00642307"/>
    <w:rsid w:val="0064292C"/>
    <w:rsid w:val="00642B50"/>
    <w:rsid w:val="0064357C"/>
    <w:rsid w:val="006454F7"/>
    <w:rsid w:val="00646230"/>
    <w:rsid w:val="006465A5"/>
    <w:rsid w:val="00647908"/>
    <w:rsid w:val="00650126"/>
    <w:rsid w:val="00650C52"/>
    <w:rsid w:val="00651990"/>
    <w:rsid w:val="006524D3"/>
    <w:rsid w:val="00652F65"/>
    <w:rsid w:val="00653B40"/>
    <w:rsid w:val="00653F2D"/>
    <w:rsid w:val="00654250"/>
    <w:rsid w:val="0065518A"/>
    <w:rsid w:val="006553E4"/>
    <w:rsid w:val="00655D50"/>
    <w:rsid w:val="00655FA3"/>
    <w:rsid w:val="0065646A"/>
    <w:rsid w:val="006567BD"/>
    <w:rsid w:val="006571DF"/>
    <w:rsid w:val="0066031D"/>
    <w:rsid w:val="00660659"/>
    <w:rsid w:val="00660982"/>
    <w:rsid w:val="00660F83"/>
    <w:rsid w:val="0066102B"/>
    <w:rsid w:val="00661647"/>
    <w:rsid w:val="00661AD0"/>
    <w:rsid w:val="00661DB7"/>
    <w:rsid w:val="0066224B"/>
    <w:rsid w:val="006625B2"/>
    <w:rsid w:val="006625C2"/>
    <w:rsid w:val="00662D6A"/>
    <w:rsid w:val="0066307A"/>
    <w:rsid w:val="006630BF"/>
    <w:rsid w:val="00663F4C"/>
    <w:rsid w:val="00664DE4"/>
    <w:rsid w:val="00664FA1"/>
    <w:rsid w:val="00665775"/>
    <w:rsid w:val="006664AE"/>
    <w:rsid w:val="0066664A"/>
    <w:rsid w:val="006668BB"/>
    <w:rsid w:val="00666C74"/>
    <w:rsid w:val="00667027"/>
    <w:rsid w:val="00670E6C"/>
    <w:rsid w:val="006710CE"/>
    <w:rsid w:val="00672FFB"/>
    <w:rsid w:val="00673236"/>
    <w:rsid w:val="006734DD"/>
    <w:rsid w:val="0067359C"/>
    <w:rsid w:val="006736BE"/>
    <w:rsid w:val="006747F0"/>
    <w:rsid w:val="00674BA6"/>
    <w:rsid w:val="00681BBB"/>
    <w:rsid w:val="00682803"/>
    <w:rsid w:val="006830D6"/>
    <w:rsid w:val="006836C3"/>
    <w:rsid w:val="00683AAD"/>
    <w:rsid w:val="00684A2C"/>
    <w:rsid w:val="00684DB0"/>
    <w:rsid w:val="006854BF"/>
    <w:rsid w:val="0068562E"/>
    <w:rsid w:val="0068565A"/>
    <w:rsid w:val="00685AB5"/>
    <w:rsid w:val="00685FED"/>
    <w:rsid w:val="006878FD"/>
    <w:rsid w:val="00687D2F"/>
    <w:rsid w:val="0069011E"/>
    <w:rsid w:val="006909DE"/>
    <w:rsid w:val="00693FAF"/>
    <w:rsid w:val="00694614"/>
    <w:rsid w:val="006948A9"/>
    <w:rsid w:val="0069491B"/>
    <w:rsid w:val="00694DE2"/>
    <w:rsid w:val="00696D73"/>
    <w:rsid w:val="0069796E"/>
    <w:rsid w:val="006A0069"/>
    <w:rsid w:val="006A090D"/>
    <w:rsid w:val="006A32C8"/>
    <w:rsid w:val="006A3795"/>
    <w:rsid w:val="006A3803"/>
    <w:rsid w:val="006A3B6D"/>
    <w:rsid w:val="006A3BD3"/>
    <w:rsid w:val="006A46C9"/>
    <w:rsid w:val="006A49E3"/>
    <w:rsid w:val="006A4A1A"/>
    <w:rsid w:val="006A57E5"/>
    <w:rsid w:val="006A5E38"/>
    <w:rsid w:val="006A6484"/>
    <w:rsid w:val="006A6AA9"/>
    <w:rsid w:val="006A7096"/>
    <w:rsid w:val="006A7B4C"/>
    <w:rsid w:val="006B2459"/>
    <w:rsid w:val="006B2A19"/>
    <w:rsid w:val="006B34EC"/>
    <w:rsid w:val="006B421B"/>
    <w:rsid w:val="006B47F1"/>
    <w:rsid w:val="006B4DD2"/>
    <w:rsid w:val="006B5378"/>
    <w:rsid w:val="006B784E"/>
    <w:rsid w:val="006B7EF5"/>
    <w:rsid w:val="006C0A6A"/>
    <w:rsid w:val="006C0B99"/>
    <w:rsid w:val="006C1B69"/>
    <w:rsid w:val="006C23D5"/>
    <w:rsid w:val="006C28D2"/>
    <w:rsid w:val="006C2E62"/>
    <w:rsid w:val="006C4581"/>
    <w:rsid w:val="006C6265"/>
    <w:rsid w:val="006C6846"/>
    <w:rsid w:val="006C6E5D"/>
    <w:rsid w:val="006C749D"/>
    <w:rsid w:val="006C7F69"/>
    <w:rsid w:val="006D0B87"/>
    <w:rsid w:val="006D0C94"/>
    <w:rsid w:val="006D0E45"/>
    <w:rsid w:val="006D1BFF"/>
    <w:rsid w:val="006D20EE"/>
    <w:rsid w:val="006D27DE"/>
    <w:rsid w:val="006D292B"/>
    <w:rsid w:val="006D2BE5"/>
    <w:rsid w:val="006D3715"/>
    <w:rsid w:val="006D4F69"/>
    <w:rsid w:val="006D7148"/>
    <w:rsid w:val="006E0478"/>
    <w:rsid w:val="006E09C9"/>
    <w:rsid w:val="006E0F76"/>
    <w:rsid w:val="006E29F6"/>
    <w:rsid w:val="006E2DD4"/>
    <w:rsid w:val="006E44D8"/>
    <w:rsid w:val="006E5C73"/>
    <w:rsid w:val="006E60DC"/>
    <w:rsid w:val="006E6CA6"/>
    <w:rsid w:val="006E748C"/>
    <w:rsid w:val="006E7D1B"/>
    <w:rsid w:val="006F048F"/>
    <w:rsid w:val="006F09A0"/>
    <w:rsid w:val="006F34A2"/>
    <w:rsid w:val="006F4BC4"/>
    <w:rsid w:val="006F5D70"/>
    <w:rsid w:val="006F64DD"/>
    <w:rsid w:val="006F6CD6"/>
    <w:rsid w:val="006F6F88"/>
    <w:rsid w:val="006F7B90"/>
    <w:rsid w:val="00700B50"/>
    <w:rsid w:val="00700FB8"/>
    <w:rsid w:val="00701279"/>
    <w:rsid w:val="00701295"/>
    <w:rsid w:val="00701636"/>
    <w:rsid w:val="00702C89"/>
    <w:rsid w:val="00702DBD"/>
    <w:rsid w:val="007031E2"/>
    <w:rsid w:val="007036F6"/>
    <w:rsid w:val="00703A72"/>
    <w:rsid w:val="00703D00"/>
    <w:rsid w:val="0070405B"/>
    <w:rsid w:val="007040DD"/>
    <w:rsid w:val="007053F5"/>
    <w:rsid w:val="007055CD"/>
    <w:rsid w:val="00706280"/>
    <w:rsid w:val="00706EEC"/>
    <w:rsid w:val="00707512"/>
    <w:rsid w:val="0071084A"/>
    <w:rsid w:val="0071148C"/>
    <w:rsid w:val="00711A34"/>
    <w:rsid w:val="007121D9"/>
    <w:rsid w:val="00712FEB"/>
    <w:rsid w:val="00713543"/>
    <w:rsid w:val="00713A5D"/>
    <w:rsid w:val="00714E7D"/>
    <w:rsid w:val="007152AC"/>
    <w:rsid w:val="00715306"/>
    <w:rsid w:val="007153D3"/>
    <w:rsid w:val="007162F7"/>
    <w:rsid w:val="00716CA7"/>
    <w:rsid w:val="00721CBB"/>
    <w:rsid w:val="00723269"/>
    <w:rsid w:val="0072395E"/>
    <w:rsid w:val="007239BF"/>
    <w:rsid w:val="0072642F"/>
    <w:rsid w:val="007264D0"/>
    <w:rsid w:val="00727D69"/>
    <w:rsid w:val="007301C7"/>
    <w:rsid w:val="00731EBD"/>
    <w:rsid w:val="00732307"/>
    <w:rsid w:val="00732599"/>
    <w:rsid w:val="0073295B"/>
    <w:rsid w:val="00732ED3"/>
    <w:rsid w:val="007337C3"/>
    <w:rsid w:val="007339B1"/>
    <w:rsid w:val="00734759"/>
    <w:rsid w:val="00735194"/>
    <w:rsid w:val="0073612E"/>
    <w:rsid w:val="00736C8A"/>
    <w:rsid w:val="00736E98"/>
    <w:rsid w:val="00741D82"/>
    <w:rsid w:val="00742AA6"/>
    <w:rsid w:val="00743813"/>
    <w:rsid w:val="00743BED"/>
    <w:rsid w:val="00743CCF"/>
    <w:rsid w:val="007440B6"/>
    <w:rsid w:val="00744346"/>
    <w:rsid w:val="00744AE2"/>
    <w:rsid w:val="00744B1A"/>
    <w:rsid w:val="007453A5"/>
    <w:rsid w:val="007458C9"/>
    <w:rsid w:val="00746380"/>
    <w:rsid w:val="0074645E"/>
    <w:rsid w:val="00746DCA"/>
    <w:rsid w:val="007470F7"/>
    <w:rsid w:val="0074757B"/>
    <w:rsid w:val="00747618"/>
    <w:rsid w:val="00747B4A"/>
    <w:rsid w:val="007501F3"/>
    <w:rsid w:val="00750619"/>
    <w:rsid w:val="00750B09"/>
    <w:rsid w:val="00750FC7"/>
    <w:rsid w:val="007512A1"/>
    <w:rsid w:val="00751A21"/>
    <w:rsid w:val="00751C04"/>
    <w:rsid w:val="00751C2C"/>
    <w:rsid w:val="00751EFE"/>
    <w:rsid w:val="0075276F"/>
    <w:rsid w:val="00754412"/>
    <w:rsid w:val="00755B71"/>
    <w:rsid w:val="00756996"/>
    <w:rsid w:val="007570AE"/>
    <w:rsid w:val="007574FD"/>
    <w:rsid w:val="00757FE6"/>
    <w:rsid w:val="007600C1"/>
    <w:rsid w:val="00761A70"/>
    <w:rsid w:val="00761E59"/>
    <w:rsid w:val="00762CE7"/>
    <w:rsid w:val="00763289"/>
    <w:rsid w:val="00763296"/>
    <w:rsid w:val="00763CF5"/>
    <w:rsid w:val="00763FDF"/>
    <w:rsid w:val="00764297"/>
    <w:rsid w:val="00764608"/>
    <w:rsid w:val="0076632F"/>
    <w:rsid w:val="00766B23"/>
    <w:rsid w:val="00766D41"/>
    <w:rsid w:val="007671FB"/>
    <w:rsid w:val="00767661"/>
    <w:rsid w:val="00767F00"/>
    <w:rsid w:val="0077008C"/>
    <w:rsid w:val="00770E29"/>
    <w:rsid w:val="00770F09"/>
    <w:rsid w:val="007718ED"/>
    <w:rsid w:val="007723FA"/>
    <w:rsid w:val="00773A13"/>
    <w:rsid w:val="00773FA4"/>
    <w:rsid w:val="00774260"/>
    <w:rsid w:val="00774293"/>
    <w:rsid w:val="007754C6"/>
    <w:rsid w:val="00775DDE"/>
    <w:rsid w:val="007762E3"/>
    <w:rsid w:val="007764A0"/>
    <w:rsid w:val="00777100"/>
    <w:rsid w:val="00777102"/>
    <w:rsid w:val="00777220"/>
    <w:rsid w:val="007772CB"/>
    <w:rsid w:val="00777A73"/>
    <w:rsid w:val="00780180"/>
    <w:rsid w:val="007803C8"/>
    <w:rsid w:val="007804A8"/>
    <w:rsid w:val="00780578"/>
    <w:rsid w:val="007806FC"/>
    <w:rsid w:val="00780B95"/>
    <w:rsid w:val="00780BBA"/>
    <w:rsid w:val="007812B1"/>
    <w:rsid w:val="007817AE"/>
    <w:rsid w:val="00782446"/>
    <w:rsid w:val="00782E95"/>
    <w:rsid w:val="00783D4D"/>
    <w:rsid w:val="00784C2D"/>
    <w:rsid w:val="00784ED1"/>
    <w:rsid w:val="0078569C"/>
    <w:rsid w:val="00785D4A"/>
    <w:rsid w:val="00786903"/>
    <w:rsid w:val="00786E85"/>
    <w:rsid w:val="00786EE7"/>
    <w:rsid w:val="00787B4D"/>
    <w:rsid w:val="00790270"/>
    <w:rsid w:val="00791B71"/>
    <w:rsid w:val="00792E6D"/>
    <w:rsid w:val="00793E79"/>
    <w:rsid w:val="00793F94"/>
    <w:rsid w:val="007949B9"/>
    <w:rsid w:val="007959B5"/>
    <w:rsid w:val="007A0718"/>
    <w:rsid w:val="007A1164"/>
    <w:rsid w:val="007A157E"/>
    <w:rsid w:val="007A3F4E"/>
    <w:rsid w:val="007A3FA1"/>
    <w:rsid w:val="007A4186"/>
    <w:rsid w:val="007A4886"/>
    <w:rsid w:val="007A4A42"/>
    <w:rsid w:val="007A54DD"/>
    <w:rsid w:val="007A5C62"/>
    <w:rsid w:val="007A6563"/>
    <w:rsid w:val="007A66C1"/>
    <w:rsid w:val="007A6714"/>
    <w:rsid w:val="007A6C84"/>
    <w:rsid w:val="007A6E9C"/>
    <w:rsid w:val="007B12F1"/>
    <w:rsid w:val="007B1444"/>
    <w:rsid w:val="007B1A72"/>
    <w:rsid w:val="007B1A82"/>
    <w:rsid w:val="007B25F9"/>
    <w:rsid w:val="007B2D65"/>
    <w:rsid w:val="007B3446"/>
    <w:rsid w:val="007B354E"/>
    <w:rsid w:val="007B35D7"/>
    <w:rsid w:val="007B4302"/>
    <w:rsid w:val="007B4936"/>
    <w:rsid w:val="007B50FE"/>
    <w:rsid w:val="007B5349"/>
    <w:rsid w:val="007B541A"/>
    <w:rsid w:val="007B69D0"/>
    <w:rsid w:val="007B7494"/>
    <w:rsid w:val="007B7FD4"/>
    <w:rsid w:val="007C0B31"/>
    <w:rsid w:val="007C0D9C"/>
    <w:rsid w:val="007C1E70"/>
    <w:rsid w:val="007C226F"/>
    <w:rsid w:val="007C3214"/>
    <w:rsid w:val="007C3B0F"/>
    <w:rsid w:val="007C3B72"/>
    <w:rsid w:val="007C3C1B"/>
    <w:rsid w:val="007C4B7B"/>
    <w:rsid w:val="007C64F9"/>
    <w:rsid w:val="007C77E8"/>
    <w:rsid w:val="007D0008"/>
    <w:rsid w:val="007D0153"/>
    <w:rsid w:val="007D302C"/>
    <w:rsid w:val="007D3081"/>
    <w:rsid w:val="007D3762"/>
    <w:rsid w:val="007D48A1"/>
    <w:rsid w:val="007D744C"/>
    <w:rsid w:val="007D77B5"/>
    <w:rsid w:val="007E00CC"/>
    <w:rsid w:val="007E1015"/>
    <w:rsid w:val="007E1213"/>
    <w:rsid w:val="007E1C10"/>
    <w:rsid w:val="007E3FDB"/>
    <w:rsid w:val="007E434F"/>
    <w:rsid w:val="007E4A7C"/>
    <w:rsid w:val="007E4AA9"/>
    <w:rsid w:val="007E5678"/>
    <w:rsid w:val="007E57A7"/>
    <w:rsid w:val="007E5F1A"/>
    <w:rsid w:val="007F04EB"/>
    <w:rsid w:val="007F1103"/>
    <w:rsid w:val="007F1252"/>
    <w:rsid w:val="007F1676"/>
    <w:rsid w:val="007F2182"/>
    <w:rsid w:val="007F2628"/>
    <w:rsid w:val="007F3669"/>
    <w:rsid w:val="007F4A85"/>
    <w:rsid w:val="007F5267"/>
    <w:rsid w:val="007F5E87"/>
    <w:rsid w:val="007F6774"/>
    <w:rsid w:val="007F6CE0"/>
    <w:rsid w:val="007F6E25"/>
    <w:rsid w:val="007F7FF3"/>
    <w:rsid w:val="00801507"/>
    <w:rsid w:val="00802494"/>
    <w:rsid w:val="008038CF"/>
    <w:rsid w:val="00804B94"/>
    <w:rsid w:val="00804E41"/>
    <w:rsid w:val="008050B3"/>
    <w:rsid w:val="0080547F"/>
    <w:rsid w:val="008078D0"/>
    <w:rsid w:val="00812A1E"/>
    <w:rsid w:val="00812A35"/>
    <w:rsid w:val="00812F19"/>
    <w:rsid w:val="00813543"/>
    <w:rsid w:val="00813632"/>
    <w:rsid w:val="00813B43"/>
    <w:rsid w:val="008140F5"/>
    <w:rsid w:val="008143B6"/>
    <w:rsid w:val="00814B8F"/>
    <w:rsid w:val="00816F6B"/>
    <w:rsid w:val="00817D78"/>
    <w:rsid w:val="0082126D"/>
    <w:rsid w:val="0082129C"/>
    <w:rsid w:val="00821403"/>
    <w:rsid w:val="00821660"/>
    <w:rsid w:val="00821E4F"/>
    <w:rsid w:val="00822D59"/>
    <w:rsid w:val="00822D80"/>
    <w:rsid w:val="00822E6A"/>
    <w:rsid w:val="008230CC"/>
    <w:rsid w:val="0082331D"/>
    <w:rsid w:val="008234C4"/>
    <w:rsid w:val="0082381B"/>
    <w:rsid w:val="00824227"/>
    <w:rsid w:val="00824DE4"/>
    <w:rsid w:val="00825226"/>
    <w:rsid w:val="008259A1"/>
    <w:rsid w:val="00826CC9"/>
    <w:rsid w:val="00826FC8"/>
    <w:rsid w:val="008271C5"/>
    <w:rsid w:val="008275DD"/>
    <w:rsid w:val="008275F8"/>
    <w:rsid w:val="00827C52"/>
    <w:rsid w:val="00827FDF"/>
    <w:rsid w:val="00830226"/>
    <w:rsid w:val="008303BD"/>
    <w:rsid w:val="008307F4"/>
    <w:rsid w:val="00831FD2"/>
    <w:rsid w:val="00832A01"/>
    <w:rsid w:val="00833A88"/>
    <w:rsid w:val="00835B67"/>
    <w:rsid w:val="00836E17"/>
    <w:rsid w:val="00837289"/>
    <w:rsid w:val="00837E45"/>
    <w:rsid w:val="0084291E"/>
    <w:rsid w:val="00842B34"/>
    <w:rsid w:val="00843282"/>
    <w:rsid w:val="0084349B"/>
    <w:rsid w:val="008442CB"/>
    <w:rsid w:val="00844D1C"/>
    <w:rsid w:val="00846576"/>
    <w:rsid w:val="00847059"/>
    <w:rsid w:val="00850951"/>
    <w:rsid w:val="00851A0A"/>
    <w:rsid w:val="00851E95"/>
    <w:rsid w:val="008521F4"/>
    <w:rsid w:val="0085267C"/>
    <w:rsid w:val="0085430B"/>
    <w:rsid w:val="00854BB2"/>
    <w:rsid w:val="0085515A"/>
    <w:rsid w:val="00855F99"/>
    <w:rsid w:val="00856243"/>
    <w:rsid w:val="008562B4"/>
    <w:rsid w:val="0085635F"/>
    <w:rsid w:val="0085643D"/>
    <w:rsid w:val="008564CB"/>
    <w:rsid w:val="00856D11"/>
    <w:rsid w:val="00856E78"/>
    <w:rsid w:val="0085789F"/>
    <w:rsid w:val="008579BF"/>
    <w:rsid w:val="00860A6F"/>
    <w:rsid w:val="00860B7F"/>
    <w:rsid w:val="00861454"/>
    <w:rsid w:val="00862594"/>
    <w:rsid w:val="00862D9F"/>
    <w:rsid w:val="008641FD"/>
    <w:rsid w:val="00864994"/>
    <w:rsid w:val="00866A5F"/>
    <w:rsid w:val="00866B0D"/>
    <w:rsid w:val="00866E02"/>
    <w:rsid w:val="00870433"/>
    <w:rsid w:val="008706E0"/>
    <w:rsid w:val="00870D12"/>
    <w:rsid w:val="00872B39"/>
    <w:rsid w:val="00873035"/>
    <w:rsid w:val="008732A7"/>
    <w:rsid w:val="0087341A"/>
    <w:rsid w:val="0087370C"/>
    <w:rsid w:val="00873A4E"/>
    <w:rsid w:val="0087401B"/>
    <w:rsid w:val="00874B35"/>
    <w:rsid w:val="008768A9"/>
    <w:rsid w:val="00876C43"/>
    <w:rsid w:val="00877C35"/>
    <w:rsid w:val="00880CAC"/>
    <w:rsid w:val="00881386"/>
    <w:rsid w:val="0088149C"/>
    <w:rsid w:val="00881E0C"/>
    <w:rsid w:val="00882B64"/>
    <w:rsid w:val="008838A7"/>
    <w:rsid w:val="0088471E"/>
    <w:rsid w:val="00884EED"/>
    <w:rsid w:val="008855CB"/>
    <w:rsid w:val="008859DE"/>
    <w:rsid w:val="0088758A"/>
    <w:rsid w:val="00887DC5"/>
    <w:rsid w:val="00893D48"/>
    <w:rsid w:val="00894A1C"/>
    <w:rsid w:val="00894DA8"/>
    <w:rsid w:val="00894E2D"/>
    <w:rsid w:val="00894F45"/>
    <w:rsid w:val="008952DA"/>
    <w:rsid w:val="008954F9"/>
    <w:rsid w:val="00896391"/>
    <w:rsid w:val="00897236"/>
    <w:rsid w:val="008A080B"/>
    <w:rsid w:val="008A1457"/>
    <w:rsid w:val="008A2571"/>
    <w:rsid w:val="008A27FE"/>
    <w:rsid w:val="008A2879"/>
    <w:rsid w:val="008A363F"/>
    <w:rsid w:val="008A3F30"/>
    <w:rsid w:val="008A4207"/>
    <w:rsid w:val="008A45B5"/>
    <w:rsid w:val="008A45D4"/>
    <w:rsid w:val="008A4F2E"/>
    <w:rsid w:val="008A71C3"/>
    <w:rsid w:val="008A72FC"/>
    <w:rsid w:val="008A73F3"/>
    <w:rsid w:val="008A7FBB"/>
    <w:rsid w:val="008B0DF8"/>
    <w:rsid w:val="008B1E89"/>
    <w:rsid w:val="008B2292"/>
    <w:rsid w:val="008B37EB"/>
    <w:rsid w:val="008B3E8F"/>
    <w:rsid w:val="008B4C20"/>
    <w:rsid w:val="008B54CA"/>
    <w:rsid w:val="008B61B9"/>
    <w:rsid w:val="008B64BF"/>
    <w:rsid w:val="008B6A27"/>
    <w:rsid w:val="008B755B"/>
    <w:rsid w:val="008B7FD4"/>
    <w:rsid w:val="008C07E3"/>
    <w:rsid w:val="008C0E2F"/>
    <w:rsid w:val="008C1547"/>
    <w:rsid w:val="008C1CCF"/>
    <w:rsid w:val="008C21C9"/>
    <w:rsid w:val="008C36E5"/>
    <w:rsid w:val="008C39B5"/>
    <w:rsid w:val="008C409A"/>
    <w:rsid w:val="008C4484"/>
    <w:rsid w:val="008C4697"/>
    <w:rsid w:val="008C47FF"/>
    <w:rsid w:val="008C4B4F"/>
    <w:rsid w:val="008C4C80"/>
    <w:rsid w:val="008C543B"/>
    <w:rsid w:val="008C6196"/>
    <w:rsid w:val="008C61BD"/>
    <w:rsid w:val="008C6E58"/>
    <w:rsid w:val="008D00AF"/>
    <w:rsid w:val="008D0197"/>
    <w:rsid w:val="008D076C"/>
    <w:rsid w:val="008D0849"/>
    <w:rsid w:val="008D0C77"/>
    <w:rsid w:val="008D0DF0"/>
    <w:rsid w:val="008D18C2"/>
    <w:rsid w:val="008D1983"/>
    <w:rsid w:val="008D1D49"/>
    <w:rsid w:val="008D2068"/>
    <w:rsid w:val="008D2C1B"/>
    <w:rsid w:val="008D2C64"/>
    <w:rsid w:val="008D408C"/>
    <w:rsid w:val="008D4F87"/>
    <w:rsid w:val="008D5B6C"/>
    <w:rsid w:val="008D7033"/>
    <w:rsid w:val="008E02F5"/>
    <w:rsid w:val="008E0D65"/>
    <w:rsid w:val="008E12DB"/>
    <w:rsid w:val="008E130F"/>
    <w:rsid w:val="008E1851"/>
    <w:rsid w:val="008E19DC"/>
    <w:rsid w:val="008E1CDE"/>
    <w:rsid w:val="008E26B5"/>
    <w:rsid w:val="008E2A60"/>
    <w:rsid w:val="008E2BFE"/>
    <w:rsid w:val="008E2D9A"/>
    <w:rsid w:val="008E4D63"/>
    <w:rsid w:val="008E5416"/>
    <w:rsid w:val="008E5A10"/>
    <w:rsid w:val="008E6CCC"/>
    <w:rsid w:val="008F17DA"/>
    <w:rsid w:val="008F20FF"/>
    <w:rsid w:val="008F2125"/>
    <w:rsid w:val="008F223F"/>
    <w:rsid w:val="008F3087"/>
    <w:rsid w:val="008F3467"/>
    <w:rsid w:val="008F3EC8"/>
    <w:rsid w:val="008F4354"/>
    <w:rsid w:val="008F4AA4"/>
    <w:rsid w:val="008F55E9"/>
    <w:rsid w:val="008F57E2"/>
    <w:rsid w:val="008F68CF"/>
    <w:rsid w:val="008F6C37"/>
    <w:rsid w:val="008F7A66"/>
    <w:rsid w:val="008F7D55"/>
    <w:rsid w:val="009003FC"/>
    <w:rsid w:val="0090052D"/>
    <w:rsid w:val="0090074D"/>
    <w:rsid w:val="00900906"/>
    <w:rsid w:val="0090097B"/>
    <w:rsid w:val="0090156B"/>
    <w:rsid w:val="00901FDE"/>
    <w:rsid w:val="00903035"/>
    <w:rsid w:val="009039F1"/>
    <w:rsid w:val="00903E21"/>
    <w:rsid w:val="009056E1"/>
    <w:rsid w:val="00905913"/>
    <w:rsid w:val="00906030"/>
    <w:rsid w:val="009068FA"/>
    <w:rsid w:val="00906A32"/>
    <w:rsid w:val="009100BE"/>
    <w:rsid w:val="00910125"/>
    <w:rsid w:val="00910BAA"/>
    <w:rsid w:val="009117EC"/>
    <w:rsid w:val="00911925"/>
    <w:rsid w:val="009121C7"/>
    <w:rsid w:val="009129A6"/>
    <w:rsid w:val="00912E83"/>
    <w:rsid w:val="0091539B"/>
    <w:rsid w:val="009164B4"/>
    <w:rsid w:val="00917D68"/>
    <w:rsid w:val="00921F8F"/>
    <w:rsid w:val="00922C65"/>
    <w:rsid w:val="00922FED"/>
    <w:rsid w:val="009233A2"/>
    <w:rsid w:val="00924DCD"/>
    <w:rsid w:val="00925A8E"/>
    <w:rsid w:val="009277E4"/>
    <w:rsid w:val="00930937"/>
    <w:rsid w:val="00932719"/>
    <w:rsid w:val="009327EE"/>
    <w:rsid w:val="009337E4"/>
    <w:rsid w:val="00934EAD"/>
    <w:rsid w:val="00935F84"/>
    <w:rsid w:val="009368CE"/>
    <w:rsid w:val="00936FD5"/>
    <w:rsid w:val="0093739A"/>
    <w:rsid w:val="0093789E"/>
    <w:rsid w:val="009412EB"/>
    <w:rsid w:val="009419E3"/>
    <w:rsid w:val="009426A5"/>
    <w:rsid w:val="00942FC4"/>
    <w:rsid w:val="009431A9"/>
    <w:rsid w:val="00943610"/>
    <w:rsid w:val="009439C3"/>
    <w:rsid w:val="0094593F"/>
    <w:rsid w:val="009459D1"/>
    <w:rsid w:val="0094620E"/>
    <w:rsid w:val="00947EED"/>
    <w:rsid w:val="00947F00"/>
    <w:rsid w:val="009502B4"/>
    <w:rsid w:val="00951251"/>
    <w:rsid w:val="00951F48"/>
    <w:rsid w:val="0095509E"/>
    <w:rsid w:val="00955640"/>
    <w:rsid w:val="00956E8C"/>
    <w:rsid w:val="009576FE"/>
    <w:rsid w:val="00957FD3"/>
    <w:rsid w:val="00960A26"/>
    <w:rsid w:val="00960FA9"/>
    <w:rsid w:val="0096139F"/>
    <w:rsid w:val="009613BE"/>
    <w:rsid w:val="00962121"/>
    <w:rsid w:val="00962BF5"/>
    <w:rsid w:val="00962CF5"/>
    <w:rsid w:val="00963B08"/>
    <w:rsid w:val="0096435C"/>
    <w:rsid w:val="00965113"/>
    <w:rsid w:val="00965A53"/>
    <w:rsid w:val="00965CAA"/>
    <w:rsid w:val="00966113"/>
    <w:rsid w:val="0096630C"/>
    <w:rsid w:val="009664D6"/>
    <w:rsid w:val="009672E7"/>
    <w:rsid w:val="00967654"/>
    <w:rsid w:val="00967C4B"/>
    <w:rsid w:val="00967ED6"/>
    <w:rsid w:val="0097083A"/>
    <w:rsid w:val="00970C01"/>
    <w:rsid w:val="00971205"/>
    <w:rsid w:val="0097275E"/>
    <w:rsid w:val="009737C6"/>
    <w:rsid w:val="00973931"/>
    <w:rsid w:val="0097401C"/>
    <w:rsid w:val="00974A15"/>
    <w:rsid w:val="00974D84"/>
    <w:rsid w:val="00974E13"/>
    <w:rsid w:val="00974E1E"/>
    <w:rsid w:val="00975A9A"/>
    <w:rsid w:val="00975E28"/>
    <w:rsid w:val="009761B8"/>
    <w:rsid w:val="00976FAD"/>
    <w:rsid w:val="009777F8"/>
    <w:rsid w:val="009778FA"/>
    <w:rsid w:val="00981F94"/>
    <w:rsid w:val="0098252A"/>
    <w:rsid w:val="00982BAF"/>
    <w:rsid w:val="00982EED"/>
    <w:rsid w:val="00983608"/>
    <w:rsid w:val="0098365C"/>
    <w:rsid w:val="00984152"/>
    <w:rsid w:val="00984B52"/>
    <w:rsid w:val="00984EF1"/>
    <w:rsid w:val="00985845"/>
    <w:rsid w:val="00985ED1"/>
    <w:rsid w:val="00986B6B"/>
    <w:rsid w:val="00986ED2"/>
    <w:rsid w:val="00990BF2"/>
    <w:rsid w:val="009928BC"/>
    <w:rsid w:val="0099336A"/>
    <w:rsid w:val="009934AB"/>
    <w:rsid w:val="00993540"/>
    <w:rsid w:val="0099371A"/>
    <w:rsid w:val="0099393C"/>
    <w:rsid w:val="00993BC7"/>
    <w:rsid w:val="009946A8"/>
    <w:rsid w:val="00994E77"/>
    <w:rsid w:val="00994F8C"/>
    <w:rsid w:val="0099528D"/>
    <w:rsid w:val="00997147"/>
    <w:rsid w:val="009971DF"/>
    <w:rsid w:val="0099791D"/>
    <w:rsid w:val="009979D8"/>
    <w:rsid w:val="00997C2B"/>
    <w:rsid w:val="009A0644"/>
    <w:rsid w:val="009A0FDF"/>
    <w:rsid w:val="009A2327"/>
    <w:rsid w:val="009A3535"/>
    <w:rsid w:val="009A3CD4"/>
    <w:rsid w:val="009A4CDD"/>
    <w:rsid w:val="009A54F6"/>
    <w:rsid w:val="009A5684"/>
    <w:rsid w:val="009A6153"/>
    <w:rsid w:val="009A7189"/>
    <w:rsid w:val="009A7E83"/>
    <w:rsid w:val="009B0ED3"/>
    <w:rsid w:val="009B1DF6"/>
    <w:rsid w:val="009B1FD2"/>
    <w:rsid w:val="009B2948"/>
    <w:rsid w:val="009B29D6"/>
    <w:rsid w:val="009B3C7E"/>
    <w:rsid w:val="009B4948"/>
    <w:rsid w:val="009B4F19"/>
    <w:rsid w:val="009B63BE"/>
    <w:rsid w:val="009B648D"/>
    <w:rsid w:val="009B66E9"/>
    <w:rsid w:val="009B752B"/>
    <w:rsid w:val="009C296E"/>
    <w:rsid w:val="009C29BA"/>
    <w:rsid w:val="009C418B"/>
    <w:rsid w:val="009C4797"/>
    <w:rsid w:val="009C47E0"/>
    <w:rsid w:val="009C5160"/>
    <w:rsid w:val="009C553E"/>
    <w:rsid w:val="009C5748"/>
    <w:rsid w:val="009C62AB"/>
    <w:rsid w:val="009C648A"/>
    <w:rsid w:val="009C6D40"/>
    <w:rsid w:val="009C6FC0"/>
    <w:rsid w:val="009D038C"/>
    <w:rsid w:val="009D043D"/>
    <w:rsid w:val="009D072A"/>
    <w:rsid w:val="009D12E8"/>
    <w:rsid w:val="009D172E"/>
    <w:rsid w:val="009D21DA"/>
    <w:rsid w:val="009D4217"/>
    <w:rsid w:val="009D4300"/>
    <w:rsid w:val="009D445C"/>
    <w:rsid w:val="009D451E"/>
    <w:rsid w:val="009D578E"/>
    <w:rsid w:val="009D6481"/>
    <w:rsid w:val="009D7B9C"/>
    <w:rsid w:val="009D7F28"/>
    <w:rsid w:val="009E125F"/>
    <w:rsid w:val="009E1D29"/>
    <w:rsid w:val="009E2C4A"/>
    <w:rsid w:val="009E2F13"/>
    <w:rsid w:val="009E38AD"/>
    <w:rsid w:val="009E3BD1"/>
    <w:rsid w:val="009E40C0"/>
    <w:rsid w:val="009E43D4"/>
    <w:rsid w:val="009E43E4"/>
    <w:rsid w:val="009E5E57"/>
    <w:rsid w:val="009E644F"/>
    <w:rsid w:val="009E6A7B"/>
    <w:rsid w:val="009E716E"/>
    <w:rsid w:val="009E7F27"/>
    <w:rsid w:val="009F0978"/>
    <w:rsid w:val="009F0AD7"/>
    <w:rsid w:val="009F3847"/>
    <w:rsid w:val="009F4A05"/>
    <w:rsid w:val="009F4A35"/>
    <w:rsid w:val="009F4EC0"/>
    <w:rsid w:val="009F506F"/>
    <w:rsid w:val="009F5D28"/>
    <w:rsid w:val="009F5F6F"/>
    <w:rsid w:val="009F656F"/>
    <w:rsid w:val="009F6703"/>
    <w:rsid w:val="009F6A8D"/>
    <w:rsid w:val="009F78A2"/>
    <w:rsid w:val="009F7E17"/>
    <w:rsid w:val="00A013E5"/>
    <w:rsid w:val="00A01923"/>
    <w:rsid w:val="00A01E8E"/>
    <w:rsid w:val="00A0287C"/>
    <w:rsid w:val="00A0333F"/>
    <w:rsid w:val="00A03746"/>
    <w:rsid w:val="00A03D6C"/>
    <w:rsid w:val="00A03F0B"/>
    <w:rsid w:val="00A03FB6"/>
    <w:rsid w:val="00A06D70"/>
    <w:rsid w:val="00A0768D"/>
    <w:rsid w:val="00A07D61"/>
    <w:rsid w:val="00A10C15"/>
    <w:rsid w:val="00A1178A"/>
    <w:rsid w:val="00A117D7"/>
    <w:rsid w:val="00A11BAC"/>
    <w:rsid w:val="00A12ADF"/>
    <w:rsid w:val="00A133E1"/>
    <w:rsid w:val="00A13BFC"/>
    <w:rsid w:val="00A14A20"/>
    <w:rsid w:val="00A15326"/>
    <w:rsid w:val="00A20AD8"/>
    <w:rsid w:val="00A21C20"/>
    <w:rsid w:val="00A22043"/>
    <w:rsid w:val="00A22DC7"/>
    <w:rsid w:val="00A2343C"/>
    <w:rsid w:val="00A2350E"/>
    <w:rsid w:val="00A24045"/>
    <w:rsid w:val="00A243EC"/>
    <w:rsid w:val="00A24683"/>
    <w:rsid w:val="00A24D37"/>
    <w:rsid w:val="00A25578"/>
    <w:rsid w:val="00A26544"/>
    <w:rsid w:val="00A30349"/>
    <w:rsid w:val="00A30411"/>
    <w:rsid w:val="00A30A28"/>
    <w:rsid w:val="00A32013"/>
    <w:rsid w:val="00A36906"/>
    <w:rsid w:val="00A372E3"/>
    <w:rsid w:val="00A373AE"/>
    <w:rsid w:val="00A37C5F"/>
    <w:rsid w:val="00A37FD3"/>
    <w:rsid w:val="00A404CB"/>
    <w:rsid w:val="00A40931"/>
    <w:rsid w:val="00A42B05"/>
    <w:rsid w:val="00A446F5"/>
    <w:rsid w:val="00A4537D"/>
    <w:rsid w:val="00A46A8A"/>
    <w:rsid w:val="00A46CE4"/>
    <w:rsid w:val="00A50B08"/>
    <w:rsid w:val="00A50DCA"/>
    <w:rsid w:val="00A50F54"/>
    <w:rsid w:val="00A5114C"/>
    <w:rsid w:val="00A51C16"/>
    <w:rsid w:val="00A526A1"/>
    <w:rsid w:val="00A52C6F"/>
    <w:rsid w:val="00A52E96"/>
    <w:rsid w:val="00A53235"/>
    <w:rsid w:val="00A54148"/>
    <w:rsid w:val="00A54FCF"/>
    <w:rsid w:val="00A563CF"/>
    <w:rsid w:val="00A56832"/>
    <w:rsid w:val="00A57CA8"/>
    <w:rsid w:val="00A60283"/>
    <w:rsid w:val="00A60FBE"/>
    <w:rsid w:val="00A610B2"/>
    <w:rsid w:val="00A61417"/>
    <w:rsid w:val="00A620B9"/>
    <w:rsid w:val="00A62209"/>
    <w:rsid w:val="00A64835"/>
    <w:rsid w:val="00A64B2C"/>
    <w:rsid w:val="00A64D59"/>
    <w:rsid w:val="00A64D86"/>
    <w:rsid w:val="00A65366"/>
    <w:rsid w:val="00A653E5"/>
    <w:rsid w:val="00A65FCA"/>
    <w:rsid w:val="00A663E2"/>
    <w:rsid w:val="00A66B05"/>
    <w:rsid w:val="00A67781"/>
    <w:rsid w:val="00A678A2"/>
    <w:rsid w:val="00A701F9"/>
    <w:rsid w:val="00A705B0"/>
    <w:rsid w:val="00A709FE"/>
    <w:rsid w:val="00A73F82"/>
    <w:rsid w:val="00A7545F"/>
    <w:rsid w:val="00A755DB"/>
    <w:rsid w:val="00A77453"/>
    <w:rsid w:val="00A80D90"/>
    <w:rsid w:val="00A810FC"/>
    <w:rsid w:val="00A81968"/>
    <w:rsid w:val="00A84226"/>
    <w:rsid w:val="00A848C1"/>
    <w:rsid w:val="00A85E70"/>
    <w:rsid w:val="00A8605E"/>
    <w:rsid w:val="00A86806"/>
    <w:rsid w:val="00A87BAE"/>
    <w:rsid w:val="00A90F3A"/>
    <w:rsid w:val="00A92C98"/>
    <w:rsid w:val="00A92D07"/>
    <w:rsid w:val="00A92F66"/>
    <w:rsid w:val="00A9321E"/>
    <w:rsid w:val="00A93551"/>
    <w:rsid w:val="00A94BDE"/>
    <w:rsid w:val="00A951FE"/>
    <w:rsid w:val="00A967E7"/>
    <w:rsid w:val="00A96D10"/>
    <w:rsid w:val="00A9714A"/>
    <w:rsid w:val="00A97DF9"/>
    <w:rsid w:val="00AA2656"/>
    <w:rsid w:val="00AA2BD1"/>
    <w:rsid w:val="00AA2DD1"/>
    <w:rsid w:val="00AA2EAB"/>
    <w:rsid w:val="00AA3988"/>
    <w:rsid w:val="00AA4340"/>
    <w:rsid w:val="00AA5839"/>
    <w:rsid w:val="00AA63E2"/>
    <w:rsid w:val="00AA68C1"/>
    <w:rsid w:val="00AA68CA"/>
    <w:rsid w:val="00AA6AC6"/>
    <w:rsid w:val="00AA6B6D"/>
    <w:rsid w:val="00AA7C7C"/>
    <w:rsid w:val="00AA7D8D"/>
    <w:rsid w:val="00AB0111"/>
    <w:rsid w:val="00AB0AA4"/>
    <w:rsid w:val="00AB17F6"/>
    <w:rsid w:val="00AB22D1"/>
    <w:rsid w:val="00AB2ED2"/>
    <w:rsid w:val="00AB3103"/>
    <w:rsid w:val="00AB3B60"/>
    <w:rsid w:val="00AB4E3F"/>
    <w:rsid w:val="00AB531B"/>
    <w:rsid w:val="00AB639A"/>
    <w:rsid w:val="00AB6D53"/>
    <w:rsid w:val="00AB77D0"/>
    <w:rsid w:val="00AB7A30"/>
    <w:rsid w:val="00AC0E64"/>
    <w:rsid w:val="00AC2DE4"/>
    <w:rsid w:val="00AC3095"/>
    <w:rsid w:val="00AC3422"/>
    <w:rsid w:val="00AC4EC6"/>
    <w:rsid w:val="00AC50F1"/>
    <w:rsid w:val="00AC5808"/>
    <w:rsid w:val="00AC5B69"/>
    <w:rsid w:val="00AC6273"/>
    <w:rsid w:val="00AC6588"/>
    <w:rsid w:val="00AC71C0"/>
    <w:rsid w:val="00AC72BD"/>
    <w:rsid w:val="00AC7B4F"/>
    <w:rsid w:val="00AD0459"/>
    <w:rsid w:val="00AD0552"/>
    <w:rsid w:val="00AD0AE4"/>
    <w:rsid w:val="00AD0BC4"/>
    <w:rsid w:val="00AD0DFD"/>
    <w:rsid w:val="00AD1D7A"/>
    <w:rsid w:val="00AD3597"/>
    <w:rsid w:val="00AD36D6"/>
    <w:rsid w:val="00AD3EDD"/>
    <w:rsid w:val="00AD4003"/>
    <w:rsid w:val="00AD420B"/>
    <w:rsid w:val="00AD4624"/>
    <w:rsid w:val="00AD48A9"/>
    <w:rsid w:val="00AD4B09"/>
    <w:rsid w:val="00AD4EA1"/>
    <w:rsid w:val="00AD4EB5"/>
    <w:rsid w:val="00AD6BE6"/>
    <w:rsid w:val="00AD6D39"/>
    <w:rsid w:val="00AD715F"/>
    <w:rsid w:val="00AD71C5"/>
    <w:rsid w:val="00AE0EC7"/>
    <w:rsid w:val="00AE152A"/>
    <w:rsid w:val="00AE1608"/>
    <w:rsid w:val="00AE1A09"/>
    <w:rsid w:val="00AE212B"/>
    <w:rsid w:val="00AE24D9"/>
    <w:rsid w:val="00AE467E"/>
    <w:rsid w:val="00AE497C"/>
    <w:rsid w:val="00AE5512"/>
    <w:rsid w:val="00AE62AB"/>
    <w:rsid w:val="00AE6E6A"/>
    <w:rsid w:val="00AE7BFF"/>
    <w:rsid w:val="00AF0E6D"/>
    <w:rsid w:val="00AF118D"/>
    <w:rsid w:val="00AF15DC"/>
    <w:rsid w:val="00AF178D"/>
    <w:rsid w:val="00AF1B11"/>
    <w:rsid w:val="00AF2452"/>
    <w:rsid w:val="00AF2917"/>
    <w:rsid w:val="00AF2981"/>
    <w:rsid w:val="00AF357E"/>
    <w:rsid w:val="00AF43E9"/>
    <w:rsid w:val="00AF48E5"/>
    <w:rsid w:val="00AF4B29"/>
    <w:rsid w:val="00AF512E"/>
    <w:rsid w:val="00AF5969"/>
    <w:rsid w:val="00AF64EC"/>
    <w:rsid w:val="00AF6B84"/>
    <w:rsid w:val="00AF70CE"/>
    <w:rsid w:val="00AF74A6"/>
    <w:rsid w:val="00AF7575"/>
    <w:rsid w:val="00B000BD"/>
    <w:rsid w:val="00B00325"/>
    <w:rsid w:val="00B00E8F"/>
    <w:rsid w:val="00B00EAD"/>
    <w:rsid w:val="00B029D1"/>
    <w:rsid w:val="00B02EAC"/>
    <w:rsid w:val="00B02EE3"/>
    <w:rsid w:val="00B030FA"/>
    <w:rsid w:val="00B03612"/>
    <w:rsid w:val="00B0414E"/>
    <w:rsid w:val="00B052EE"/>
    <w:rsid w:val="00B05938"/>
    <w:rsid w:val="00B06534"/>
    <w:rsid w:val="00B072DB"/>
    <w:rsid w:val="00B07440"/>
    <w:rsid w:val="00B075E5"/>
    <w:rsid w:val="00B110A1"/>
    <w:rsid w:val="00B110F4"/>
    <w:rsid w:val="00B12891"/>
    <w:rsid w:val="00B1336B"/>
    <w:rsid w:val="00B13DFE"/>
    <w:rsid w:val="00B13F68"/>
    <w:rsid w:val="00B1450C"/>
    <w:rsid w:val="00B14F0C"/>
    <w:rsid w:val="00B15768"/>
    <w:rsid w:val="00B15EDA"/>
    <w:rsid w:val="00B166FC"/>
    <w:rsid w:val="00B17366"/>
    <w:rsid w:val="00B2011C"/>
    <w:rsid w:val="00B21751"/>
    <w:rsid w:val="00B21C5C"/>
    <w:rsid w:val="00B22D3E"/>
    <w:rsid w:val="00B2323B"/>
    <w:rsid w:val="00B2418E"/>
    <w:rsid w:val="00B24330"/>
    <w:rsid w:val="00B25595"/>
    <w:rsid w:val="00B25C25"/>
    <w:rsid w:val="00B2600E"/>
    <w:rsid w:val="00B2691C"/>
    <w:rsid w:val="00B26BD8"/>
    <w:rsid w:val="00B27B75"/>
    <w:rsid w:val="00B27D08"/>
    <w:rsid w:val="00B3003A"/>
    <w:rsid w:val="00B30AF8"/>
    <w:rsid w:val="00B31017"/>
    <w:rsid w:val="00B32736"/>
    <w:rsid w:val="00B329F5"/>
    <w:rsid w:val="00B3312A"/>
    <w:rsid w:val="00B347CB"/>
    <w:rsid w:val="00B356BD"/>
    <w:rsid w:val="00B35CD5"/>
    <w:rsid w:val="00B376AB"/>
    <w:rsid w:val="00B424F3"/>
    <w:rsid w:val="00B433B1"/>
    <w:rsid w:val="00B4373A"/>
    <w:rsid w:val="00B44369"/>
    <w:rsid w:val="00B444A7"/>
    <w:rsid w:val="00B46FDB"/>
    <w:rsid w:val="00B47AD3"/>
    <w:rsid w:val="00B47FD9"/>
    <w:rsid w:val="00B514C5"/>
    <w:rsid w:val="00B516D6"/>
    <w:rsid w:val="00B51D7B"/>
    <w:rsid w:val="00B533A9"/>
    <w:rsid w:val="00B53861"/>
    <w:rsid w:val="00B54A68"/>
    <w:rsid w:val="00B54D5D"/>
    <w:rsid w:val="00B54F5E"/>
    <w:rsid w:val="00B55A3A"/>
    <w:rsid w:val="00B56232"/>
    <w:rsid w:val="00B6113E"/>
    <w:rsid w:val="00B6227C"/>
    <w:rsid w:val="00B62B40"/>
    <w:rsid w:val="00B632DE"/>
    <w:rsid w:val="00B6393F"/>
    <w:rsid w:val="00B63E8B"/>
    <w:rsid w:val="00B643C0"/>
    <w:rsid w:val="00B64935"/>
    <w:rsid w:val="00B64CF9"/>
    <w:rsid w:val="00B658A9"/>
    <w:rsid w:val="00B65CAE"/>
    <w:rsid w:val="00B65D53"/>
    <w:rsid w:val="00B6671C"/>
    <w:rsid w:val="00B671DB"/>
    <w:rsid w:val="00B67749"/>
    <w:rsid w:val="00B678DC"/>
    <w:rsid w:val="00B70C57"/>
    <w:rsid w:val="00B70DCF"/>
    <w:rsid w:val="00B71025"/>
    <w:rsid w:val="00B71B79"/>
    <w:rsid w:val="00B72BA8"/>
    <w:rsid w:val="00B72BD4"/>
    <w:rsid w:val="00B73234"/>
    <w:rsid w:val="00B74716"/>
    <w:rsid w:val="00B7471C"/>
    <w:rsid w:val="00B752D9"/>
    <w:rsid w:val="00B755B5"/>
    <w:rsid w:val="00B758FB"/>
    <w:rsid w:val="00B77A3B"/>
    <w:rsid w:val="00B81ED9"/>
    <w:rsid w:val="00B8404B"/>
    <w:rsid w:val="00B84CC9"/>
    <w:rsid w:val="00B85AE0"/>
    <w:rsid w:val="00B876D8"/>
    <w:rsid w:val="00B876DE"/>
    <w:rsid w:val="00B87E55"/>
    <w:rsid w:val="00B90AE4"/>
    <w:rsid w:val="00B911A8"/>
    <w:rsid w:val="00B91D5A"/>
    <w:rsid w:val="00B923EA"/>
    <w:rsid w:val="00B92C50"/>
    <w:rsid w:val="00B935AC"/>
    <w:rsid w:val="00B959A1"/>
    <w:rsid w:val="00B95BD8"/>
    <w:rsid w:val="00B9663C"/>
    <w:rsid w:val="00B967A1"/>
    <w:rsid w:val="00B9795E"/>
    <w:rsid w:val="00B97C0B"/>
    <w:rsid w:val="00BA070C"/>
    <w:rsid w:val="00BA1114"/>
    <w:rsid w:val="00BA12D6"/>
    <w:rsid w:val="00BA1624"/>
    <w:rsid w:val="00BA2D2D"/>
    <w:rsid w:val="00BA38FF"/>
    <w:rsid w:val="00BA5458"/>
    <w:rsid w:val="00BA60BD"/>
    <w:rsid w:val="00BA6C76"/>
    <w:rsid w:val="00BA70B9"/>
    <w:rsid w:val="00BA7A2A"/>
    <w:rsid w:val="00BA7EE9"/>
    <w:rsid w:val="00BB12A4"/>
    <w:rsid w:val="00BB1EEE"/>
    <w:rsid w:val="00BB4663"/>
    <w:rsid w:val="00BB47C4"/>
    <w:rsid w:val="00BB5073"/>
    <w:rsid w:val="00BB547E"/>
    <w:rsid w:val="00BB5B3A"/>
    <w:rsid w:val="00BB5C5F"/>
    <w:rsid w:val="00BB6393"/>
    <w:rsid w:val="00BB68F4"/>
    <w:rsid w:val="00BB6ADC"/>
    <w:rsid w:val="00BB6FFB"/>
    <w:rsid w:val="00BB7DB6"/>
    <w:rsid w:val="00BC05FA"/>
    <w:rsid w:val="00BC0AE1"/>
    <w:rsid w:val="00BC1205"/>
    <w:rsid w:val="00BC1641"/>
    <w:rsid w:val="00BC20C2"/>
    <w:rsid w:val="00BC245E"/>
    <w:rsid w:val="00BC2760"/>
    <w:rsid w:val="00BC2D45"/>
    <w:rsid w:val="00BC2D6D"/>
    <w:rsid w:val="00BC4A88"/>
    <w:rsid w:val="00BC532C"/>
    <w:rsid w:val="00BC59DD"/>
    <w:rsid w:val="00BC5B46"/>
    <w:rsid w:val="00BC6570"/>
    <w:rsid w:val="00BC6E52"/>
    <w:rsid w:val="00BC7237"/>
    <w:rsid w:val="00BD21F4"/>
    <w:rsid w:val="00BD2F2E"/>
    <w:rsid w:val="00BD41A0"/>
    <w:rsid w:val="00BD44E5"/>
    <w:rsid w:val="00BD5DE9"/>
    <w:rsid w:val="00BD5F14"/>
    <w:rsid w:val="00BD6880"/>
    <w:rsid w:val="00BD7224"/>
    <w:rsid w:val="00BE12E0"/>
    <w:rsid w:val="00BE2836"/>
    <w:rsid w:val="00BE3613"/>
    <w:rsid w:val="00BE36D7"/>
    <w:rsid w:val="00BE3A9D"/>
    <w:rsid w:val="00BE45A2"/>
    <w:rsid w:val="00BE489D"/>
    <w:rsid w:val="00BE54CC"/>
    <w:rsid w:val="00BE5811"/>
    <w:rsid w:val="00BE5D57"/>
    <w:rsid w:val="00BE6811"/>
    <w:rsid w:val="00BF0AB3"/>
    <w:rsid w:val="00BF135A"/>
    <w:rsid w:val="00BF1C5E"/>
    <w:rsid w:val="00BF29EB"/>
    <w:rsid w:val="00BF2E7A"/>
    <w:rsid w:val="00BF31A8"/>
    <w:rsid w:val="00BF3F65"/>
    <w:rsid w:val="00BF4049"/>
    <w:rsid w:val="00BF41AF"/>
    <w:rsid w:val="00BF4965"/>
    <w:rsid w:val="00BF4A69"/>
    <w:rsid w:val="00BF5A74"/>
    <w:rsid w:val="00BF626C"/>
    <w:rsid w:val="00BF6470"/>
    <w:rsid w:val="00BF6481"/>
    <w:rsid w:val="00BF68E4"/>
    <w:rsid w:val="00BF7947"/>
    <w:rsid w:val="00BF7A89"/>
    <w:rsid w:val="00C00089"/>
    <w:rsid w:val="00C004AE"/>
    <w:rsid w:val="00C011EF"/>
    <w:rsid w:val="00C0198A"/>
    <w:rsid w:val="00C02D3E"/>
    <w:rsid w:val="00C05094"/>
    <w:rsid w:val="00C0575D"/>
    <w:rsid w:val="00C05E02"/>
    <w:rsid w:val="00C06235"/>
    <w:rsid w:val="00C0737A"/>
    <w:rsid w:val="00C07666"/>
    <w:rsid w:val="00C07F59"/>
    <w:rsid w:val="00C11062"/>
    <w:rsid w:val="00C1120C"/>
    <w:rsid w:val="00C113BC"/>
    <w:rsid w:val="00C11A8C"/>
    <w:rsid w:val="00C11AB6"/>
    <w:rsid w:val="00C11CF7"/>
    <w:rsid w:val="00C1264B"/>
    <w:rsid w:val="00C12E9F"/>
    <w:rsid w:val="00C136B1"/>
    <w:rsid w:val="00C1415A"/>
    <w:rsid w:val="00C15ACE"/>
    <w:rsid w:val="00C20915"/>
    <w:rsid w:val="00C20C35"/>
    <w:rsid w:val="00C21785"/>
    <w:rsid w:val="00C22879"/>
    <w:rsid w:val="00C23963"/>
    <w:rsid w:val="00C26393"/>
    <w:rsid w:val="00C271AE"/>
    <w:rsid w:val="00C2750F"/>
    <w:rsid w:val="00C2791C"/>
    <w:rsid w:val="00C324FF"/>
    <w:rsid w:val="00C341D6"/>
    <w:rsid w:val="00C35498"/>
    <w:rsid w:val="00C35D8A"/>
    <w:rsid w:val="00C366AB"/>
    <w:rsid w:val="00C36919"/>
    <w:rsid w:val="00C36A65"/>
    <w:rsid w:val="00C36AC4"/>
    <w:rsid w:val="00C3711C"/>
    <w:rsid w:val="00C40529"/>
    <w:rsid w:val="00C438B1"/>
    <w:rsid w:val="00C43C7B"/>
    <w:rsid w:val="00C44060"/>
    <w:rsid w:val="00C44B63"/>
    <w:rsid w:val="00C4512D"/>
    <w:rsid w:val="00C469F8"/>
    <w:rsid w:val="00C50AF5"/>
    <w:rsid w:val="00C50C75"/>
    <w:rsid w:val="00C51C33"/>
    <w:rsid w:val="00C5263F"/>
    <w:rsid w:val="00C52D18"/>
    <w:rsid w:val="00C53183"/>
    <w:rsid w:val="00C53E46"/>
    <w:rsid w:val="00C55A4E"/>
    <w:rsid w:val="00C55C86"/>
    <w:rsid w:val="00C568AE"/>
    <w:rsid w:val="00C56D3A"/>
    <w:rsid w:val="00C575B7"/>
    <w:rsid w:val="00C578B4"/>
    <w:rsid w:val="00C57C71"/>
    <w:rsid w:val="00C601E8"/>
    <w:rsid w:val="00C60453"/>
    <w:rsid w:val="00C6076A"/>
    <w:rsid w:val="00C613BC"/>
    <w:rsid w:val="00C61D3C"/>
    <w:rsid w:val="00C61F3F"/>
    <w:rsid w:val="00C62138"/>
    <w:rsid w:val="00C628C5"/>
    <w:rsid w:val="00C6389A"/>
    <w:rsid w:val="00C63A2A"/>
    <w:rsid w:val="00C63A8B"/>
    <w:rsid w:val="00C64282"/>
    <w:rsid w:val="00C64B81"/>
    <w:rsid w:val="00C651C7"/>
    <w:rsid w:val="00C70C60"/>
    <w:rsid w:val="00C715C0"/>
    <w:rsid w:val="00C7195E"/>
    <w:rsid w:val="00C722DE"/>
    <w:rsid w:val="00C737F4"/>
    <w:rsid w:val="00C739F5"/>
    <w:rsid w:val="00C73F77"/>
    <w:rsid w:val="00C74AEB"/>
    <w:rsid w:val="00C755C0"/>
    <w:rsid w:val="00C75866"/>
    <w:rsid w:val="00C77E2A"/>
    <w:rsid w:val="00C807AE"/>
    <w:rsid w:val="00C808CE"/>
    <w:rsid w:val="00C80D98"/>
    <w:rsid w:val="00C81362"/>
    <w:rsid w:val="00C852E3"/>
    <w:rsid w:val="00C85434"/>
    <w:rsid w:val="00C858B4"/>
    <w:rsid w:val="00C85BEF"/>
    <w:rsid w:val="00C866F1"/>
    <w:rsid w:val="00C87135"/>
    <w:rsid w:val="00C876FD"/>
    <w:rsid w:val="00C87B81"/>
    <w:rsid w:val="00C91177"/>
    <w:rsid w:val="00C93686"/>
    <w:rsid w:val="00C95415"/>
    <w:rsid w:val="00C960D9"/>
    <w:rsid w:val="00C971E2"/>
    <w:rsid w:val="00C9758D"/>
    <w:rsid w:val="00CA0AC7"/>
    <w:rsid w:val="00CA1B65"/>
    <w:rsid w:val="00CA2188"/>
    <w:rsid w:val="00CA3C0F"/>
    <w:rsid w:val="00CA4BDE"/>
    <w:rsid w:val="00CA4F46"/>
    <w:rsid w:val="00CA5A3C"/>
    <w:rsid w:val="00CA65BB"/>
    <w:rsid w:val="00CA6B0D"/>
    <w:rsid w:val="00CA714E"/>
    <w:rsid w:val="00CA7873"/>
    <w:rsid w:val="00CB06DD"/>
    <w:rsid w:val="00CB1E77"/>
    <w:rsid w:val="00CB2AEB"/>
    <w:rsid w:val="00CB425E"/>
    <w:rsid w:val="00CB5A10"/>
    <w:rsid w:val="00CB5BEE"/>
    <w:rsid w:val="00CB5C6A"/>
    <w:rsid w:val="00CB7B8D"/>
    <w:rsid w:val="00CC0767"/>
    <w:rsid w:val="00CC0E73"/>
    <w:rsid w:val="00CC1303"/>
    <w:rsid w:val="00CC23AB"/>
    <w:rsid w:val="00CC2663"/>
    <w:rsid w:val="00CC27AA"/>
    <w:rsid w:val="00CC28DC"/>
    <w:rsid w:val="00CC28FB"/>
    <w:rsid w:val="00CC29FE"/>
    <w:rsid w:val="00CC5E71"/>
    <w:rsid w:val="00CC6599"/>
    <w:rsid w:val="00CC67BB"/>
    <w:rsid w:val="00CC71FD"/>
    <w:rsid w:val="00CC76B2"/>
    <w:rsid w:val="00CC790F"/>
    <w:rsid w:val="00CD066F"/>
    <w:rsid w:val="00CD0CB2"/>
    <w:rsid w:val="00CD1809"/>
    <w:rsid w:val="00CD1979"/>
    <w:rsid w:val="00CD1C9D"/>
    <w:rsid w:val="00CD2A55"/>
    <w:rsid w:val="00CD38A4"/>
    <w:rsid w:val="00CD4025"/>
    <w:rsid w:val="00CD57D8"/>
    <w:rsid w:val="00CD5B92"/>
    <w:rsid w:val="00CD5F99"/>
    <w:rsid w:val="00CD5FD0"/>
    <w:rsid w:val="00CD6B52"/>
    <w:rsid w:val="00CD6BB3"/>
    <w:rsid w:val="00CD6C46"/>
    <w:rsid w:val="00CD7032"/>
    <w:rsid w:val="00CD7B47"/>
    <w:rsid w:val="00CE05FC"/>
    <w:rsid w:val="00CE0A4C"/>
    <w:rsid w:val="00CE1362"/>
    <w:rsid w:val="00CE1881"/>
    <w:rsid w:val="00CE1D73"/>
    <w:rsid w:val="00CE2173"/>
    <w:rsid w:val="00CE22C5"/>
    <w:rsid w:val="00CE2C62"/>
    <w:rsid w:val="00CE2E3E"/>
    <w:rsid w:val="00CE31D2"/>
    <w:rsid w:val="00CE4380"/>
    <w:rsid w:val="00CE4672"/>
    <w:rsid w:val="00CE47BC"/>
    <w:rsid w:val="00CE4B9A"/>
    <w:rsid w:val="00CE51AF"/>
    <w:rsid w:val="00CE6EB8"/>
    <w:rsid w:val="00CE7237"/>
    <w:rsid w:val="00CE7461"/>
    <w:rsid w:val="00CE75A1"/>
    <w:rsid w:val="00CE7C87"/>
    <w:rsid w:val="00CF0621"/>
    <w:rsid w:val="00CF1B03"/>
    <w:rsid w:val="00CF2430"/>
    <w:rsid w:val="00CF27A4"/>
    <w:rsid w:val="00CF3B50"/>
    <w:rsid w:val="00CF3E56"/>
    <w:rsid w:val="00CF4D5D"/>
    <w:rsid w:val="00CF567E"/>
    <w:rsid w:val="00CF5FDB"/>
    <w:rsid w:val="00CF6160"/>
    <w:rsid w:val="00CF7070"/>
    <w:rsid w:val="00D013B7"/>
    <w:rsid w:val="00D01458"/>
    <w:rsid w:val="00D0173C"/>
    <w:rsid w:val="00D026AE"/>
    <w:rsid w:val="00D02E08"/>
    <w:rsid w:val="00D04BCD"/>
    <w:rsid w:val="00D05ACB"/>
    <w:rsid w:val="00D0611F"/>
    <w:rsid w:val="00D065DC"/>
    <w:rsid w:val="00D06816"/>
    <w:rsid w:val="00D077DF"/>
    <w:rsid w:val="00D07BAF"/>
    <w:rsid w:val="00D07EBE"/>
    <w:rsid w:val="00D1023C"/>
    <w:rsid w:val="00D1058C"/>
    <w:rsid w:val="00D12BF4"/>
    <w:rsid w:val="00D133D2"/>
    <w:rsid w:val="00D144C8"/>
    <w:rsid w:val="00D1565B"/>
    <w:rsid w:val="00D163DB"/>
    <w:rsid w:val="00D16D6D"/>
    <w:rsid w:val="00D201AA"/>
    <w:rsid w:val="00D2129B"/>
    <w:rsid w:val="00D2142E"/>
    <w:rsid w:val="00D218E0"/>
    <w:rsid w:val="00D22B37"/>
    <w:rsid w:val="00D22E3D"/>
    <w:rsid w:val="00D24C66"/>
    <w:rsid w:val="00D25DDD"/>
    <w:rsid w:val="00D25FF7"/>
    <w:rsid w:val="00D26328"/>
    <w:rsid w:val="00D26723"/>
    <w:rsid w:val="00D27552"/>
    <w:rsid w:val="00D30080"/>
    <w:rsid w:val="00D30FA2"/>
    <w:rsid w:val="00D310A3"/>
    <w:rsid w:val="00D313FD"/>
    <w:rsid w:val="00D31A78"/>
    <w:rsid w:val="00D31AE7"/>
    <w:rsid w:val="00D32729"/>
    <w:rsid w:val="00D32960"/>
    <w:rsid w:val="00D32C9C"/>
    <w:rsid w:val="00D32E85"/>
    <w:rsid w:val="00D337A9"/>
    <w:rsid w:val="00D33A56"/>
    <w:rsid w:val="00D33F2F"/>
    <w:rsid w:val="00D34527"/>
    <w:rsid w:val="00D35CFA"/>
    <w:rsid w:val="00D360E6"/>
    <w:rsid w:val="00D368C4"/>
    <w:rsid w:val="00D37A4C"/>
    <w:rsid w:val="00D41C90"/>
    <w:rsid w:val="00D431D8"/>
    <w:rsid w:val="00D45629"/>
    <w:rsid w:val="00D45906"/>
    <w:rsid w:val="00D466AF"/>
    <w:rsid w:val="00D4696F"/>
    <w:rsid w:val="00D46FFA"/>
    <w:rsid w:val="00D47537"/>
    <w:rsid w:val="00D47C25"/>
    <w:rsid w:val="00D50562"/>
    <w:rsid w:val="00D50634"/>
    <w:rsid w:val="00D508B8"/>
    <w:rsid w:val="00D50CC1"/>
    <w:rsid w:val="00D50D4B"/>
    <w:rsid w:val="00D518B5"/>
    <w:rsid w:val="00D519A5"/>
    <w:rsid w:val="00D51BF5"/>
    <w:rsid w:val="00D526C5"/>
    <w:rsid w:val="00D52F92"/>
    <w:rsid w:val="00D53942"/>
    <w:rsid w:val="00D53BAC"/>
    <w:rsid w:val="00D565AF"/>
    <w:rsid w:val="00D569A9"/>
    <w:rsid w:val="00D57555"/>
    <w:rsid w:val="00D57796"/>
    <w:rsid w:val="00D57B27"/>
    <w:rsid w:val="00D57B37"/>
    <w:rsid w:val="00D60F02"/>
    <w:rsid w:val="00D61B2C"/>
    <w:rsid w:val="00D61BB3"/>
    <w:rsid w:val="00D6386C"/>
    <w:rsid w:val="00D63F81"/>
    <w:rsid w:val="00D659D4"/>
    <w:rsid w:val="00D65D7F"/>
    <w:rsid w:val="00D66718"/>
    <w:rsid w:val="00D66C95"/>
    <w:rsid w:val="00D7081E"/>
    <w:rsid w:val="00D715F8"/>
    <w:rsid w:val="00D71D62"/>
    <w:rsid w:val="00D738ED"/>
    <w:rsid w:val="00D745B8"/>
    <w:rsid w:val="00D74852"/>
    <w:rsid w:val="00D74C3D"/>
    <w:rsid w:val="00D75CC6"/>
    <w:rsid w:val="00D75EEE"/>
    <w:rsid w:val="00D75F5B"/>
    <w:rsid w:val="00D7691E"/>
    <w:rsid w:val="00D76A86"/>
    <w:rsid w:val="00D76B47"/>
    <w:rsid w:val="00D770D4"/>
    <w:rsid w:val="00D82803"/>
    <w:rsid w:val="00D831A7"/>
    <w:rsid w:val="00D837CB"/>
    <w:rsid w:val="00D83F21"/>
    <w:rsid w:val="00D84938"/>
    <w:rsid w:val="00D85A3B"/>
    <w:rsid w:val="00D85BF6"/>
    <w:rsid w:val="00D865A4"/>
    <w:rsid w:val="00D86A44"/>
    <w:rsid w:val="00D874FE"/>
    <w:rsid w:val="00D87510"/>
    <w:rsid w:val="00D90D8F"/>
    <w:rsid w:val="00D9100D"/>
    <w:rsid w:val="00D92936"/>
    <w:rsid w:val="00D92BB3"/>
    <w:rsid w:val="00D931F5"/>
    <w:rsid w:val="00D937F1"/>
    <w:rsid w:val="00D93D1B"/>
    <w:rsid w:val="00D94EE2"/>
    <w:rsid w:val="00D95AE2"/>
    <w:rsid w:val="00D96B9D"/>
    <w:rsid w:val="00D96C3A"/>
    <w:rsid w:val="00D96DDD"/>
    <w:rsid w:val="00D97F4C"/>
    <w:rsid w:val="00DA0587"/>
    <w:rsid w:val="00DA06E4"/>
    <w:rsid w:val="00DA3550"/>
    <w:rsid w:val="00DA4694"/>
    <w:rsid w:val="00DA4A92"/>
    <w:rsid w:val="00DA5F3D"/>
    <w:rsid w:val="00DA5F68"/>
    <w:rsid w:val="00DA6A89"/>
    <w:rsid w:val="00DA7212"/>
    <w:rsid w:val="00DA755E"/>
    <w:rsid w:val="00DA78C8"/>
    <w:rsid w:val="00DB1251"/>
    <w:rsid w:val="00DB37BA"/>
    <w:rsid w:val="00DB397C"/>
    <w:rsid w:val="00DB401D"/>
    <w:rsid w:val="00DB4509"/>
    <w:rsid w:val="00DB459F"/>
    <w:rsid w:val="00DB4C3B"/>
    <w:rsid w:val="00DB4D40"/>
    <w:rsid w:val="00DB4EC7"/>
    <w:rsid w:val="00DB6610"/>
    <w:rsid w:val="00DB6948"/>
    <w:rsid w:val="00DB6974"/>
    <w:rsid w:val="00DB7285"/>
    <w:rsid w:val="00DB731D"/>
    <w:rsid w:val="00DB73F8"/>
    <w:rsid w:val="00DB7B4A"/>
    <w:rsid w:val="00DB7C5A"/>
    <w:rsid w:val="00DC0264"/>
    <w:rsid w:val="00DC081C"/>
    <w:rsid w:val="00DC0A90"/>
    <w:rsid w:val="00DC14C8"/>
    <w:rsid w:val="00DC179D"/>
    <w:rsid w:val="00DC1C0A"/>
    <w:rsid w:val="00DC2DEF"/>
    <w:rsid w:val="00DC4D4F"/>
    <w:rsid w:val="00DC4DB2"/>
    <w:rsid w:val="00DC6869"/>
    <w:rsid w:val="00DC6CEC"/>
    <w:rsid w:val="00DC7079"/>
    <w:rsid w:val="00DD0C99"/>
    <w:rsid w:val="00DD19F2"/>
    <w:rsid w:val="00DD4072"/>
    <w:rsid w:val="00DD51F3"/>
    <w:rsid w:val="00DD5219"/>
    <w:rsid w:val="00DD5A81"/>
    <w:rsid w:val="00DD5ADD"/>
    <w:rsid w:val="00DD6070"/>
    <w:rsid w:val="00DE0189"/>
    <w:rsid w:val="00DE0283"/>
    <w:rsid w:val="00DE1035"/>
    <w:rsid w:val="00DE17BD"/>
    <w:rsid w:val="00DE1CEB"/>
    <w:rsid w:val="00DE1E2E"/>
    <w:rsid w:val="00DE2AB6"/>
    <w:rsid w:val="00DE3196"/>
    <w:rsid w:val="00DE3573"/>
    <w:rsid w:val="00DE3751"/>
    <w:rsid w:val="00DE4732"/>
    <w:rsid w:val="00DE49C5"/>
    <w:rsid w:val="00DE4E01"/>
    <w:rsid w:val="00DE4FDC"/>
    <w:rsid w:val="00DE5052"/>
    <w:rsid w:val="00DE51EF"/>
    <w:rsid w:val="00DE5F41"/>
    <w:rsid w:val="00DE614E"/>
    <w:rsid w:val="00DF009D"/>
    <w:rsid w:val="00DF091C"/>
    <w:rsid w:val="00DF26DC"/>
    <w:rsid w:val="00DF29DF"/>
    <w:rsid w:val="00DF2FB7"/>
    <w:rsid w:val="00DF330D"/>
    <w:rsid w:val="00DF4845"/>
    <w:rsid w:val="00DF4EAE"/>
    <w:rsid w:val="00DF4F29"/>
    <w:rsid w:val="00DF741F"/>
    <w:rsid w:val="00DF7592"/>
    <w:rsid w:val="00DF77D6"/>
    <w:rsid w:val="00DF7833"/>
    <w:rsid w:val="00DF7CAE"/>
    <w:rsid w:val="00E00704"/>
    <w:rsid w:val="00E009B3"/>
    <w:rsid w:val="00E00FE5"/>
    <w:rsid w:val="00E019F2"/>
    <w:rsid w:val="00E028FC"/>
    <w:rsid w:val="00E02F2E"/>
    <w:rsid w:val="00E03662"/>
    <w:rsid w:val="00E047E2"/>
    <w:rsid w:val="00E04C04"/>
    <w:rsid w:val="00E05B49"/>
    <w:rsid w:val="00E0667A"/>
    <w:rsid w:val="00E104A4"/>
    <w:rsid w:val="00E12C01"/>
    <w:rsid w:val="00E14B28"/>
    <w:rsid w:val="00E15965"/>
    <w:rsid w:val="00E17131"/>
    <w:rsid w:val="00E1738A"/>
    <w:rsid w:val="00E20242"/>
    <w:rsid w:val="00E2072E"/>
    <w:rsid w:val="00E20F16"/>
    <w:rsid w:val="00E219FF"/>
    <w:rsid w:val="00E22ACE"/>
    <w:rsid w:val="00E22EA5"/>
    <w:rsid w:val="00E23F16"/>
    <w:rsid w:val="00E23FAD"/>
    <w:rsid w:val="00E243A2"/>
    <w:rsid w:val="00E25FBD"/>
    <w:rsid w:val="00E266A7"/>
    <w:rsid w:val="00E26B07"/>
    <w:rsid w:val="00E308B5"/>
    <w:rsid w:val="00E31274"/>
    <w:rsid w:val="00E324BF"/>
    <w:rsid w:val="00E3289B"/>
    <w:rsid w:val="00E33425"/>
    <w:rsid w:val="00E334BC"/>
    <w:rsid w:val="00E340CF"/>
    <w:rsid w:val="00E3640F"/>
    <w:rsid w:val="00E36ECE"/>
    <w:rsid w:val="00E37CF6"/>
    <w:rsid w:val="00E4077B"/>
    <w:rsid w:val="00E4232B"/>
    <w:rsid w:val="00E428A2"/>
    <w:rsid w:val="00E43530"/>
    <w:rsid w:val="00E43940"/>
    <w:rsid w:val="00E43CD2"/>
    <w:rsid w:val="00E45013"/>
    <w:rsid w:val="00E4556F"/>
    <w:rsid w:val="00E46552"/>
    <w:rsid w:val="00E468B4"/>
    <w:rsid w:val="00E46B9A"/>
    <w:rsid w:val="00E4735E"/>
    <w:rsid w:val="00E474D8"/>
    <w:rsid w:val="00E5017F"/>
    <w:rsid w:val="00E50306"/>
    <w:rsid w:val="00E511AD"/>
    <w:rsid w:val="00E5137F"/>
    <w:rsid w:val="00E53E85"/>
    <w:rsid w:val="00E5469E"/>
    <w:rsid w:val="00E5498F"/>
    <w:rsid w:val="00E552C7"/>
    <w:rsid w:val="00E552E0"/>
    <w:rsid w:val="00E55B0E"/>
    <w:rsid w:val="00E56649"/>
    <w:rsid w:val="00E573F0"/>
    <w:rsid w:val="00E57822"/>
    <w:rsid w:val="00E5791B"/>
    <w:rsid w:val="00E57A38"/>
    <w:rsid w:val="00E60173"/>
    <w:rsid w:val="00E606EC"/>
    <w:rsid w:val="00E609F7"/>
    <w:rsid w:val="00E60EA0"/>
    <w:rsid w:val="00E613E7"/>
    <w:rsid w:val="00E61DF9"/>
    <w:rsid w:val="00E61F36"/>
    <w:rsid w:val="00E62325"/>
    <w:rsid w:val="00E624BE"/>
    <w:rsid w:val="00E62985"/>
    <w:rsid w:val="00E63117"/>
    <w:rsid w:val="00E632FD"/>
    <w:rsid w:val="00E63766"/>
    <w:rsid w:val="00E63993"/>
    <w:rsid w:val="00E63B85"/>
    <w:rsid w:val="00E64032"/>
    <w:rsid w:val="00E64266"/>
    <w:rsid w:val="00E646FE"/>
    <w:rsid w:val="00E658C6"/>
    <w:rsid w:val="00E65F08"/>
    <w:rsid w:val="00E703AE"/>
    <w:rsid w:val="00E70698"/>
    <w:rsid w:val="00E71577"/>
    <w:rsid w:val="00E71ED3"/>
    <w:rsid w:val="00E7377B"/>
    <w:rsid w:val="00E7383F"/>
    <w:rsid w:val="00E74DA6"/>
    <w:rsid w:val="00E80CA4"/>
    <w:rsid w:val="00E80E62"/>
    <w:rsid w:val="00E8109C"/>
    <w:rsid w:val="00E81C47"/>
    <w:rsid w:val="00E82BE0"/>
    <w:rsid w:val="00E8331D"/>
    <w:rsid w:val="00E845C4"/>
    <w:rsid w:val="00E84F9C"/>
    <w:rsid w:val="00E85876"/>
    <w:rsid w:val="00E86CB4"/>
    <w:rsid w:val="00E87FB6"/>
    <w:rsid w:val="00E90DBB"/>
    <w:rsid w:val="00E90E05"/>
    <w:rsid w:val="00E918F0"/>
    <w:rsid w:val="00E91B31"/>
    <w:rsid w:val="00E9302D"/>
    <w:rsid w:val="00E9320B"/>
    <w:rsid w:val="00E94168"/>
    <w:rsid w:val="00E94D25"/>
    <w:rsid w:val="00E9511A"/>
    <w:rsid w:val="00E961BB"/>
    <w:rsid w:val="00E96D6E"/>
    <w:rsid w:val="00EA08BC"/>
    <w:rsid w:val="00EA0ABC"/>
    <w:rsid w:val="00EA0D98"/>
    <w:rsid w:val="00EA27F0"/>
    <w:rsid w:val="00EA3750"/>
    <w:rsid w:val="00EA390C"/>
    <w:rsid w:val="00EA3AB6"/>
    <w:rsid w:val="00EA3FDF"/>
    <w:rsid w:val="00EA4364"/>
    <w:rsid w:val="00EA5816"/>
    <w:rsid w:val="00EA5CE9"/>
    <w:rsid w:val="00EA63FE"/>
    <w:rsid w:val="00EA640E"/>
    <w:rsid w:val="00EA6FD4"/>
    <w:rsid w:val="00EB04D7"/>
    <w:rsid w:val="00EB1F1C"/>
    <w:rsid w:val="00EB3C21"/>
    <w:rsid w:val="00EB4556"/>
    <w:rsid w:val="00EB4CA1"/>
    <w:rsid w:val="00EB5A43"/>
    <w:rsid w:val="00EB6EDA"/>
    <w:rsid w:val="00EB7B02"/>
    <w:rsid w:val="00EC0A8D"/>
    <w:rsid w:val="00EC1563"/>
    <w:rsid w:val="00EC3FED"/>
    <w:rsid w:val="00EC47C7"/>
    <w:rsid w:val="00EC4E90"/>
    <w:rsid w:val="00EC55E5"/>
    <w:rsid w:val="00EC58F2"/>
    <w:rsid w:val="00EC62E6"/>
    <w:rsid w:val="00EC6603"/>
    <w:rsid w:val="00EC71DC"/>
    <w:rsid w:val="00EC7293"/>
    <w:rsid w:val="00ED0959"/>
    <w:rsid w:val="00ED25E6"/>
    <w:rsid w:val="00ED2CFF"/>
    <w:rsid w:val="00ED31B1"/>
    <w:rsid w:val="00ED391F"/>
    <w:rsid w:val="00ED4D48"/>
    <w:rsid w:val="00ED5847"/>
    <w:rsid w:val="00ED5AD9"/>
    <w:rsid w:val="00ED5EFF"/>
    <w:rsid w:val="00ED6767"/>
    <w:rsid w:val="00ED6BDA"/>
    <w:rsid w:val="00ED7066"/>
    <w:rsid w:val="00ED785D"/>
    <w:rsid w:val="00EE1374"/>
    <w:rsid w:val="00EE2014"/>
    <w:rsid w:val="00EE20F8"/>
    <w:rsid w:val="00EE2B1D"/>
    <w:rsid w:val="00EE3214"/>
    <w:rsid w:val="00EE36FC"/>
    <w:rsid w:val="00EE3D09"/>
    <w:rsid w:val="00EE4305"/>
    <w:rsid w:val="00EE465F"/>
    <w:rsid w:val="00EE4EF5"/>
    <w:rsid w:val="00EE5106"/>
    <w:rsid w:val="00EE5C9C"/>
    <w:rsid w:val="00EE7434"/>
    <w:rsid w:val="00EE768E"/>
    <w:rsid w:val="00EF0B51"/>
    <w:rsid w:val="00EF1FCA"/>
    <w:rsid w:val="00EF2827"/>
    <w:rsid w:val="00EF2BC7"/>
    <w:rsid w:val="00EF372B"/>
    <w:rsid w:val="00EF39A5"/>
    <w:rsid w:val="00EF4930"/>
    <w:rsid w:val="00EF6248"/>
    <w:rsid w:val="00EF62C6"/>
    <w:rsid w:val="00EF6C16"/>
    <w:rsid w:val="00EF6F90"/>
    <w:rsid w:val="00EF7B30"/>
    <w:rsid w:val="00F02D79"/>
    <w:rsid w:val="00F03145"/>
    <w:rsid w:val="00F034FA"/>
    <w:rsid w:val="00F04E2C"/>
    <w:rsid w:val="00F04FEE"/>
    <w:rsid w:val="00F05476"/>
    <w:rsid w:val="00F05BF5"/>
    <w:rsid w:val="00F06FD0"/>
    <w:rsid w:val="00F07C2F"/>
    <w:rsid w:val="00F07C54"/>
    <w:rsid w:val="00F07F1D"/>
    <w:rsid w:val="00F1052B"/>
    <w:rsid w:val="00F10548"/>
    <w:rsid w:val="00F1096C"/>
    <w:rsid w:val="00F118BB"/>
    <w:rsid w:val="00F11D80"/>
    <w:rsid w:val="00F13025"/>
    <w:rsid w:val="00F13093"/>
    <w:rsid w:val="00F137BD"/>
    <w:rsid w:val="00F145F5"/>
    <w:rsid w:val="00F1567C"/>
    <w:rsid w:val="00F1593F"/>
    <w:rsid w:val="00F15EC8"/>
    <w:rsid w:val="00F16A37"/>
    <w:rsid w:val="00F17991"/>
    <w:rsid w:val="00F201CD"/>
    <w:rsid w:val="00F2041D"/>
    <w:rsid w:val="00F207B5"/>
    <w:rsid w:val="00F20A34"/>
    <w:rsid w:val="00F20B95"/>
    <w:rsid w:val="00F22832"/>
    <w:rsid w:val="00F22AFB"/>
    <w:rsid w:val="00F2322A"/>
    <w:rsid w:val="00F23897"/>
    <w:rsid w:val="00F23B2D"/>
    <w:rsid w:val="00F23DA6"/>
    <w:rsid w:val="00F24861"/>
    <w:rsid w:val="00F26F48"/>
    <w:rsid w:val="00F277DE"/>
    <w:rsid w:val="00F30517"/>
    <w:rsid w:val="00F308DC"/>
    <w:rsid w:val="00F30CFB"/>
    <w:rsid w:val="00F3318D"/>
    <w:rsid w:val="00F3566F"/>
    <w:rsid w:val="00F36315"/>
    <w:rsid w:val="00F36414"/>
    <w:rsid w:val="00F372DC"/>
    <w:rsid w:val="00F37DA7"/>
    <w:rsid w:val="00F37F46"/>
    <w:rsid w:val="00F37F8C"/>
    <w:rsid w:val="00F4130F"/>
    <w:rsid w:val="00F41723"/>
    <w:rsid w:val="00F4193B"/>
    <w:rsid w:val="00F41D54"/>
    <w:rsid w:val="00F42392"/>
    <w:rsid w:val="00F42623"/>
    <w:rsid w:val="00F42F01"/>
    <w:rsid w:val="00F432F9"/>
    <w:rsid w:val="00F43C23"/>
    <w:rsid w:val="00F44075"/>
    <w:rsid w:val="00F44F66"/>
    <w:rsid w:val="00F450E1"/>
    <w:rsid w:val="00F45954"/>
    <w:rsid w:val="00F45F36"/>
    <w:rsid w:val="00F46720"/>
    <w:rsid w:val="00F471A0"/>
    <w:rsid w:val="00F47F98"/>
    <w:rsid w:val="00F505DF"/>
    <w:rsid w:val="00F50C33"/>
    <w:rsid w:val="00F51D00"/>
    <w:rsid w:val="00F524E3"/>
    <w:rsid w:val="00F525CD"/>
    <w:rsid w:val="00F52977"/>
    <w:rsid w:val="00F556EE"/>
    <w:rsid w:val="00F55B3D"/>
    <w:rsid w:val="00F56007"/>
    <w:rsid w:val="00F60D6F"/>
    <w:rsid w:val="00F61937"/>
    <w:rsid w:val="00F61944"/>
    <w:rsid w:val="00F61F19"/>
    <w:rsid w:val="00F622FD"/>
    <w:rsid w:val="00F62BB7"/>
    <w:rsid w:val="00F64C82"/>
    <w:rsid w:val="00F65EF2"/>
    <w:rsid w:val="00F665D3"/>
    <w:rsid w:val="00F721D7"/>
    <w:rsid w:val="00F72253"/>
    <w:rsid w:val="00F72CF9"/>
    <w:rsid w:val="00F72D03"/>
    <w:rsid w:val="00F73133"/>
    <w:rsid w:val="00F74A77"/>
    <w:rsid w:val="00F74EA4"/>
    <w:rsid w:val="00F755CB"/>
    <w:rsid w:val="00F768AE"/>
    <w:rsid w:val="00F76E85"/>
    <w:rsid w:val="00F779E3"/>
    <w:rsid w:val="00F77D6B"/>
    <w:rsid w:val="00F8011F"/>
    <w:rsid w:val="00F81B83"/>
    <w:rsid w:val="00F82361"/>
    <w:rsid w:val="00F82D00"/>
    <w:rsid w:val="00F835A2"/>
    <w:rsid w:val="00F8598E"/>
    <w:rsid w:val="00F8601A"/>
    <w:rsid w:val="00F8648D"/>
    <w:rsid w:val="00F87716"/>
    <w:rsid w:val="00F949C1"/>
    <w:rsid w:val="00F94B24"/>
    <w:rsid w:val="00F96757"/>
    <w:rsid w:val="00F9689A"/>
    <w:rsid w:val="00F971DA"/>
    <w:rsid w:val="00FA067E"/>
    <w:rsid w:val="00FA0AC5"/>
    <w:rsid w:val="00FA39B9"/>
    <w:rsid w:val="00FA3F88"/>
    <w:rsid w:val="00FA40AE"/>
    <w:rsid w:val="00FA40B3"/>
    <w:rsid w:val="00FA444E"/>
    <w:rsid w:val="00FA4830"/>
    <w:rsid w:val="00FA76D4"/>
    <w:rsid w:val="00FB08B3"/>
    <w:rsid w:val="00FB28FD"/>
    <w:rsid w:val="00FB3366"/>
    <w:rsid w:val="00FB5521"/>
    <w:rsid w:val="00FB600E"/>
    <w:rsid w:val="00FB66D9"/>
    <w:rsid w:val="00FB6B32"/>
    <w:rsid w:val="00FB6D50"/>
    <w:rsid w:val="00FC123F"/>
    <w:rsid w:val="00FC198A"/>
    <w:rsid w:val="00FC2945"/>
    <w:rsid w:val="00FC3600"/>
    <w:rsid w:val="00FC439A"/>
    <w:rsid w:val="00FC48B5"/>
    <w:rsid w:val="00FC4FC0"/>
    <w:rsid w:val="00FC5DBE"/>
    <w:rsid w:val="00FC64D5"/>
    <w:rsid w:val="00FC65D7"/>
    <w:rsid w:val="00FC6E1E"/>
    <w:rsid w:val="00FC7C47"/>
    <w:rsid w:val="00FD129A"/>
    <w:rsid w:val="00FD28BE"/>
    <w:rsid w:val="00FD30F4"/>
    <w:rsid w:val="00FD3452"/>
    <w:rsid w:val="00FD39DF"/>
    <w:rsid w:val="00FD3A06"/>
    <w:rsid w:val="00FD3C14"/>
    <w:rsid w:val="00FD3DD1"/>
    <w:rsid w:val="00FD4698"/>
    <w:rsid w:val="00FD4C29"/>
    <w:rsid w:val="00FD4E8E"/>
    <w:rsid w:val="00FD622F"/>
    <w:rsid w:val="00FD6678"/>
    <w:rsid w:val="00FD6C04"/>
    <w:rsid w:val="00FD7817"/>
    <w:rsid w:val="00FD7DED"/>
    <w:rsid w:val="00FE0553"/>
    <w:rsid w:val="00FE05CF"/>
    <w:rsid w:val="00FE09F6"/>
    <w:rsid w:val="00FE1530"/>
    <w:rsid w:val="00FE1557"/>
    <w:rsid w:val="00FE20EC"/>
    <w:rsid w:val="00FE3999"/>
    <w:rsid w:val="00FE4CEF"/>
    <w:rsid w:val="00FE64B4"/>
    <w:rsid w:val="00FE6F8C"/>
    <w:rsid w:val="00FF038D"/>
    <w:rsid w:val="00FF1612"/>
    <w:rsid w:val="00FF2211"/>
    <w:rsid w:val="00FF2786"/>
    <w:rsid w:val="00FF28B3"/>
    <w:rsid w:val="00FF48EC"/>
    <w:rsid w:val="00FF4A11"/>
    <w:rsid w:val="00FF50CB"/>
    <w:rsid w:val="00FF5BF3"/>
    <w:rsid w:val="00FF62F4"/>
    <w:rsid w:val="00FF6571"/>
    <w:rsid w:val="00FF7107"/>
    <w:rsid w:val="00FF7AA9"/>
    <w:rsid w:val="00FF7F2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99" w:qFormat="1"/>
    <w:lsdException w:name="Subtitle" w:qFormat="1"/>
    <w:lsdException w:name="Strong" w:qFormat="1"/>
    <w:lsdException w:name="Emphasis" w:qFormat="1"/>
    <w:lsdException w:name="HTML Cite"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B6D"/>
    <w:rPr>
      <w:sz w:val="24"/>
      <w:szCs w:val="24"/>
    </w:rPr>
  </w:style>
  <w:style w:type="paragraph" w:styleId="Heading1">
    <w:name w:val="heading 1"/>
    <w:basedOn w:val="Normal"/>
    <w:next w:val="Normal"/>
    <w:qFormat/>
    <w:rsid w:val="006A3B6D"/>
    <w:pPr>
      <w:keepNext/>
      <w:spacing w:line="480" w:lineRule="auto"/>
      <w:jc w:val="center"/>
      <w:outlineLvl w:val="0"/>
    </w:pPr>
    <w:rPr>
      <w:i/>
      <w:iCs/>
      <w:sz w:val="32"/>
    </w:rPr>
  </w:style>
  <w:style w:type="paragraph" w:styleId="Heading2">
    <w:name w:val="heading 2"/>
    <w:basedOn w:val="Normal"/>
    <w:next w:val="Normal"/>
    <w:qFormat/>
    <w:rsid w:val="006A3B6D"/>
    <w:pPr>
      <w:keepNext/>
      <w:jc w:val="center"/>
      <w:outlineLvl w:val="1"/>
    </w:pPr>
    <w:rPr>
      <w:b/>
      <w:bCs/>
    </w:rPr>
  </w:style>
  <w:style w:type="paragraph" w:styleId="Heading3">
    <w:name w:val="heading 3"/>
    <w:basedOn w:val="Normal"/>
    <w:next w:val="Normal"/>
    <w:link w:val="Heading3Char"/>
    <w:uiPriority w:val="99"/>
    <w:qFormat/>
    <w:rsid w:val="006A3B6D"/>
    <w:pPr>
      <w:keepNext/>
      <w:spacing w:line="480" w:lineRule="auto"/>
      <w:outlineLvl w:val="2"/>
    </w:pPr>
    <w:rPr>
      <w:i/>
      <w:iCs/>
    </w:rPr>
  </w:style>
  <w:style w:type="paragraph" w:styleId="Heading4">
    <w:name w:val="heading 4"/>
    <w:basedOn w:val="Normal"/>
    <w:next w:val="Normal"/>
    <w:link w:val="Heading4Char"/>
    <w:uiPriority w:val="99"/>
    <w:qFormat/>
    <w:rsid w:val="006A3B6D"/>
    <w:pPr>
      <w:keepNext/>
      <w:jc w:val="center"/>
      <w:outlineLvl w:val="3"/>
    </w:pPr>
    <w:rPr>
      <w:b/>
      <w:bCs/>
    </w:rPr>
  </w:style>
  <w:style w:type="paragraph" w:styleId="Heading5">
    <w:name w:val="heading 5"/>
    <w:basedOn w:val="Normal"/>
    <w:next w:val="Normal"/>
    <w:qFormat/>
    <w:rsid w:val="006A3B6D"/>
    <w:pPr>
      <w:keepNext/>
      <w:jc w:val="center"/>
      <w:outlineLvl w:val="4"/>
    </w:pPr>
    <w:rPr>
      <w:b/>
      <w:bCs/>
      <w:sz w:val="28"/>
    </w:rPr>
  </w:style>
  <w:style w:type="paragraph" w:styleId="Heading6">
    <w:name w:val="heading 6"/>
    <w:basedOn w:val="Normal"/>
    <w:next w:val="Normal"/>
    <w:qFormat/>
    <w:rsid w:val="006A3B6D"/>
    <w:pPr>
      <w:keepNext/>
      <w:outlineLvl w:val="5"/>
    </w:pPr>
    <w:rPr>
      <w:sz w:val="28"/>
    </w:rPr>
  </w:style>
  <w:style w:type="paragraph" w:styleId="Heading7">
    <w:name w:val="heading 7"/>
    <w:basedOn w:val="Normal"/>
    <w:next w:val="Normal"/>
    <w:qFormat/>
    <w:rsid w:val="006A3B6D"/>
    <w:pPr>
      <w:keepNext/>
      <w:jc w:val="center"/>
      <w:outlineLvl w:val="6"/>
    </w:pPr>
    <w:rPr>
      <w:sz w:val="28"/>
    </w:rPr>
  </w:style>
  <w:style w:type="paragraph" w:styleId="Heading8">
    <w:name w:val="heading 8"/>
    <w:basedOn w:val="Normal"/>
    <w:next w:val="Normal"/>
    <w:qFormat/>
    <w:rsid w:val="006A3B6D"/>
    <w:pPr>
      <w:keepNext/>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3B6D"/>
    <w:pPr>
      <w:tabs>
        <w:tab w:val="center" w:pos="4320"/>
        <w:tab w:val="right" w:pos="8640"/>
      </w:tabs>
    </w:pPr>
  </w:style>
  <w:style w:type="paragraph" w:styleId="FootnoteText">
    <w:name w:val="footnote text"/>
    <w:basedOn w:val="Normal"/>
    <w:link w:val="FootnoteTextChar"/>
    <w:uiPriority w:val="99"/>
    <w:semiHidden/>
    <w:rsid w:val="006A3B6D"/>
    <w:rPr>
      <w:sz w:val="20"/>
      <w:szCs w:val="20"/>
    </w:rPr>
  </w:style>
  <w:style w:type="paragraph" w:styleId="BodyText">
    <w:name w:val="Body Text"/>
    <w:basedOn w:val="Normal"/>
    <w:rsid w:val="006A3B6D"/>
    <w:pPr>
      <w:jc w:val="center"/>
    </w:pPr>
    <w:rPr>
      <w:b/>
      <w:bCs/>
    </w:rPr>
  </w:style>
  <w:style w:type="paragraph" w:styleId="BodyText2">
    <w:name w:val="Body Text 2"/>
    <w:basedOn w:val="Normal"/>
    <w:rsid w:val="006A3B6D"/>
    <w:pPr>
      <w:ind w:right="-129"/>
    </w:pPr>
    <w:rPr>
      <w:b/>
      <w:bCs/>
    </w:rPr>
  </w:style>
  <w:style w:type="paragraph" w:styleId="BodyTextIndent">
    <w:name w:val="Body Text Indent"/>
    <w:basedOn w:val="Normal"/>
    <w:rsid w:val="006A3B6D"/>
    <w:pPr>
      <w:ind w:firstLine="720"/>
    </w:pPr>
  </w:style>
  <w:style w:type="character" w:styleId="FootnoteReference">
    <w:name w:val="footnote reference"/>
    <w:basedOn w:val="DefaultParagraphFont"/>
    <w:uiPriority w:val="99"/>
    <w:semiHidden/>
    <w:rsid w:val="006A3B6D"/>
    <w:rPr>
      <w:vertAlign w:val="superscript"/>
    </w:rPr>
  </w:style>
  <w:style w:type="character" w:styleId="PageNumber">
    <w:name w:val="page number"/>
    <w:basedOn w:val="DefaultParagraphFont"/>
    <w:rsid w:val="006A3B6D"/>
  </w:style>
  <w:style w:type="character" w:styleId="Hyperlink">
    <w:name w:val="Hyperlink"/>
    <w:basedOn w:val="DefaultParagraphFont"/>
    <w:rsid w:val="006A3B6D"/>
    <w:rPr>
      <w:color w:val="0000FF"/>
      <w:u w:val="single"/>
    </w:rPr>
  </w:style>
  <w:style w:type="character" w:styleId="Strong">
    <w:name w:val="Strong"/>
    <w:basedOn w:val="DefaultParagraphFont"/>
    <w:qFormat/>
    <w:rsid w:val="006A3B6D"/>
    <w:rPr>
      <w:b/>
      <w:bCs/>
    </w:rPr>
  </w:style>
  <w:style w:type="paragraph" w:styleId="BlockText">
    <w:name w:val="Block Text"/>
    <w:basedOn w:val="Normal"/>
    <w:rsid w:val="006A3B6D"/>
    <w:pPr>
      <w:spacing w:line="360" w:lineRule="auto"/>
      <w:ind w:left="720" w:right="688"/>
      <w:jc w:val="both"/>
    </w:pPr>
  </w:style>
  <w:style w:type="paragraph" w:styleId="BodyTextIndent2">
    <w:name w:val="Body Text Indent 2"/>
    <w:basedOn w:val="Normal"/>
    <w:rsid w:val="006A3B6D"/>
    <w:pPr>
      <w:spacing w:line="480" w:lineRule="auto"/>
      <w:ind w:right="691" w:firstLine="720"/>
      <w:jc w:val="both"/>
    </w:pPr>
  </w:style>
  <w:style w:type="character" w:styleId="CommentReference">
    <w:name w:val="annotation reference"/>
    <w:basedOn w:val="DefaultParagraphFont"/>
    <w:uiPriority w:val="99"/>
    <w:semiHidden/>
    <w:rsid w:val="00164A39"/>
    <w:rPr>
      <w:sz w:val="16"/>
      <w:szCs w:val="16"/>
    </w:rPr>
  </w:style>
  <w:style w:type="paragraph" w:styleId="CommentText">
    <w:name w:val="annotation text"/>
    <w:basedOn w:val="Normal"/>
    <w:link w:val="CommentTextChar"/>
    <w:uiPriority w:val="99"/>
    <w:semiHidden/>
    <w:rsid w:val="00164A39"/>
    <w:rPr>
      <w:sz w:val="20"/>
      <w:szCs w:val="20"/>
    </w:rPr>
  </w:style>
  <w:style w:type="paragraph" w:styleId="CommentSubject">
    <w:name w:val="annotation subject"/>
    <w:basedOn w:val="CommentText"/>
    <w:next w:val="CommentText"/>
    <w:semiHidden/>
    <w:rsid w:val="00164A39"/>
    <w:rPr>
      <w:b/>
      <w:bCs/>
    </w:rPr>
  </w:style>
  <w:style w:type="paragraph" w:styleId="BalloonText">
    <w:name w:val="Balloon Text"/>
    <w:basedOn w:val="Normal"/>
    <w:semiHidden/>
    <w:rsid w:val="00164A39"/>
    <w:rPr>
      <w:rFonts w:ascii="Tahoma" w:hAnsi="Tahoma" w:cs="Tahoma"/>
      <w:sz w:val="16"/>
      <w:szCs w:val="16"/>
    </w:rPr>
  </w:style>
  <w:style w:type="paragraph" w:styleId="Title">
    <w:name w:val="Title"/>
    <w:basedOn w:val="Normal"/>
    <w:link w:val="TitleChar"/>
    <w:uiPriority w:val="99"/>
    <w:qFormat/>
    <w:rsid w:val="00D0173C"/>
    <w:pPr>
      <w:widowControl w:val="0"/>
      <w:spacing w:line="480" w:lineRule="auto"/>
      <w:jc w:val="center"/>
    </w:pPr>
    <w:rPr>
      <w:b/>
      <w:snapToGrid w:val="0"/>
      <w:sz w:val="28"/>
      <w:szCs w:val="20"/>
    </w:rPr>
  </w:style>
  <w:style w:type="character" w:styleId="HTMLTypewriter">
    <w:name w:val="HTML Typewriter"/>
    <w:basedOn w:val="DefaultParagraphFont"/>
    <w:uiPriority w:val="99"/>
    <w:rsid w:val="00D96C3A"/>
    <w:rPr>
      <w:rFonts w:ascii="Courier New" w:eastAsia="Times New Roman" w:hAnsi="Courier New" w:cs="Courier New"/>
      <w:sz w:val="20"/>
      <w:szCs w:val="20"/>
    </w:rPr>
  </w:style>
  <w:style w:type="paragraph" w:styleId="Header">
    <w:name w:val="header"/>
    <w:basedOn w:val="Normal"/>
    <w:rsid w:val="009502B4"/>
    <w:pPr>
      <w:tabs>
        <w:tab w:val="center" w:pos="4320"/>
        <w:tab w:val="right" w:pos="8640"/>
      </w:tabs>
    </w:pPr>
  </w:style>
  <w:style w:type="character" w:customStyle="1" w:styleId="CommentTextChar">
    <w:name w:val="Comment Text Char"/>
    <w:basedOn w:val="DefaultParagraphFont"/>
    <w:link w:val="CommentText"/>
    <w:uiPriority w:val="99"/>
    <w:semiHidden/>
    <w:rsid w:val="006625C2"/>
    <w:rPr>
      <w:lang w:val="en-US" w:eastAsia="en-US" w:bidi="ar-SA"/>
    </w:rPr>
  </w:style>
  <w:style w:type="paragraph" w:styleId="ListParagraph">
    <w:name w:val="List Paragraph"/>
    <w:basedOn w:val="Normal"/>
    <w:uiPriority w:val="34"/>
    <w:qFormat/>
    <w:rsid w:val="00936FD5"/>
    <w:pPr>
      <w:ind w:left="720"/>
    </w:pPr>
  </w:style>
  <w:style w:type="paragraph" w:styleId="EndnoteText">
    <w:name w:val="endnote text"/>
    <w:basedOn w:val="Normal"/>
    <w:link w:val="EndnoteTextChar"/>
    <w:uiPriority w:val="99"/>
    <w:rsid w:val="00332F7E"/>
    <w:rPr>
      <w:sz w:val="20"/>
      <w:szCs w:val="20"/>
    </w:rPr>
  </w:style>
  <w:style w:type="character" w:customStyle="1" w:styleId="EndnoteTextChar">
    <w:name w:val="Endnote Text Char"/>
    <w:basedOn w:val="DefaultParagraphFont"/>
    <w:link w:val="EndnoteText"/>
    <w:uiPriority w:val="99"/>
    <w:rsid w:val="00332F7E"/>
  </w:style>
  <w:style w:type="character" w:styleId="EndnoteReference">
    <w:name w:val="endnote reference"/>
    <w:basedOn w:val="DefaultParagraphFont"/>
    <w:uiPriority w:val="99"/>
    <w:rsid w:val="00332F7E"/>
    <w:rPr>
      <w:vertAlign w:val="superscript"/>
    </w:rPr>
  </w:style>
  <w:style w:type="character" w:customStyle="1" w:styleId="Heading3Char">
    <w:name w:val="Heading 3 Char"/>
    <w:basedOn w:val="DefaultParagraphFont"/>
    <w:link w:val="Heading3"/>
    <w:uiPriority w:val="99"/>
    <w:rsid w:val="00AD6D39"/>
    <w:rPr>
      <w:i/>
      <w:iCs/>
      <w:sz w:val="24"/>
      <w:szCs w:val="24"/>
    </w:rPr>
  </w:style>
  <w:style w:type="character" w:customStyle="1" w:styleId="Heading4Char">
    <w:name w:val="Heading 4 Char"/>
    <w:basedOn w:val="DefaultParagraphFont"/>
    <w:link w:val="Heading4"/>
    <w:uiPriority w:val="99"/>
    <w:rsid w:val="00AD6D39"/>
    <w:rPr>
      <w:b/>
      <w:bCs/>
      <w:sz w:val="24"/>
      <w:szCs w:val="24"/>
    </w:rPr>
  </w:style>
  <w:style w:type="character" w:customStyle="1" w:styleId="FootnoteTextChar">
    <w:name w:val="Footnote Text Char"/>
    <w:basedOn w:val="DefaultParagraphFont"/>
    <w:link w:val="FootnoteText"/>
    <w:uiPriority w:val="99"/>
    <w:semiHidden/>
    <w:rsid w:val="00AD6D39"/>
  </w:style>
  <w:style w:type="character" w:customStyle="1" w:styleId="FooterChar">
    <w:name w:val="Footer Char"/>
    <w:basedOn w:val="DefaultParagraphFont"/>
    <w:link w:val="Footer"/>
    <w:uiPriority w:val="99"/>
    <w:rsid w:val="00AD6D39"/>
    <w:rPr>
      <w:sz w:val="24"/>
      <w:szCs w:val="24"/>
    </w:rPr>
  </w:style>
  <w:style w:type="table" w:styleId="TableGrid">
    <w:name w:val="Table Grid"/>
    <w:basedOn w:val="TableNormal"/>
    <w:rsid w:val="00CC0E7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Classic1">
    <w:name w:val="Table Classic 1"/>
    <w:basedOn w:val="TableNormal"/>
    <w:rsid w:val="00CC0E7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CC0E7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rsid w:val="00CC0E7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6">
    <w:name w:val="Table Grid 6"/>
    <w:basedOn w:val="TableNormal"/>
    <w:rsid w:val="00CC0E7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CC0E7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CC0E7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CC0E7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CC0E7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itleChar">
    <w:name w:val="Title Char"/>
    <w:basedOn w:val="DefaultParagraphFont"/>
    <w:link w:val="Title"/>
    <w:uiPriority w:val="99"/>
    <w:locked/>
    <w:rsid w:val="005A32C1"/>
    <w:rPr>
      <w:b/>
      <w:snapToGrid w:val="0"/>
      <w:sz w:val="28"/>
    </w:rPr>
  </w:style>
  <w:style w:type="character" w:styleId="Emphasis">
    <w:name w:val="Emphasis"/>
    <w:basedOn w:val="DefaultParagraphFont"/>
    <w:qFormat/>
    <w:rsid w:val="00786903"/>
    <w:rPr>
      <w:i/>
      <w:iCs/>
    </w:rPr>
  </w:style>
  <w:style w:type="character" w:styleId="HTMLCite">
    <w:name w:val="HTML Cite"/>
    <w:basedOn w:val="DefaultParagraphFont"/>
    <w:uiPriority w:val="99"/>
    <w:unhideWhenUsed/>
    <w:rsid w:val="00D201AA"/>
    <w:rPr>
      <w:i/>
      <w:iCs/>
    </w:rPr>
  </w:style>
  <w:style w:type="character" w:customStyle="1" w:styleId="slug-issue">
    <w:name w:val="slug-issue"/>
    <w:basedOn w:val="DefaultParagraphFont"/>
    <w:rsid w:val="00E70698"/>
  </w:style>
  <w:style w:type="character" w:customStyle="1" w:styleId="slug-pages3">
    <w:name w:val="slug-pages3"/>
    <w:basedOn w:val="DefaultParagraphFont"/>
    <w:rsid w:val="00E70698"/>
    <w:rPr>
      <w:b/>
      <w:bCs/>
    </w:rPr>
  </w:style>
  <w:style w:type="character" w:customStyle="1" w:styleId="maintitle">
    <w:name w:val="maintitle"/>
    <w:basedOn w:val="DefaultParagraphFont"/>
    <w:rsid w:val="009419E3"/>
  </w:style>
  <w:style w:type="paragraph" w:styleId="Revision">
    <w:name w:val="Revision"/>
    <w:hidden/>
    <w:uiPriority w:val="99"/>
    <w:semiHidden/>
    <w:rsid w:val="00073367"/>
    <w:rPr>
      <w:sz w:val="24"/>
      <w:szCs w:val="24"/>
    </w:rPr>
  </w:style>
  <w:style w:type="character" w:styleId="FollowedHyperlink">
    <w:name w:val="FollowedHyperlink"/>
    <w:basedOn w:val="DefaultParagraphFont"/>
    <w:rsid w:val="00BC532C"/>
    <w:rPr>
      <w:color w:val="800080" w:themeColor="followedHyperlink"/>
      <w:u w:val="single"/>
    </w:rPr>
  </w:style>
  <w:style w:type="paragraph" w:customStyle="1" w:styleId="Default">
    <w:name w:val="Default"/>
    <w:rsid w:val="008C1547"/>
    <w:pPr>
      <w:autoSpaceDE w:val="0"/>
      <w:autoSpaceDN w:val="0"/>
      <w:adjustRightInd w:val="0"/>
    </w:pPr>
    <w:rPr>
      <w:rFonts w:ascii="Whitney Semibold" w:hAnsi="Whitney Semibold" w:cs="Whitney Semibold"/>
      <w:color w:val="000000"/>
      <w:sz w:val="24"/>
      <w:szCs w:val="24"/>
    </w:rPr>
  </w:style>
  <w:style w:type="character" w:customStyle="1" w:styleId="underline">
    <w:name w:val="underline"/>
    <w:basedOn w:val="DefaultParagraphFont"/>
    <w:rsid w:val="002B023B"/>
  </w:style>
  <w:style w:type="character" w:customStyle="1" w:styleId="apple-converted-space">
    <w:name w:val="apple-converted-space"/>
    <w:basedOn w:val="DefaultParagraphFont"/>
    <w:rsid w:val="002B023B"/>
  </w:style>
  <w:style w:type="character" w:customStyle="1" w:styleId="slug-pub-date">
    <w:name w:val="slug-pub-date"/>
    <w:basedOn w:val="DefaultParagraphFont"/>
    <w:rsid w:val="00545AD8"/>
  </w:style>
  <w:style w:type="character" w:customStyle="1" w:styleId="slug-vol">
    <w:name w:val="slug-vol"/>
    <w:basedOn w:val="DefaultParagraphFont"/>
    <w:rsid w:val="00545AD8"/>
  </w:style>
  <w:style w:type="character" w:customStyle="1" w:styleId="slug-pages">
    <w:name w:val="slug-pages"/>
    <w:basedOn w:val="DefaultParagraphFont"/>
    <w:rsid w:val="00545A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99" w:qFormat="1"/>
    <w:lsdException w:name="Subtitle" w:qFormat="1"/>
    <w:lsdException w:name="Strong" w:qFormat="1"/>
    <w:lsdException w:name="Emphasis" w:qFormat="1"/>
    <w:lsdException w:name="HTML Cite"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B6D"/>
    <w:rPr>
      <w:sz w:val="24"/>
      <w:szCs w:val="24"/>
    </w:rPr>
  </w:style>
  <w:style w:type="paragraph" w:styleId="Heading1">
    <w:name w:val="heading 1"/>
    <w:basedOn w:val="Normal"/>
    <w:next w:val="Normal"/>
    <w:qFormat/>
    <w:rsid w:val="006A3B6D"/>
    <w:pPr>
      <w:keepNext/>
      <w:spacing w:line="480" w:lineRule="auto"/>
      <w:jc w:val="center"/>
      <w:outlineLvl w:val="0"/>
    </w:pPr>
    <w:rPr>
      <w:i/>
      <w:iCs/>
      <w:sz w:val="32"/>
    </w:rPr>
  </w:style>
  <w:style w:type="paragraph" w:styleId="Heading2">
    <w:name w:val="heading 2"/>
    <w:basedOn w:val="Normal"/>
    <w:next w:val="Normal"/>
    <w:qFormat/>
    <w:rsid w:val="006A3B6D"/>
    <w:pPr>
      <w:keepNext/>
      <w:jc w:val="center"/>
      <w:outlineLvl w:val="1"/>
    </w:pPr>
    <w:rPr>
      <w:b/>
      <w:bCs/>
    </w:rPr>
  </w:style>
  <w:style w:type="paragraph" w:styleId="Heading3">
    <w:name w:val="heading 3"/>
    <w:basedOn w:val="Normal"/>
    <w:next w:val="Normal"/>
    <w:link w:val="Heading3Char"/>
    <w:uiPriority w:val="99"/>
    <w:qFormat/>
    <w:rsid w:val="006A3B6D"/>
    <w:pPr>
      <w:keepNext/>
      <w:spacing w:line="480" w:lineRule="auto"/>
      <w:outlineLvl w:val="2"/>
    </w:pPr>
    <w:rPr>
      <w:i/>
      <w:iCs/>
    </w:rPr>
  </w:style>
  <w:style w:type="paragraph" w:styleId="Heading4">
    <w:name w:val="heading 4"/>
    <w:basedOn w:val="Normal"/>
    <w:next w:val="Normal"/>
    <w:link w:val="Heading4Char"/>
    <w:uiPriority w:val="99"/>
    <w:qFormat/>
    <w:rsid w:val="006A3B6D"/>
    <w:pPr>
      <w:keepNext/>
      <w:jc w:val="center"/>
      <w:outlineLvl w:val="3"/>
    </w:pPr>
    <w:rPr>
      <w:b/>
      <w:bCs/>
    </w:rPr>
  </w:style>
  <w:style w:type="paragraph" w:styleId="Heading5">
    <w:name w:val="heading 5"/>
    <w:basedOn w:val="Normal"/>
    <w:next w:val="Normal"/>
    <w:qFormat/>
    <w:rsid w:val="006A3B6D"/>
    <w:pPr>
      <w:keepNext/>
      <w:jc w:val="center"/>
      <w:outlineLvl w:val="4"/>
    </w:pPr>
    <w:rPr>
      <w:b/>
      <w:bCs/>
      <w:sz w:val="28"/>
    </w:rPr>
  </w:style>
  <w:style w:type="paragraph" w:styleId="Heading6">
    <w:name w:val="heading 6"/>
    <w:basedOn w:val="Normal"/>
    <w:next w:val="Normal"/>
    <w:qFormat/>
    <w:rsid w:val="006A3B6D"/>
    <w:pPr>
      <w:keepNext/>
      <w:outlineLvl w:val="5"/>
    </w:pPr>
    <w:rPr>
      <w:sz w:val="28"/>
    </w:rPr>
  </w:style>
  <w:style w:type="paragraph" w:styleId="Heading7">
    <w:name w:val="heading 7"/>
    <w:basedOn w:val="Normal"/>
    <w:next w:val="Normal"/>
    <w:qFormat/>
    <w:rsid w:val="006A3B6D"/>
    <w:pPr>
      <w:keepNext/>
      <w:jc w:val="center"/>
      <w:outlineLvl w:val="6"/>
    </w:pPr>
    <w:rPr>
      <w:sz w:val="28"/>
    </w:rPr>
  </w:style>
  <w:style w:type="paragraph" w:styleId="Heading8">
    <w:name w:val="heading 8"/>
    <w:basedOn w:val="Normal"/>
    <w:next w:val="Normal"/>
    <w:qFormat/>
    <w:rsid w:val="006A3B6D"/>
    <w:pPr>
      <w:keepNext/>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3B6D"/>
    <w:pPr>
      <w:tabs>
        <w:tab w:val="center" w:pos="4320"/>
        <w:tab w:val="right" w:pos="8640"/>
      </w:tabs>
    </w:pPr>
  </w:style>
  <w:style w:type="paragraph" w:styleId="FootnoteText">
    <w:name w:val="footnote text"/>
    <w:basedOn w:val="Normal"/>
    <w:link w:val="FootnoteTextChar"/>
    <w:uiPriority w:val="99"/>
    <w:semiHidden/>
    <w:rsid w:val="006A3B6D"/>
    <w:rPr>
      <w:sz w:val="20"/>
      <w:szCs w:val="20"/>
    </w:rPr>
  </w:style>
  <w:style w:type="paragraph" w:styleId="BodyText">
    <w:name w:val="Body Text"/>
    <w:basedOn w:val="Normal"/>
    <w:rsid w:val="006A3B6D"/>
    <w:pPr>
      <w:jc w:val="center"/>
    </w:pPr>
    <w:rPr>
      <w:b/>
      <w:bCs/>
    </w:rPr>
  </w:style>
  <w:style w:type="paragraph" w:styleId="BodyText2">
    <w:name w:val="Body Text 2"/>
    <w:basedOn w:val="Normal"/>
    <w:rsid w:val="006A3B6D"/>
    <w:pPr>
      <w:ind w:right="-129"/>
    </w:pPr>
    <w:rPr>
      <w:b/>
      <w:bCs/>
    </w:rPr>
  </w:style>
  <w:style w:type="paragraph" w:styleId="BodyTextIndent">
    <w:name w:val="Body Text Indent"/>
    <w:basedOn w:val="Normal"/>
    <w:rsid w:val="006A3B6D"/>
    <w:pPr>
      <w:ind w:firstLine="720"/>
    </w:pPr>
  </w:style>
  <w:style w:type="character" w:styleId="FootnoteReference">
    <w:name w:val="footnote reference"/>
    <w:basedOn w:val="DefaultParagraphFont"/>
    <w:uiPriority w:val="99"/>
    <w:semiHidden/>
    <w:rsid w:val="006A3B6D"/>
    <w:rPr>
      <w:vertAlign w:val="superscript"/>
    </w:rPr>
  </w:style>
  <w:style w:type="character" w:styleId="PageNumber">
    <w:name w:val="page number"/>
    <w:basedOn w:val="DefaultParagraphFont"/>
    <w:rsid w:val="006A3B6D"/>
  </w:style>
  <w:style w:type="character" w:styleId="Hyperlink">
    <w:name w:val="Hyperlink"/>
    <w:basedOn w:val="DefaultParagraphFont"/>
    <w:rsid w:val="006A3B6D"/>
    <w:rPr>
      <w:color w:val="0000FF"/>
      <w:u w:val="single"/>
    </w:rPr>
  </w:style>
  <w:style w:type="character" w:styleId="Strong">
    <w:name w:val="Strong"/>
    <w:basedOn w:val="DefaultParagraphFont"/>
    <w:qFormat/>
    <w:rsid w:val="006A3B6D"/>
    <w:rPr>
      <w:b/>
      <w:bCs/>
    </w:rPr>
  </w:style>
  <w:style w:type="paragraph" w:styleId="BlockText">
    <w:name w:val="Block Text"/>
    <w:basedOn w:val="Normal"/>
    <w:rsid w:val="006A3B6D"/>
    <w:pPr>
      <w:spacing w:line="360" w:lineRule="auto"/>
      <w:ind w:left="720" w:right="688"/>
      <w:jc w:val="both"/>
    </w:pPr>
  </w:style>
  <w:style w:type="paragraph" w:styleId="BodyTextIndent2">
    <w:name w:val="Body Text Indent 2"/>
    <w:basedOn w:val="Normal"/>
    <w:rsid w:val="006A3B6D"/>
    <w:pPr>
      <w:spacing w:line="480" w:lineRule="auto"/>
      <w:ind w:right="691" w:firstLine="720"/>
      <w:jc w:val="both"/>
    </w:pPr>
  </w:style>
  <w:style w:type="character" w:styleId="CommentReference">
    <w:name w:val="annotation reference"/>
    <w:basedOn w:val="DefaultParagraphFont"/>
    <w:uiPriority w:val="99"/>
    <w:semiHidden/>
    <w:rsid w:val="00164A39"/>
    <w:rPr>
      <w:sz w:val="16"/>
      <w:szCs w:val="16"/>
    </w:rPr>
  </w:style>
  <w:style w:type="paragraph" w:styleId="CommentText">
    <w:name w:val="annotation text"/>
    <w:basedOn w:val="Normal"/>
    <w:link w:val="CommentTextChar"/>
    <w:uiPriority w:val="99"/>
    <w:semiHidden/>
    <w:rsid w:val="00164A39"/>
    <w:rPr>
      <w:sz w:val="20"/>
      <w:szCs w:val="20"/>
    </w:rPr>
  </w:style>
  <w:style w:type="paragraph" w:styleId="CommentSubject">
    <w:name w:val="annotation subject"/>
    <w:basedOn w:val="CommentText"/>
    <w:next w:val="CommentText"/>
    <w:semiHidden/>
    <w:rsid w:val="00164A39"/>
    <w:rPr>
      <w:b/>
      <w:bCs/>
    </w:rPr>
  </w:style>
  <w:style w:type="paragraph" w:styleId="BalloonText">
    <w:name w:val="Balloon Text"/>
    <w:basedOn w:val="Normal"/>
    <w:semiHidden/>
    <w:rsid w:val="00164A39"/>
    <w:rPr>
      <w:rFonts w:ascii="Tahoma" w:hAnsi="Tahoma" w:cs="Tahoma"/>
      <w:sz w:val="16"/>
      <w:szCs w:val="16"/>
    </w:rPr>
  </w:style>
  <w:style w:type="paragraph" w:styleId="Title">
    <w:name w:val="Title"/>
    <w:basedOn w:val="Normal"/>
    <w:link w:val="TitleChar"/>
    <w:uiPriority w:val="99"/>
    <w:qFormat/>
    <w:rsid w:val="00D0173C"/>
    <w:pPr>
      <w:widowControl w:val="0"/>
      <w:spacing w:line="480" w:lineRule="auto"/>
      <w:jc w:val="center"/>
    </w:pPr>
    <w:rPr>
      <w:b/>
      <w:snapToGrid w:val="0"/>
      <w:sz w:val="28"/>
      <w:szCs w:val="20"/>
    </w:rPr>
  </w:style>
  <w:style w:type="character" w:styleId="HTMLTypewriter">
    <w:name w:val="HTML Typewriter"/>
    <w:basedOn w:val="DefaultParagraphFont"/>
    <w:uiPriority w:val="99"/>
    <w:rsid w:val="00D96C3A"/>
    <w:rPr>
      <w:rFonts w:ascii="Courier New" w:eastAsia="Times New Roman" w:hAnsi="Courier New" w:cs="Courier New"/>
      <w:sz w:val="20"/>
      <w:szCs w:val="20"/>
    </w:rPr>
  </w:style>
  <w:style w:type="paragraph" w:styleId="Header">
    <w:name w:val="header"/>
    <w:basedOn w:val="Normal"/>
    <w:rsid w:val="009502B4"/>
    <w:pPr>
      <w:tabs>
        <w:tab w:val="center" w:pos="4320"/>
        <w:tab w:val="right" w:pos="8640"/>
      </w:tabs>
    </w:pPr>
  </w:style>
  <w:style w:type="character" w:customStyle="1" w:styleId="CommentTextChar">
    <w:name w:val="Comment Text Char"/>
    <w:basedOn w:val="DefaultParagraphFont"/>
    <w:link w:val="CommentText"/>
    <w:uiPriority w:val="99"/>
    <w:semiHidden/>
    <w:rsid w:val="006625C2"/>
    <w:rPr>
      <w:lang w:val="en-US" w:eastAsia="en-US" w:bidi="ar-SA"/>
    </w:rPr>
  </w:style>
  <w:style w:type="paragraph" w:styleId="ListParagraph">
    <w:name w:val="List Paragraph"/>
    <w:basedOn w:val="Normal"/>
    <w:uiPriority w:val="34"/>
    <w:qFormat/>
    <w:rsid w:val="00936FD5"/>
    <w:pPr>
      <w:ind w:left="720"/>
    </w:pPr>
  </w:style>
  <w:style w:type="paragraph" w:styleId="EndnoteText">
    <w:name w:val="endnote text"/>
    <w:basedOn w:val="Normal"/>
    <w:link w:val="EndnoteTextChar"/>
    <w:uiPriority w:val="99"/>
    <w:rsid w:val="00332F7E"/>
    <w:rPr>
      <w:sz w:val="20"/>
      <w:szCs w:val="20"/>
    </w:rPr>
  </w:style>
  <w:style w:type="character" w:customStyle="1" w:styleId="EndnoteTextChar">
    <w:name w:val="Endnote Text Char"/>
    <w:basedOn w:val="DefaultParagraphFont"/>
    <w:link w:val="EndnoteText"/>
    <w:uiPriority w:val="99"/>
    <w:rsid w:val="00332F7E"/>
  </w:style>
  <w:style w:type="character" w:styleId="EndnoteReference">
    <w:name w:val="endnote reference"/>
    <w:basedOn w:val="DefaultParagraphFont"/>
    <w:uiPriority w:val="99"/>
    <w:rsid w:val="00332F7E"/>
    <w:rPr>
      <w:vertAlign w:val="superscript"/>
    </w:rPr>
  </w:style>
  <w:style w:type="character" w:customStyle="1" w:styleId="Heading3Char">
    <w:name w:val="Heading 3 Char"/>
    <w:basedOn w:val="DefaultParagraphFont"/>
    <w:link w:val="Heading3"/>
    <w:uiPriority w:val="99"/>
    <w:rsid w:val="00AD6D39"/>
    <w:rPr>
      <w:i/>
      <w:iCs/>
      <w:sz w:val="24"/>
      <w:szCs w:val="24"/>
    </w:rPr>
  </w:style>
  <w:style w:type="character" w:customStyle="1" w:styleId="Heading4Char">
    <w:name w:val="Heading 4 Char"/>
    <w:basedOn w:val="DefaultParagraphFont"/>
    <w:link w:val="Heading4"/>
    <w:uiPriority w:val="99"/>
    <w:rsid w:val="00AD6D39"/>
    <w:rPr>
      <w:b/>
      <w:bCs/>
      <w:sz w:val="24"/>
      <w:szCs w:val="24"/>
    </w:rPr>
  </w:style>
  <w:style w:type="character" w:customStyle="1" w:styleId="FootnoteTextChar">
    <w:name w:val="Footnote Text Char"/>
    <w:basedOn w:val="DefaultParagraphFont"/>
    <w:link w:val="FootnoteText"/>
    <w:uiPriority w:val="99"/>
    <w:semiHidden/>
    <w:rsid w:val="00AD6D39"/>
  </w:style>
  <w:style w:type="character" w:customStyle="1" w:styleId="FooterChar">
    <w:name w:val="Footer Char"/>
    <w:basedOn w:val="DefaultParagraphFont"/>
    <w:link w:val="Footer"/>
    <w:uiPriority w:val="99"/>
    <w:rsid w:val="00AD6D39"/>
    <w:rPr>
      <w:sz w:val="24"/>
      <w:szCs w:val="24"/>
    </w:rPr>
  </w:style>
  <w:style w:type="table" w:styleId="TableGrid">
    <w:name w:val="Table Grid"/>
    <w:basedOn w:val="TableNormal"/>
    <w:rsid w:val="00CC0E7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Classic1">
    <w:name w:val="Table Classic 1"/>
    <w:basedOn w:val="TableNormal"/>
    <w:rsid w:val="00CC0E7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CC0E7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rsid w:val="00CC0E7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6">
    <w:name w:val="Table Grid 6"/>
    <w:basedOn w:val="TableNormal"/>
    <w:rsid w:val="00CC0E7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CC0E7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CC0E7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CC0E7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CC0E7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itleChar">
    <w:name w:val="Title Char"/>
    <w:basedOn w:val="DefaultParagraphFont"/>
    <w:link w:val="Title"/>
    <w:uiPriority w:val="99"/>
    <w:locked/>
    <w:rsid w:val="005A32C1"/>
    <w:rPr>
      <w:b/>
      <w:snapToGrid w:val="0"/>
      <w:sz w:val="28"/>
    </w:rPr>
  </w:style>
  <w:style w:type="character" w:styleId="Emphasis">
    <w:name w:val="Emphasis"/>
    <w:basedOn w:val="DefaultParagraphFont"/>
    <w:qFormat/>
    <w:rsid w:val="00786903"/>
    <w:rPr>
      <w:i/>
      <w:iCs/>
    </w:rPr>
  </w:style>
  <w:style w:type="character" w:styleId="HTMLCite">
    <w:name w:val="HTML Cite"/>
    <w:basedOn w:val="DefaultParagraphFont"/>
    <w:uiPriority w:val="99"/>
    <w:unhideWhenUsed/>
    <w:rsid w:val="00D201AA"/>
    <w:rPr>
      <w:i/>
      <w:iCs/>
    </w:rPr>
  </w:style>
  <w:style w:type="character" w:customStyle="1" w:styleId="slug-issue">
    <w:name w:val="slug-issue"/>
    <w:basedOn w:val="DefaultParagraphFont"/>
    <w:rsid w:val="00E70698"/>
  </w:style>
  <w:style w:type="character" w:customStyle="1" w:styleId="slug-pages3">
    <w:name w:val="slug-pages3"/>
    <w:basedOn w:val="DefaultParagraphFont"/>
    <w:rsid w:val="00E70698"/>
    <w:rPr>
      <w:b/>
      <w:bCs/>
    </w:rPr>
  </w:style>
  <w:style w:type="character" w:customStyle="1" w:styleId="maintitle">
    <w:name w:val="maintitle"/>
    <w:basedOn w:val="DefaultParagraphFont"/>
    <w:rsid w:val="009419E3"/>
  </w:style>
  <w:style w:type="paragraph" w:styleId="Revision">
    <w:name w:val="Revision"/>
    <w:hidden/>
    <w:uiPriority w:val="99"/>
    <w:semiHidden/>
    <w:rsid w:val="00073367"/>
    <w:rPr>
      <w:sz w:val="24"/>
      <w:szCs w:val="24"/>
    </w:rPr>
  </w:style>
  <w:style w:type="character" w:styleId="FollowedHyperlink">
    <w:name w:val="FollowedHyperlink"/>
    <w:basedOn w:val="DefaultParagraphFont"/>
    <w:rsid w:val="00BC532C"/>
    <w:rPr>
      <w:color w:val="800080" w:themeColor="followedHyperlink"/>
      <w:u w:val="single"/>
    </w:rPr>
  </w:style>
  <w:style w:type="paragraph" w:customStyle="1" w:styleId="Default">
    <w:name w:val="Default"/>
    <w:rsid w:val="008C1547"/>
    <w:pPr>
      <w:autoSpaceDE w:val="0"/>
      <w:autoSpaceDN w:val="0"/>
      <w:adjustRightInd w:val="0"/>
    </w:pPr>
    <w:rPr>
      <w:rFonts w:ascii="Whitney Semibold" w:hAnsi="Whitney Semibold" w:cs="Whitney Semibold"/>
      <w:color w:val="000000"/>
      <w:sz w:val="24"/>
      <w:szCs w:val="24"/>
    </w:rPr>
  </w:style>
  <w:style w:type="character" w:customStyle="1" w:styleId="underline">
    <w:name w:val="underline"/>
    <w:basedOn w:val="DefaultParagraphFont"/>
    <w:rsid w:val="002B023B"/>
  </w:style>
  <w:style w:type="character" w:customStyle="1" w:styleId="apple-converted-space">
    <w:name w:val="apple-converted-space"/>
    <w:basedOn w:val="DefaultParagraphFont"/>
    <w:rsid w:val="002B023B"/>
  </w:style>
  <w:style w:type="character" w:customStyle="1" w:styleId="slug-pub-date">
    <w:name w:val="slug-pub-date"/>
    <w:basedOn w:val="DefaultParagraphFont"/>
    <w:rsid w:val="00545AD8"/>
  </w:style>
  <w:style w:type="character" w:customStyle="1" w:styleId="slug-vol">
    <w:name w:val="slug-vol"/>
    <w:basedOn w:val="DefaultParagraphFont"/>
    <w:rsid w:val="00545AD8"/>
  </w:style>
  <w:style w:type="character" w:customStyle="1" w:styleId="slug-pages">
    <w:name w:val="slug-pages"/>
    <w:basedOn w:val="DefaultParagraphFont"/>
    <w:rsid w:val="00545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043613">
      <w:bodyDiv w:val="1"/>
      <w:marLeft w:val="0"/>
      <w:marRight w:val="0"/>
      <w:marTop w:val="0"/>
      <w:marBottom w:val="0"/>
      <w:divBdr>
        <w:top w:val="none" w:sz="0" w:space="0" w:color="auto"/>
        <w:left w:val="none" w:sz="0" w:space="0" w:color="auto"/>
        <w:bottom w:val="none" w:sz="0" w:space="0" w:color="auto"/>
        <w:right w:val="none" w:sz="0" w:space="0" w:color="auto"/>
      </w:divBdr>
    </w:div>
    <w:div w:id="380978534">
      <w:bodyDiv w:val="1"/>
      <w:marLeft w:val="0"/>
      <w:marRight w:val="0"/>
      <w:marTop w:val="0"/>
      <w:marBottom w:val="0"/>
      <w:divBdr>
        <w:top w:val="none" w:sz="0" w:space="0" w:color="auto"/>
        <w:left w:val="none" w:sz="0" w:space="0" w:color="auto"/>
        <w:bottom w:val="none" w:sz="0" w:space="0" w:color="auto"/>
        <w:right w:val="none" w:sz="0" w:space="0" w:color="auto"/>
      </w:divBdr>
    </w:div>
    <w:div w:id="618294140">
      <w:bodyDiv w:val="1"/>
      <w:marLeft w:val="0"/>
      <w:marRight w:val="0"/>
      <w:marTop w:val="0"/>
      <w:marBottom w:val="0"/>
      <w:divBdr>
        <w:top w:val="none" w:sz="0" w:space="0" w:color="auto"/>
        <w:left w:val="none" w:sz="0" w:space="0" w:color="auto"/>
        <w:bottom w:val="none" w:sz="0" w:space="0" w:color="auto"/>
        <w:right w:val="none" w:sz="0" w:space="0" w:color="auto"/>
      </w:divBdr>
      <w:divsChild>
        <w:div w:id="1364555024">
          <w:marLeft w:val="0"/>
          <w:marRight w:val="0"/>
          <w:marTop w:val="100"/>
          <w:marBottom w:val="100"/>
          <w:divBdr>
            <w:top w:val="none" w:sz="0" w:space="0" w:color="auto"/>
            <w:left w:val="none" w:sz="0" w:space="0" w:color="auto"/>
            <w:bottom w:val="none" w:sz="0" w:space="0" w:color="auto"/>
            <w:right w:val="none" w:sz="0" w:space="0" w:color="auto"/>
          </w:divBdr>
          <w:divsChild>
            <w:div w:id="2128697062">
              <w:marLeft w:val="0"/>
              <w:marRight w:val="0"/>
              <w:marTop w:val="0"/>
              <w:marBottom w:val="0"/>
              <w:divBdr>
                <w:top w:val="none" w:sz="0" w:space="0" w:color="auto"/>
                <w:left w:val="none" w:sz="0" w:space="0" w:color="auto"/>
                <w:bottom w:val="none" w:sz="0" w:space="0" w:color="auto"/>
                <w:right w:val="none" w:sz="0" w:space="0" w:color="auto"/>
              </w:divBdr>
              <w:divsChild>
                <w:div w:id="981079148">
                  <w:marLeft w:val="0"/>
                  <w:marRight w:val="0"/>
                  <w:marTop w:val="0"/>
                  <w:marBottom w:val="0"/>
                  <w:divBdr>
                    <w:top w:val="none" w:sz="0" w:space="0" w:color="auto"/>
                    <w:left w:val="single" w:sz="6" w:space="11" w:color="9A9A9A"/>
                    <w:bottom w:val="none" w:sz="0" w:space="0" w:color="auto"/>
                    <w:right w:val="none" w:sz="0" w:space="0" w:color="auto"/>
                  </w:divBdr>
                  <w:divsChild>
                    <w:div w:id="808859907">
                      <w:marLeft w:val="0"/>
                      <w:marRight w:val="0"/>
                      <w:marTop w:val="0"/>
                      <w:marBottom w:val="0"/>
                      <w:divBdr>
                        <w:top w:val="none" w:sz="0" w:space="0" w:color="auto"/>
                        <w:left w:val="none" w:sz="0" w:space="0" w:color="auto"/>
                        <w:bottom w:val="none" w:sz="0" w:space="0" w:color="auto"/>
                        <w:right w:val="none" w:sz="0" w:space="0" w:color="auto"/>
                      </w:divBdr>
                      <w:divsChild>
                        <w:div w:id="5495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783218">
      <w:bodyDiv w:val="1"/>
      <w:marLeft w:val="0"/>
      <w:marRight w:val="0"/>
      <w:marTop w:val="0"/>
      <w:marBottom w:val="0"/>
      <w:divBdr>
        <w:top w:val="none" w:sz="0" w:space="0" w:color="auto"/>
        <w:left w:val="none" w:sz="0" w:space="0" w:color="auto"/>
        <w:bottom w:val="none" w:sz="0" w:space="0" w:color="auto"/>
        <w:right w:val="none" w:sz="0" w:space="0" w:color="auto"/>
      </w:divBdr>
    </w:div>
    <w:div w:id="1054544187">
      <w:bodyDiv w:val="1"/>
      <w:marLeft w:val="0"/>
      <w:marRight w:val="0"/>
      <w:marTop w:val="0"/>
      <w:marBottom w:val="0"/>
      <w:divBdr>
        <w:top w:val="none" w:sz="0" w:space="0" w:color="auto"/>
        <w:left w:val="none" w:sz="0" w:space="0" w:color="auto"/>
        <w:bottom w:val="none" w:sz="0" w:space="0" w:color="auto"/>
        <w:right w:val="none" w:sz="0" w:space="0" w:color="auto"/>
      </w:divBdr>
    </w:div>
    <w:div w:id="1130703831">
      <w:bodyDiv w:val="1"/>
      <w:marLeft w:val="0"/>
      <w:marRight w:val="0"/>
      <w:marTop w:val="0"/>
      <w:marBottom w:val="0"/>
      <w:divBdr>
        <w:top w:val="none" w:sz="0" w:space="0" w:color="auto"/>
        <w:left w:val="none" w:sz="0" w:space="0" w:color="auto"/>
        <w:bottom w:val="none" w:sz="0" w:space="0" w:color="auto"/>
        <w:right w:val="none" w:sz="0" w:space="0" w:color="auto"/>
      </w:divBdr>
    </w:div>
    <w:div w:id="1257523436">
      <w:bodyDiv w:val="1"/>
      <w:marLeft w:val="0"/>
      <w:marRight w:val="0"/>
      <w:marTop w:val="0"/>
      <w:marBottom w:val="0"/>
      <w:divBdr>
        <w:top w:val="none" w:sz="0" w:space="0" w:color="auto"/>
        <w:left w:val="none" w:sz="0" w:space="0" w:color="auto"/>
        <w:bottom w:val="none" w:sz="0" w:space="0" w:color="auto"/>
        <w:right w:val="none" w:sz="0" w:space="0" w:color="auto"/>
      </w:divBdr>
    </w:div>
    <w:div w:id="1392998636">
      <w:bodyDiv w:val="1"/>
      <w:marLeft w:val="0"/>
      <w:marRight w:val="0"/>
      <w:marTop w:val="0"/>
      <w:marBottom w:val="0"/>
      <w:divBdr>
        <w:top w:val="none" w:sz="0" w:space="0" w:color="auto"/>
        <w:left w:val="none" w:sz="0" w:space="0" w:color="auto"/>
        <w:bottom w:val="none" w:sz="0" w:space="0" w:color="auto"/>
        <w:right w:val="none" w:sz="0" w:space="0" w:color="auto"/>
      </w:divBdr>
    </w:div>
    <w:div w:id="1532256125">
      <w:bodyDiv w:val="1"/>
      <w:marLeft w:val="0"/>
      <w:marRight w:val="0"/>
      <w:marTop w:val="0"/>
      <w:marBottom w:val="0"/>
      <w:divBdr>
        <w:top w:val="none" w:sz="0" w:space="0" w:color="auto"/>
        <w:left w:val="none" w:sz="0" w:space="0" w:color="auto"/>
        <w:bottom w:val="none" w:sz="0" w:space="0" w:color="auto"/>
        <w:right w:val="none" w:sz="0" w:space="0" w:color="auto"/>
      </w:divBdr>
    </w:div>
    <w:div w:id="1691837954">
      <w:bodyDiv w:val="1"/>
      <w:marLeft w:val="0"/>
      <w:marRight w:val="0"/>
      <w:marTop w:val="0"/>
      <w:marBottom w:val="0"/>
      <w:divBdr>
        <w:top w:val="none" w:sz="0" w:space="0" w:color="auto"/>
        <w:left w:val="none" w:sz="0" w:space="0" w:color="auto"/>
        <w:bottom w:val="none" w:sz="0" w:space="0" w:color="auto"/>
        <w:right w:val="none" w:sz="0" w:space="0" w:color="auto"/>
      </w:divBdr>
    </w:div>
    <w:div w:id="1754080596">
      <w:bodyDiv w:val="1"/>
      <w:marLeft w:val="0"/>
      <w:marRight w:val="0"/>
      <w:marTop w:val="0"/>
      <w:marBottom w:val="0"/>
      <w:divBdr>
        <w:top w:val="none" w:sz="0" w:space="0" w:color="auto"/>
        <w:left w:val="none" w:sz="0" w:space="0" w:color="auto"/>
        <w:bottom w:val="none" w:sz="0" w:space="0" w:color="auto"/>
        <w:right w:val="none" w:sz="0" w:space="0" w:color="auto"/>
      </w:divBdr>
    </w:div>
    <w:div w:id="2070883430">
      <w:bodyDiv w:val="1"/>
      <w:marLeft w:val="0"/>
      <w:marRight w:val="0"/>
      <w:marTop w:val="0"/>
      <w:marBottom w:val="0"/>
      <w:divBdr>
        <w:top w:val="none" w:sz="0" w:space="0" w:color="auto"/>
        <w:left w:val="none" w:sz="0" w:space="0" w:color="auto"/>
        <w:bottom w:val="none" w:sz="0" w:space="0" w:color="auto"/>
        <w:right w:val="none" w:sz="0" w:space="0" w:color="auto"/>
      </w:divBdr>
    </w:div>
    <w:div w:id="2072802175">
      <w:bodyDiv w:val="1"/>
      <w:marLeft w:val="0"/>
      <w:marRight w:val="0"/>
      <w:marTop w:val="0"/>
      <w:marBottom w:val="0"/>
      <w:divBdr>
        <w:top w:val="none" w:sz="0" w:space="0" w:color="auto"/>
        <w:left w:val="none" w:sz="0" w:space="0" w:color="auto"/>
        <w:bottom w:val="none" w:sz="0" w:space="0" w:color="auto"/>
        <w:right w:val="none" w:sz="0" w:space="0" w:color="auto"/>
      </w:divBdr>
    </w:div>
    <w:div w:id="2116556769">
      <w:bodyDiv w:val="1"/>
      <w:marLeft w:val="0"/>
      <w:marRight w:val="0"/>
      <w:marTop w:val="0"/>
      <w:marBottom w:val="0"/>
      <w:divBdr>
        <w:top w:val="none" w:sz="0" w:space="0" w:color="auto"/>
        <w:left w:val="none" w:sz="0" w:space="0" w:color="auto"/>
        <w:bottom w:val="none" w:sz="0" w:space="0" w:color="auto"/>
        <w:right w:val="none" w:sz="0" w:space="0" w:color="auto"/>
      </w:divBdr>
    </w:div>
    <w:div w:id="213405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Microsoft_Word_Document3.docx"/><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package" Target="embeddings/Microsoft_Word_Document4.docx"/><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hitney Semibold">
    <w:altName w:val="Whitney 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dvTimes">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D85"/>
    <w:rsid w:val="00342D85"/>
    <w:rsid w:val="00C4064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5E76C38C284285AAB6040204B464EF">
    <w:name w:val="125E76C38C284285AAB6040204B464EF"/>
    <w:rsid w:val="00342D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5E76C38C284285AAB6040204B464EF">
    <w:name w:val="125E76C38C284285AAB6040204B464EF"/>
    <w:rsid w:val="00342D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03961-65CB-4ED5-A3C4-97FF527E6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10005</Words>
  <Characters>63038</Characters>
  <Application>Microsoft Office Word</Application>
  <DocSecurity>0</DocSecurity>
  <Lines>525</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72898</CharactersWithSpaces>
  <SharedDoc>false</SharedDoc>
  <HLinks>
    <vt:vector size="12" baseType="variant">
      <vt:variant>
        <vt:i4>3080230</vt:i4>
      </vt:variant>
      <vt:variant>
        <vt:i4>3</vt:i4>
      </vt:variant>
      <vt:variant>
        <vt:i4>0</vt:i4>
      </vt:variant>
      <vt:variant>
        <vt:i4>5</vt:i4>
      </vt:variant>
      <vt:variant>
        <vt:lpwstr>http://www.unctad.org/</vt:lpwstr>
      </vt:variant>
      <vt:variant>
        <vt:lpwstr/>
      </vt:variant>
      <vt:variant>
        <vt:i4>4522003</vt:i4>
      </vt:variant>
      <vt:variant>
        <vt:i4>0</vt:i4>
      </vt:variant>
      <vt:variant>
        <vt:i4>0</vt:i4>
      </vt:variant>
      <vt:variant>
        <vt:i4>5</vt:i4>
      </vt:variant>
      <vt:variant>
        <vt:lpwstr>http://garnet.acns.fsu.edu/~phensel/icow.html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Rebecca Gilgen</cp:lastModifiedBy>
  <cp:revision>27</cp:revision>
  <cp:lastPrinted>2016-08-11T04:57:00Z</cp:lastPrinted>
  <dcterms:created xsi:type="dcterms:W3CDTF">2016-08-17T05:45:00Z</dcterms:created>
  <dcterms:modified xsi:type="dcterms:W3CDTF">2016-08-17T08:00:00Z</dcterms:modified>
</cp:coreProperties>
</file>