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F42" w:rsidRDefault="00532111" w:rsidP="00885E7F">
      <w:pPr>
        <w:spacing w:before="240" w:after="240"/>
        <w:jc w:val="center"/>
        <w:rPr>
          <w:rFonts w:ascii="Verdana" w:hAnsi="Verdana"/>
          <w:b/>
          <w:sz w:val="32"/>
          <w:szCs w:val="32"/>
        </w:rPr>
      </w:pPr>
      <w:r w:rsidRPr="0044577D">
        <w:rPr>
          <w:rFonts w:ascii="Verdana" w:hAnsi="Verdana"/>
          <w:b/>
          <w:sz w:val="32"/>
          <w:szCs w:val="32"/>
        </w:rPr>
        <w:t>Labour Standard</w:t>
      </w:r>
      <w:r w:rsidR="003B658B" w:rsidRPr="0044577D">
        <w:rPr>
          <w:rFonts w:ascii="Verdana" w:hAnsi="Verdana"/>
          <w:b/>
          <w:sz w:val="32"/>
          <w:szCs w:val="32"/>
        </w:rPr>
        <w:t xml:space="preserve"> </w:t>
      </w:r>
      <w:r w:rsidR="00CE5BC5" w:rsidRPr="0044577D">
        <w:rPr>
          <w:rFonts w:ascii="Verdana" w:hAnsi="Verdana"/>
          <w:b/>
          <w:sz w:val="32"/>
          <w:szCs w:val="32"/>
        </w:rPr>
        <w:t xml:space="preserve">Enforcement </w:t>
      </w:r>
      <w:r w:rsidR="00CE5BC5">
        <w:rPr>
          <w:rFonts w:ascii="Verdana" w:hAnsi="Verdana"/>
          <w:b/>
          <w:sz w:val="32"/>
          <w:szCs w:val="32"/>
        </w:rPr>
        <w:t>through</w:t>
      </w:r>
      <w:r w:rsidR="00601F42">
        <w:rPr>
          <w:rFonts w:ascii="Verdana" w:hAnsi="Verdana"/>
          <w:b/>
          <w:sz w:val="32"/>
          <w:szCs w:val="32"/>
        </w:rPr>
        <w:t xml:space="preserve"> </w:t>
      </w:r>
    </w:p>
    <w:p w:rsidR="00404FB6" w:rsidRPr="0044577D" w:rsidRDefault="003B658B" w:rsidP="00885E7F">
      <w:pPr>
        <w:spacing w:before="240" w:after="240"/>
        <w:jc w:val="center"/>
        <w:rPr>
          <w:rFonts w:ascii="Verdana" w:hAnsi="Verdana"/>
          <w:b/>
          <w:sz w:val="32"/>
          <w:szCs w:val="32"/>
        </w:rPr>
      </w:pPr>
      <w:r w:rsidRPr="0044577D">
        <w:rPr>
          <w:rFonts w:ascii="Verdana" w:hAnsi="Verdana"/>
          <w:b/>
          <w:sz w:val="32"/>
          <w:szCs w:val="32"/>
        </w:rPr>
        <w:t>Economic Treaties</w:t>
      </w:r>
    </w:p>
    <w:p w:rsidR="001A11B7" w:rsidRPr="004B2264" w:rsidRDefault="001A11B7" w:rsidP="00404FB6">
      <w:pPr>
        <w:pBdr>
          <w:bottom w:val="single" w:sz="12" w:space="1" w:color="auto"/>
        </w:pBdr>
        <w:spacing w:before="120" w:after="120" w:line="360" w:lineRule="auto"/>
        <w:rPr>
          <w:rFonts w:ascii="Verdana" w:hAnsi="Verdana" w:cs="Arial"/>
          <w:b/>
          <w:sz w:val="22"/>
          <w:szCs w:val="22"/>
        </w:rPr>
      </w:pPr>
      <w:r w:rsidRPr="004B2264">
        <w:rPr>
          <w:rFonts w:ascii="Verdana" w:hAnsi="Verdana" w:cs="Arial"/>
          <w:b/>
          <w:sz w:val="22"/>
          <w:szCs w:val="22"/>
        </w:rPr>
        <w:t>Christian Häberli</w:t>
      </w:r>
      <w:r w:rsidR="00721519" w:rsidRPr="004B2264">
        <w:rPr>
          <w:rFonts w:ascii="Verdana" w:hAnsi="Verdana" w:cs="Arial"/>
          <w:b/>
          <w:sz w:val="22"/>
          <w:szCs w:val="22"/>
        </w:rPr>
        <w:t>*</w:t>
      </w:r>
    </w:p>
    <w:p w:rsidR="00EB3510" w:rsidRPr="004B2264" w:rsidRDefault="00EB3510" w:rsidP="00EB3510">
      <w:pPr>
        <w:pStyle w:val="Heading1"/>
        <w:rPr>
          <w:rFonts w:ascii="Verdana" w:hAnsi="Verdana"/>
          <w:sz w:val="24"/>
          <w:szCs w:val="24"/>
        </w:rPr>
      </w:pPr>
      <w:bookmarkStart w:id="0" w:name="_Toc501451494"/>
      <w:r w:rsidRPr="004B2264">
        <w:rPr>
          <w:rFonts w:ascii="Verdana" w:hAnsi="Verdana"/>
          <w:sz w:val="24"/>
          <w:szCs w:val="24"/>
        </w:rPr>
        <w:t>Abstract</w:t>
      </w:r>
      <w:bookmarkEnd w:id="0"/>
    </w:p>
    <w:p w:rsidR="000807BE" w:rsidRDefault="000807BE" w:rsidP="008D1E02">
      <w:pPr>
        <w:rPr>
          <w:rFonts w:ascii="Verdana" w:hAnsi="Verdana"/>
          <w:sz w:val="22"/>
          <w:szCs w:val="22"/>
        </w:rPr>
      </w:pPr>
      <w:r>
        <w:rPr>
          <w:rFonts w:ascii="Verdana" w:hAnsi="Verdana"/>
          <w:sz w:val="22"/>
          <w:szCs w:val="22"/>
        </w:rPr>
        <w:t>R</w:t>
      </w:r>
      <w:r w:rsidR="00B535DB">
        <w:rPr>
          <w:rFonts w:ascii="Verdana" w:hAnsi="Verdana"/>
          <w:sz w:val="22"/>
          <w:szCs w:val="22"/>
        </w:rPr>
        <w:t xml:space="preserve">ecent </w:t>
      </w:r>
      <w:r w:rsidR="00B535DB" w:rsidRPr="00AA7D08">
        <w:rPr>
          <w:rFonts w:ascii="Verdana" w:hAnsi="Verdana"/>
          <w:sz w:val="22"/>
          <w:szCs w:val="22"/>
        </w:rPr>
        <w:t>economic treaties</w:t>
      </w:r>
      <w:r w:rsidR="00B535DB">
        <w:rPr>
          <w:rFonts w:ascii="Verdana" w:hAnsi="Verdana"/>
          <w:sz w:val="22"/>
          <w:szCs w:val="22"/>
        </w:rPr>
        <w:t xml:space="preserve"> contain references to l</w:t>
      </w:r>
      <w:r w:rsidR="00AA7D08" w:rsidRPr="00AA7D08">
        <w:rPr>
          <w:rFonts w:ascii="Verdana" w:hAnsi="Verdana"/>
          <w:sz w:val="22"/>
          <w:szCs w:val="22"/>
        </w:rPr>
        <w:t xml:space="preserve">abour </w:t>
      </w:r>
      <w:r>
        <w:rPr>
          <w:rFonts w:ascii="Verdana" w:hAnsi="Verdana"/>
          <w:sz w:val="22"/>
          <w:szCs w:val="22"/>
        </w:rPr>
        <w:t>standards with increasing</w:t>
      </w:r>
      <w:r w:rsidR="00B535DB">
        <w:rPr>
          <w:rFonts w:ascii="Verdana" w:hAnsi="Verdana"/>
          <w:sz w:val="22"/>
          <w:szCs w:val="22"/>
        </w:rPr>
        <w:t xml:space="preserve"> specific</w:t>
      </w:r>
      <w:r>
        <w:rPr>
          <w:rFonts w:ascii="Verdana" w:hAnsi="Verdana"/>
          <w:sz w:val="22"/>
          <w:szCs w:val="22"/>
        </w:rPr>
        <w:t xml:space="preserve">ity and stringent </w:t>
      </w:r>
      <w:r w:rsidR="00B535DB">
        <w:rPr>
          <w:rFonts w:ascii="Verdana" w:hAnsi="Verdana"/>
          <w:sz w:val="22"/>
          <w:szCs w:val="22"/>
        </w:rPr>
        <w:t xml:space="preserve">enforcement mechanisms. However, despite evidence for </w:t>
      </w:r>
      <w:r w:rsidR="00A76202">
        <w:rPr>
          <w:rFonts w:ascii="Verdana" w:hAnsi="Verdana"/>
          <w:sz w:val="22"/>
          <w:szCs w:val="22"/>
        </w:rPr>
        <w:t xml:space="preserve">continuing </w:t>
      </w:r>
      <w:r w:rsidR="00B535DB">
        <w:rPr>
          <w:rFonts w:ascii="Verdana" w:hAnsi="Verdana"/>
          <w:sz w:val="22"/>
          <w:szCs w:val="22"/>
        </w:rPr>
        <w:t>massive violations of workers’ rights</w:t>
      </w:r>
      <w:r w:rsidR="00F2335C">
        <w:rPr>
          <w:rFonts w:ascii="Verdana" w:hAnsi="Verdana"/>
          <w:sz w:val="22"/>
          <w:szCs w:val="22"/>
        </w:rPr>
        <w:t>, forced and child labour</w:t>
      </w:r>
      <w:r w:rsidR="00B535DB">
        <w:rPr>
          <w:rFonts w:ascii="Verdana" w:hAnsi="Verdana"/>
          <w:sz w:val="22"/>
          <w:szCs w:val="22"/>
        </w:rPr>
        <w:t xml:space="preserve">, these mechanisms are </w:t>
      </w:r>
      <w:r w:rsidR="00885E7F">
        <w:rPr>
          <w:rFonts w:ascii="Verdana" w:hAnsi="Verdana"/>
          <w:sz w:val="22"/>
          <w:szCs w:val="22"/>
        </w:rPr>
        <w:t xml:space="preserve">very seldom </w:t>
      </w:r>
      <w:r w:rsidR="00716F97">
        <w:rPr>
          <w:rFonts w:ascii="Verdana" w:hAnsi="Verdana"/>
          <w:sz w:val="22"/>
          <w:szCs w:val="22"/>
        </w:rPr>
        <w:t>used</w:t>
      </w:r>
      <w:r w:rsidR="00B33066">
        <w:rPr>
          <w:rFonts w:ascii="Verdana" w:hAnsi="Verdana"/>
          <w:sz w:val="22"/>
          <w:szCs w:val="22"/>
        </w:rPr>
        <w:t xml:space="preserve">. </w:t>
      </w:r>
      <w:r w:rsidR="00AA7D08">
        <w:rPr>
          <w:rFonts w:ascii="Verdana" w:hAnsi="Verdana"/>
          <w:sz w:val="22"/>
          <w:szCs w:val="22"/>
        </w:rPr>
        <w:t xml:space="preserve">This article focuses </w:t>
      </w:r>
      <w:r w:rsidR="00B535DB">
        <w:rPr>
          <w:rFonts w:ascii="Verdana" w:hAnsi="Verdana"/>
          <w:sz w:val="22"/>
          <w:szCs w:val="22"/>
        </w:rPr>
        <w:t xml:space="preserve">on </w:t>
      </w:r>
      <w:r w:rsidR="00C02916">
        <w:rPr>
          <w:rFonts w:ascii="Verdana" w:hAnsi="Verdana"/>
          <w:sz w:val="22"/>
          <w:szCs w:val="22"/>
        </w:rPr>
        <w:t xml:space="preserve">enforcement </w:t>
      </w:r>
      <w:r w:rsidR="005D0E67">
        <w:rPr>
          <w:rFonts w:ascii="Verdana" w:hAnsi="Verdana"/>
          <w:sz w:val="22"/>
          <w:szCs w:val="22"/>
        </w:rPr>
        <w:t xml:space="preserve">in respect of </w:t>
      </w:r>
      <w:r w:rsidR="008D1E02">
        <w:rPr>
          <w:rFonts w:ascii="Verdana" w:hAnsi="Verdana"/>
          <w:sz w:val="22"/>
          <w:szCs w:val="22"/>
        </w:rPr>
        <w:t xml:space="preserve">gross </w:t>
      </w:r>
      <w:r w:rsidR="00885E7F">
        <w:rPr>
          <w:rFonts w:ascii="Verdana" w:hAnsi="Verdana"/>
          <w:sz w:val="22"/>
          <w:szCs w:val="22"/>
        </w:rPr>
        <w:t xml:space="preserve">and continuing </w:t>
      </w:r>
      <w:r w:rsidR="008D1E02">
        <w:rPr>
          <w:rFonts w:ascii="Verdana" w:hAnsi="Verdana"/>
          <w:sz w:val="22"/>
          <w:szCs w:val="22"/>
        </w:rPr>
        <w:t xml:space="preserve">violations of so-called peremptory standards i.e. those generally recognised </w:t>
      </w:r>
      <w:r w:rsidR="008D1E02" w:rsidRPr="008D1E02">
        <w:rPr>
          <w:rFonts w:ascii="Verdana" w:hAnsi="Verdana"/>
          <w:sz w:val="22"/>
          <w:szCs w:val="22"/>
        </w:rPr>
        <w:t>as norm</w:t>
      </w:r>
      <w:r w:rsidR="008D1E02">
        <w:rPr>
          <w:rFonts w:ascii="Verdana" w:hAnsi="Verdana"/>
          <w:sz w:val="22"/>
          <w:szCs w:val="22"/>
        </w:rPr>
        <w:t>s</w:t>
      </w:r>
      <w:r w:rsidR="008D1E02" w:rsidRPr="008D1E02">
        <w:rPr>
          <w:rFonts w:ascii="Verdana" w:hAnsi="Verdana"/>
          <w:sz w:val="22"/>
          <w:szCs w:val="22"/>
        </w:rPr>
        <w:t xml:space="preserve"> from which no derogation is permitted</w:t>
      </w:r>
      <w:r w:rsidR="005D0E67">
        <w:rPr>
          <w:rFonts w:ascii="Verdana" w:hAnsi="Verdana"/>
          <w:sz w:val="22"/>
          <w:szCs w:val="22"/>
        </w:rPr>
        <w:t xml:space="preserve"> (cogent law or</w:t>
      </w:r>
      <w:r w:rsidR="005D0E67">
        <w:rPr>
          <w:rFonts w:ascii="Verdana" w:hAnsi="Verdana"/>
          <w:i/>
          <w:sz w:val="22"/>
          <w:szCs w:val="22"/>
        </w:rPr>
        <w:t xml:space="preserve"> </w:t>
      </w:r>
      <w:proofErr w:type="spellStart"/>
      <w:r w:rsidR="005D0E67">
        <w:rPr>
          <w:rFonts w:ascii="Verdana" w:hAnsi="Verdana"/>
          <w:i/>
          <w:sz w:val="22"/>
          <w:szCs w:val="22"/>
        </w:rPr>
        <w:t>ius</w:t>
      </w:r>
      <w:proofErr w:type="spellEnd"/>
      <w:r w:rsidR="005D0E67">
        <w:rPr>
          <w:rFonts w:ascii="Verdana" w:hAnsi="Verdana"/>
          <w:i/>
          <w:sz w:val="22"/>
          <w:szCs w:val="22"/>
        </w:rPr>
        <w:t xml:space="preserve"> </w:t>
      </w:r>
      <w:proofErr w:type="spellStart"/>
      <w:r w:rsidR="005D0E67">
        <w:rPr>
          <w:rFonts w:ascii="Verdana" w:hAnsi="Verdana"/>
          <w:i/>
          <w:sz w:val="22"/>
          <w:szCs w:val="22"/>
        </w:rPr>
        <w:t>cogens</w:t>
      </w:r>
      <w:proofErr w:type="spellEnd"/>
      <w:r w:rsidR="005D0E67">
        <w:rPr>
          <w:rFonts w:ascii="Verdana" w:hAnsi="Verdana"/>
          <w:sz w:val="22"/>
          <w:szCs w:val="22"/>
        </w:rPr>
        <w:t>)</w:t>
      </w:r>
      <w:r w:rsidR="008D1E02">
        <w:rPr>
          <w:rFonts w:ascii="Verdana" w:hAnsi="Verdana"/>
          <w:sz w:val="22"/>
          <w:szCs w:val="22"/>
        </w:rPr>
        <w:t xml:space="preserve">. </w:t>
      </w:r>
      <w:r w:rsidR="00716F97">
        <w:rPr>
          <w:rFonts w:ascii="Verdana" w:hAnsi="Verdana"/>
          <w:sz w:val="22"/>
          <w:szCs w:val="22"/>
        </w:rPr>
        <w:t xml:space="preserve">It </w:t>
      </w:r>
      <w:r>
        <w:rPr>
          <w:rFonts w:ascii="Verdana" w:hAnsi="Verdana"/>
          <w:sz w:val="22"/>
          <w:szCs w:val="22"/>
        </w:rPr>
        <w:t>look</w:t>
      </w:r>
      <w:bookmarkStart w:id="1" w:name="_GoBack"/>
      <w:bookmarkEnd w:id="1"/>
      <w:r>
        <w:rPr>
          <w:rFonts w:ascii="Verdana" w:hAnsi="Verdana"/>
          <w:sz w:val="22"/>
          <w:szCs w:val="22"/>
        </w:rPr>
        <w:t xml:space="preserve">s at </w:t>
      </w:r>
      <w:r w:rsidR="00F2335C">
        <w:rPr>
          <w:rFonts w:ascii="Verdana" w:hAnsi="Verdana"/>
          <w:sz w:val="22"/>
          <w:szCs w:val="22"/>
        </w:rPr>
        <w:t xml:space="preserve">a number of new </w:t>
      </w:r>
      <w:r>
        <w:rPr>
          <w:rFonts w:ascii="Verdana" w:hAnsi="Verdana"/>
          <w:sz w:val="22"/>
          <w:szCs w:val="22"/>
        </w:rPr>
        <w:t>trade and investment agreements</w:t>
      </w:r>
      <w:r w:rsidR="005D0E67">
        <w:rPr>
          <w:rFonts w:ascii="Verdana" w:hAnsi="Verdana"/>
          <w:sz w:val="22"/>
          <w:szCs w:val="22"/>
        </w:rPr>
        <w:t>, and conditional tariff preferences</w:t>
      </w:r>
      <w:r>
        <w:rPr>
          <w:rFonts w:ascii="Verdana" w:hAnsi="Verdana"/>
          <w:sz w:val="22"/>
          <w:szCs w:val="22"/>
        </w:rPr>
        <w:t>.</w:t>
      </w:r>
      <w:r w:rsidR="00923A2A">
        <w:rPr>
          <w:rFonts w:ascii="Verdana" w:hAnsi="Verdana"/>
          <w:sz w:val="22"/>
          <w:szCs w:val="22"/>
        </w:rPr>
        <w:t xml:space="preserve"> </w:t>
      </w:r>
      <w:r>
        <w:rPr>
          <w:rFonts w:ascii="Verdana" w:hAnsi="Verdana"/>
          <w:sz w:val="22"/>
          <w:szCs w:val="22"/>
        </w:rPr>
        <w:t>G</w:t>
      </w:r>
      <w:r w:rsidR="002C5E76">
        <w:rPr>
          <w:rFonts w:ascii="Verdana" w:hAnsi="Verdana"/>
          <w:sz w:val="22"/>
          <w:szCs w:val="22"/>
        </w:rPr>
        <w:t>oods and services produced in violation of clearly peremptory standards</w:t>
      </w:r>
      <w:r>
        <w:rPr>
          <w:rFonts w:ascii="Verdana" w:hAnsi="Verdana"/>
          <w:sz w:val="22"/>
          <w:szCs w:val="22"/>
        </w:rPr>
        <w:t xml:space="preserve"> not only raise the question of importer involvement. These violations </w:t>
      </w:r>
      <w:r w:rsidR="004022BD">
        <w:rPr>
          <w:rFonts w:ascii="Verdana" w:hAnsi="Verdana"/>
          <w:sz w:val="22"/>
          <w:szCs w:val="22"/>
        </w:rPr>
        <w:t xml:space="preserve">may also </w:t>
      </w:r>
      <w:r>
        <w:rPr>
          <w:rFonts w:ascii="Verdana" w:hAnsi="Verdana"/>
          <w:sz w:val="22"/>
          <w:szCs w:val="22"/>
        </w:rPr>
        <w:t>cause trade distortions against which importers may take countermeasures</w:t>
      </w:r>
      <w:r w:rsidR="002C5E76">
        <w:rPr>
          <w:rFonts w:ascii="Verdana" w:hAnsi="Verdana"/>
          <w:sz w:val="22"/>
          <w:szCs w:val="22"/>
        </w:rPr>
        <w:t xml:space="preserve">, </w:t>
      </w:r>
      <w:r>
        <w:rPr>
          <w:rFonts w:ascii="Verdana" w:hAnsi="Verdana"/>
          <w:sz w:val="22"/>
          <w:szCs w:val="22"/>
        </w:rPr>
        <w:t xml:space="preserve">sometimes explicitly in cooperation </w:t>
      </w:r>
      <w:r w:rsidR="008B06CD">
        <w:rPr>
          <w:rFonts w:ascii="Verdana" w:hAnsi="Verdana"/>
          <w:sz w:val="22"/>
          <w:szCs w:val="22"/>
        </w:rPr>
        <w:t xml:space="preserve">with </w:t>
      </w:r>
      <w:r w:rsidR="005D0E67">
        <w:rPr>
          <w:rFonts w:ascii="Verdana" w:hAnsi="Verdana"/>
          <w:sz w:val="22"/>
          <w:szCs w:val="22"/>
        </w:rPr>
        <w:t xml:space="preserve">non-state </w:t>
      </w:r>
      <w:r w:rsidR="00885E7F">
        <w:rPr>
          <w:rFonts w:ascii="Verdana" w:hAnsi="Verdana"/>
          <w:sz w:val="22"/>
          <w:szCs w:val="22"/>
        </w:rPr>
        <w:t>stakeholders</w:t>
      </w:r>
      <w:r w:rsidR="008B06CD">
        <w:rPr>
          <w:rFonts w:ascii="Verdana" w:hAnsi="Verdana"/>
          <w:sz w:val="22"/>
          <w:szCs w:val="22"/>
        </w:rPr>
        <w:t xml:space="preserve">. </w:t>
      </w:r>
      <w:r>
        <w:rPr>
          <w:rFonts w:ascii="Verdana" w:hAnsi="Verdana"/>
          <w:sz w:val="22"/>
          <w:szCs w:val="22"/>
        </w:rPr>
        <w:t>S</w:t>
      </w:r>
      <w:r w:rsidR="002C5E76">
        <w:rPr>
          <w:rFonts w:ascii="Verdana" w:hAnsi="Verdana"/>
          <w:sz w:val="22"/>
          <w:szCs w:val="22"/>
        </w:rPr>
        <w:t xml:space="preserve">anctions </w:t>
      </w:r>
      <w:r>
        <w:rPr>
          <w:rFonts w:ascii="Verdana" w:hAnsi="Verdana"/>
          <w:sz w:val="22"/>
          <w:szCs w:val="22"/>
        </w:rPr>
        <w:t xml:space="preserve">may </w:t>
      </w:r>
      <w:r w:rsidR="002C5E76">
        <w:rPr>
          <w:rFonts w:ascii="Verdana" w:hAnsi="Verdana"/>
          <w:sz w:val="22"/>
          <w:szCs w:val="22"/>
        </w:rPr>
        <w:t xml:space="preserve">consist, </w:t>
      </w:r>
      <w:r w:rsidR="000B1B24">
        <w:rPr>
          <w:rFonts w:ascii="Verdana" w:hAnsi="Verdana"/>
          <w:sz w:val="22"/>
          <w:szCs w:val="22"/>
        </w:rPr>
        <w:t xml:space="preserve">for instance, </w:t>
      </w:r>
      <w:r w:rsidR="002C5E76">
        <w:rPr>
          <w:rFonts w:ascii="Verdana" w:hAnsi="Verdana"/>
          <w:sz w:val="22"/>
          <w:szCs w:val="22"/>
        </w:rPr>
        <w:t xml:space="preserve">in </w:t>
      </w:r>
      <w:r w:rsidR="000B1B24">
        <w:rPr>
          <w:rFonts w:ascii="Verdana" w:hAnsi="Verdana"/>
          <w:sz w:val="22"/>
          <w:szCs w:val="22"/>
        </w:rPr>
        <w:t xml:space="preserve">suspensions </w:t>
      </w:r>
      <w:r w:rsidR="00B33066">
        <w:rPr>
          <w:rFonts w:ascii="Verdana" w:hAnsi="Verdana"/>
          <w:sz w:val="22"/>
          <w:szCs w:val="22"/>
        </w:rPr>
        <w:t xml:space="preserve">of tariff concessions </w:t>
      </w:r>
      <w:r w:rsidR="000B1B24">
        <w:rPr>
          <w:rFonts w:ascii="Verdana" w:hAnsi="Verdana"/>
          <w:sz w:val="22"/>
          <w:szCs w:val="22"/>
        </w:rPr>
        <w:t xml:space="preserve">or </w:t>
      </w:r>
      <w:r w:rsidR="00B33066">
        <w:rPr>
          <w:rFonts w:ascii="Verdana" w:hAnsi="Verdana"/>
          <w:sz w:val="22"/>
          <w:szCs w:val="22"/>
        </w:rPr>
        <w:t xml:space="preserve">outright </w:t>
      </w:r>
      <w:r w:rsidR="000B1B24">
        <w:rPr>
          <w:rFonts w:ascii="Verdana" w:hAnsi="Verdana"/>
          <w:sz w:val="22"/>
          <w:szCs w:val="22"/>
        </w:rPr>
        <w:t xml:space="preserve">import bans </w:t>
      </w:r>
      <w:r w:rsidR="00B33066">
        <w:rPr>
          <w:rFonts w:ascii="Verdana" w:hAnsi="Verdana"/>
          <w:sz w:val="22"/>
          <w:szCs w:val="22"/>
        </w:rPr>
        <w:t xml:space="preserve">in response to </w:t>
      </w:r>
      <w:r w:rsidR="000B1B24">
        <w:rPr>
          <w:rFonts w:ascii="Verdana" w:hAnsi="Verdana"/>
          <w:sz w:val="22"/>
          <w:szCs w:val="22"/>
        </w:rPr>
        <w:t xml:space="preserve">labour standard violations creating trade and investment </w:t>
      </w:r>
      <w:r>
        <w:rPr>
          <w:rFonts w:ascii="Verdana" w:hAnsi="Verdana"/>
          <w:sz w:val="22"/>
          <w:szCs w:val="22"/>
        </w:rPr>
        <w:t>condi</w:t>
      </w:r>
      <w:r w:rsidR="000B1B24">
        <w:rPr>
          <w:rFonts w:ascii="Verdana" w:hAnsi="Verdana"/>
          <w:sz w:val="22"/>
          <w:szCs w:val="22"/>
        </w:rPr>
        <w:t>tions.</w:t>
      </w:r>
    </w:p>
    <w:p w:rsidR="000F2F25" w:rsidRDefault="000807BE" w:rsidP="000807BE">
      <w:pPr>
        <w:spacing w:before="240"/>
        <w:rPr>
          <w:rFonts w:ascii="Verdana" w:hAnsi="Verdana"/>
          <w:sz w:val="22"/>
          <w:szCs w:val="22"/>
        </w:rPr>
      </w:pPr>
      <w:r>
        <w:rPr>
          <w:rFonts w:ascii="Verdana" w:hAnsi="Verdana"/>
          <w:sz w:val="22"/>
          <w:szCs w:val="22"/>
        </w:rPr>
        <w:t xml:space="preserve">A possible barrier against sanctions are the </w:t>
      </w:r>
      <w:r w:rsidR="00F2335C">
        <w:rPr>
          <w:rFonts w:ascii="Verdana" w:hAnsi="Verdana"/>
          <w:sz w:val="22"/>
          <w:szCs w:val="22"/>
        </w:rPr>
        <w:t xml:space="preserve">non-discrimination rules enshrined in all economic treaties </w:t>
      </w:r>
      <w:r>
        <w:rPr>
          <w:rFonts w:ascii="Verdana" w:hAnsi="Verdana"/>
          <w:sz w:val="22"/>
          <w:szCs w:val="22"/>
        </w:rPr>
        <w:t xml:space="preserve">which </w:t>
      </w:r>
      <w:r w:rsidR="00F2335C">
        <w:rPr>
          <w:rFonts w:ascii="Verdana" w:hAnsi="Verdana"/>
          <w:sz w:val="22"/>
          <w:szCs w:val="22"/>
        </w:rPr>
        <w:t xml:space="preserve">seem to </w:t>
      </w:r>
      <w:r w:rsidR="001C5A3A">
        <w:rPr>
          <w:rFonts w:ascii="Verdana" w:hAnsi="Verdana"/>
          <w:sz w:val="22"/>
          <w:szCs w:val="22"/>
        </w:rPr>
        <w:t>over</w:t>
      </w:r>
      <w:r w:rsidR="00F2335C">
        <w:rPr>
          <w:rFonts w:ascii="Verdana" w:hAnsi="Verdana"/>
          <w:sz w:val="22"/>
          <w:szCs w:val="22"/>
        </w:rPr>
        <w:t xml:space="preserve">protect policy space and </w:t>
      </w:r>
      <w:r>
        <w:rPr>
          <w:rFonts w:ascii="Verdana" w:hAnsi="Verdana"/>
          <w:sz w:val="22"/>
          <w:szCs w:val="22"/>
        </w:rPr>
        <w:t xml:space="preserve">hence </w:t>
      </w:r>
      <w:r w:rsidR="00F2335C">
        <w:rPr>
          <w:rFonts w:ascii="Verdana" w:hAnsi="Verdana"/>
          <w:sz w:val="22"/>
          <w:szCs w:val="22"/>
        </w:rPr>
        <w:t xml:space="preserve">to </w:t>
      </w:r>
      <w:r>
        <w:rPr>
          <w:rFonts w:ascii="Verdana" w:hAnsi="Verdana"/>
          <w:sz w:val="22"/>
          <w:szCs w:val="22"/>
        </w:rPr>
        <w:t xml:space="preserve">also </w:t>
      </w:r>
      <w:r w:rsidR="00F2335C">
        <w:rPr>
          <w:rFonts w:ascii="Verdana" w:hAnsi="Verdana"/>
          <w:sz w:val="22"/>
          <w:szCs w:val="22"/>
        </w:rPr>
        <w:t xml:space="preserve">prevent, for instance, countermeasures against social dumping. </w:t>
      </w:r>
      <w:r>
        <w:rPr>
          <w:rFonts w:ascii="Verdana" w:hAnsi="Verdana"/>
          <w:sz w:val="22"/>
          <w:szCs w:val="22"/>
        </w:rPr>
        <w:t xml:space="preserve">This is particularly true for the </w:t>
      </w:r>
      <w:r w:rsidR="000F2F25">
        <w:rPr>
          <w:rFonts w:ascii="Verdana" w:hAnsi="Verdana"/>
          <w:sz w:val="22"/>
          <w:szCs w:val="22"/>
        </w:rPr>
        <w:t xml:space="preserve">rules framework of the </w:t>
      </w:r>
      <w:r>
        <w:rPr>
          <w:rFonts w:ascii="Verdana" w:hAnsi="Verdana"/>
          <w:sz w:val="22"/>
          <w:szCs w:val="22"/>
        </w:rPr>
        <w:t xml:space="preserve">World Trade Organization (WTO) </w:t>
      </w:r>
      <w:r w:rsidR="00A76202">
        <w:rPr>
          <w:rFonts w:ascii="Verdana" w:hAnsi="Verdana"/>
          <w:sz w:val="22"/>
          <w:szCs w:val="22"/>
        </w:rPr>
        <w:t>which has no</w:t>
      </w:r>
      <w:r>
        <w:rPr>
          <w:rFonts w:ascii="Verdana" w:hAnsi="Verdana"/>
          <w:sz w:val="22"/>
          <w:szCs w:val="22"/>
        </w:rPr>
        <w:t xml:space="preserve"> social clauses, but also for economic treaties with few stringent commitments, and a dearth of case law. </w:t>
      </w:r>
      <w:r w:rsidR="00933933">
        <w:rPr>
          <w:rFonts w:ascii="Verdana" w:hAnsi="Verdana"/>
          <w:sz w:val="22"/>
          <w:szCs w:val="22"/>
        </w:rPr>
        <w:t xml:space="preserve">Adjudicators </w:t>
      </w:r>
      <w:r w:rsidR="00BE5A4F">
        <w:rPr>
          <w:rFonts w:ascii="Verdana" w:hAnsi="Verdana"/>
          <w:sz w:val="22"/>
          <w:szCs w:val="22"/>
        </w:rPr>
        <w:t xml:space="preserve">in litigation cases </w:t>
      </w:r>
      <w:r w:rsidR="00933933">
        <w:rPr>
          <w:rFonts w:ascii="Verdana" w:hAnsi="Verdana"/>
          <w:sz w:val="22"/>
          <w:szCs w:val="22"/>
        </w:rPr>
        <w:t xml:space="preserve">would </w:t>
      </w:r>
      <w:r w:rsidR="000F2F25">
        <w:rPr>
          <w:rFonts w:ascii="Verdana" w:hAnsi="Verdana"/>
          <w:sz w:val="22"/>
          <w:szCs w:val="22"/>
        </w:rPr>
        <w:t xml:space="preserve">then </w:t>
      </w:r>
      <w:r w:rsidR="00933933">
        <w:rPr>
          <w:rFonts w:ascii="Verdana" w:hAnsi="Verdana"/>
          <w:sz w:val="22"/>
          <w:szCs w:val="22"/>
        </w:rPr>
        <w:t xml:space="preserve">have to decide whether </w:t>
      </w:r>
      <w:proofErr w:type="spellStart"/>
      <w:proofErr w:type="gramStart"/>
      <w:r w:rsidR="000F2F25">
        <w:rPr>
          <w:rFonts w:ascii="Verdana" w:hAnsi="Verdana"/>
          <w:i/>
          <w:sz w:val="22"/>
          <w:szCs w:val="22"/>
        </w:rPr>
        <w:t>ius</w:t>
      </w:r>
      <w:proofErr w:type="spellEnd"/>
      <w:r w:rsidR="000F2F25">
        <w:rPr>
          <w:rFonts w:ascii="Verdana" w:hAnsi="Verdana"/>
          <w:i/>
          <w:sz w:val="22"/>
          <w:szCs w:val="22"/>
        </w:rPr>
        <w:t xml:space="preserve"> </w:t>
      </w:r>
      <w:proofErr w:type="spellStart"/>
      <w:r w:rsidR="000F2F25">
        <w:rPr>
          <w:rFonts w:ascii="Verdana" w:hAnsi="Verdana"/>
          <w:i/>
          <w:sz w:val="22"/>
          <w:szCs w:val="22"/>
        </w:rPr>
        <w:t>cogens</w:t>
      </w:r>
      <w:proofErr w:type="spellEnd"/>
      <w:r w:rsidR="000F2F25">
        <w:rPr>
          <w:rFonts w:ascii="Verdana" w:hAnsi="Verdana"/>
          <w:i/>
          <w:sz w:val="22"/>
          <w:szCs w:val="22"/>
        </w:rPr>
        <w:t xml:space="preserve"> </w:t>
      </w:r>
      <w:r w:rsidR="000F2F25">
        <w:rPr>
          <w:rFonts w:ascii="Verdana" w:hAnsi="Verdana"/>
          <w:sz w:val="22"/>
          <w:szCs w:val="22"/>
        </w:rPr>
        <w:t>does</w:t>
      </w:r>
      <w:proofErr w:type="gramEnd"/>
      <w:r w:rsidR="000F2F25">
        <w:rPr>
          <w:rFonts w:ascii="Verdana" w:hAnsi="Verdana"/>
          <w:sz w:val="22"/>
          <w:szCs w:val="22"/>
        </w:rPr>
        <w:t xml:space="preserve"> take</w:t>
      </w:r>
      <w:r w:rsidR="00933933">
        <w:rPr>
          <w:rFonts w:ascii="Verdana" w:hAnsi="Verdana"/>
          <w:sz w:val="22"/>
          <w:szCs w:val="22"/>
        </w:rPr>
        <w:t xml:space="preserve"> precedence over WTO and other economic treaty rules. Even though this has never occurred, this article argues that when trade measures are taken against violations of</w:t>
      </w:r>
      <w:r w:rsidR="000B1B24">
        <w:rPr>
          <w:rFonts w:ascii="Verdana" w:hAnsi="Verdana"/>
          <w:sz w:val="22"/>
          <w:szCs w:val="22"/>
        </w:rPr>
        <w:t xml:space="preserve"> cogent law, </w:t>
      </w:r>
      <w:r w:rsidR="00933933">
        <w:rPr>
          <w:rFonts w:ascii="Verdana" w:hAnsi="Verdana"/>
          <w:sz w:val="22"/>
          <w:szCs w:val="22"/>
        </w:rPr>
        <w:lastRenderedPageBreak/>
        <w:t xml:space="preserve">they will </w:t>
      </w:r>
      <w:r w:rsidR="000B1B24">
        <w:rPr>
          <w:rFonts w:ascii="Verdana" w:hAnsi="Verdana"/>
          <w:sz w:val="22"/>
          <w:szCs w:val="22"/>
        </w:rPr>
        <w:t>withstand legal c</w:t>
      </w:r>
      <w:r w:rsidR="008B06CD">
        <w:rPr>
          <w:rFonts w:ascii="Verdana" w:hAnsi="Verdana"/>
          <w:sz w:val="22"/>
          <w:szCs w:val="22"/>
        </w:rPr>
        <w:t xml:space="preserve">hallenges </w:t>
      </w:r>
      <w:r w:rsidR="00933933">
        <w:rPr>
          <w:rFonts w:ascii="Verdana" w:hAnsi="Verdana"/>
          <w:sz w:val="22"/>
          <w:szCs w:val="22"/>
        </w:rPr>
        <w:t xml:space="preserve">better than </w:t>
      </w:r>
      <w:r w:rsidR="00A76202">
        <w:rPr>
          <w:rFonts w:ascii="Verdana" w:hAnsi="Verdana"/>
          <w:sz w:val="22"/>
          <w:szCs w:val="22"/>
        </w:rPr>
        <w:t>would appear from</w:t>
      </w:r>
      <w:r w:rsidR="00933933">
        <w:rPr>
          <w:rFonts w:ascii="Verdana" w:hAnsi="Verdana"/>
          <w:sz w:val="22"/>
          <w:szCs w:val="22"/>
        </w:rPr>
        <w:t xml:space="preserve"> looking at </w:t>
      </w:r>
      <w:r w:rsidR="00F2335C">
        <w:rPr>
          <w:rFonts w:ascii="Verdana" w:hAnsi="Verdana"/>
          <w:sz w:val="22"/>
          <w:szCs w:val="22"/>
        </w:rPr>
        <w:t xml:space="preserve">comparable WTO </w:t>
      </w:r>
      <w:r w:rsidR="00933933">
        <w:rPr>
          <w:rFonts w:ascii="Verdana" w:hAnsi="Verdana"/>
          <w:sz w:val="22"/>
          <w:szCs w:val="22"/>
        </w:rPr>
        <w:t>cases involving public mor</w:t>
      </w:r>
      <w:r w:rsidR="00F2335C">
        <w:rPr>
          <w:rFonts w:ascii="Verdana" w:hAnsi="Verdana"/>
          <w:sz w:val="22"/>
          <w:szCs w:val="22"/>
        </w:rPr>
        <w:t>als</w:t>
      </w:r>
      <w:r w:rsidR="002D18CB">
        <w:rPr>
          <w:rFonts w:ascii="Verdana" w:hAnsi="Verdana"/>
          <w:sz w:val="22"/>
          <w:szCs w:val="22"/>
        </w:rPr>
        <w:t xml:space="preserve">. At the same time, producers </w:t>
      </w:r>
      <w:r w:rsidR="000B1B24">
        <w:rPr>
          <w:rFonts w:ascii="Verdana" w:hAnsi="Verdana"/>
          <w:sz w:val="22"/>
          <w:szCs w:val="22"/>
        </w:rPr>
        <w:t xml:space="preserve">respecting these international bottom lines for employment policies </w:t>
      </w:r>
      <w:r w:rsidR="00E1053C">
        <w:rPr>
          <w:rFonts w:ascii="Verdana" w:hAnsi="Verdana"/>
          <w:sz w:val="22"/>
          <w:szCs w:val="22"/>
        </w:rPr>
        <w:t>can</w:t>
      </w:r>
      <w:r w:rsidR="000B1B24">
        <w:rPr>
          <w:rFonts w:ascii="Verdana" w:hAnsi="Verdana"/>
          <w:sz w:val="22"/>
          <w:szCs w:val="22"/>
        </w:rPr>
        <w:t xml:space="preserve"> defend </w:t>
      </w:r>
      <w:r w:rsidR="00E1053C">
        <w:rPr>
          <w:rFonts w:ascii="Verdana" w:hAnsi="Verdana"/>
          <w:sz w:val="22"/>
          <w:szCs w:val="22"/>
        </w:rPr>
        <w:t xml:space="preserve">their </w:t>
      </w:r>
      <w:r w:rsidR="00BE5A4F">
        <w:rPr>
          <w:rFonts w:ascii="Verdana" w:hAnsi="Verdana"/>
          <w:sz w:val="22"/>
          <w:szCs w:val="22"/>
        </w:rPr>
        <w:t xml:space="preserve">treaty-enshrined </w:t>
      </w:r>
      <w:r w:rsidR="00E1053C">
        <w:rPr>
          <w:rFonts w:ascii="Verdana" w:hAnsi="Verdana"/>
          <w:sz w:val="22"/>
          <w:szCs w:val="22"/>
        </w:rPr>
        <w:t xml:space="preserve">market access rights </w:t>
      </w:r>
      <w:r w:rsidR="000B1B24">
        <w:rPr>
          <w:rFonts w:ascii="Verdana" w:hAnsi="Verdana"/>
          <w:sz w:val="22"/>
          <w:szCs w:val="22"/>
        </w:rPr>
        <w:t>against</w:t>
      </w:r>
      <w:r w:rsidR="0044577D">
        <w:rPr>
          <w:rFonts w:ascii="Verdana" w:hAnsi="Verdana"/>
          <w:sz w:val="22"/>
          <w:szCs w:val="22"/>
        </w:rPr>
        <w:t xml:space="preserve"> </w:t>
      </w:r>
      <w:r w:rsidR="00FC0433">
        <w:rPr>
          <w:rFonts w:ascii="Verdana" w:hAnsi="Verdana"/>
          <w:sz w:val="22"/>
          <w:szCs w:val="22"/>
        </w:rPr>
        <w:t xml:space="preserve">unilateral standard setting and </w:t>
      </w:r>
      <w:r w:rsidR="0044577D">
        <w:rPr>
          <w:rFonts w:ascii="Verdana" w:hAnsi="Verdana"/>
          <w:sz w:val="22"/>
          <w:szCs w:val="22"/>
        </w:rPr>
        <w:t>protectionism in disguise</w:t>
      </w:r>
      <w:r w:rsidR="002D18CB">
        <w:rPr>
          <w:rFonts w:ascii="Verdana" w:hAnsi="Verdana"/>
          <w:sz w:val="22"/>
          <w:szCs w:val="22"/>
        </w:rPr>
        <w:t>.</w:t>
      </w:r>
    </w:p>
    <w:p w:rsidR="00EB3510" w:rsidRDefault="00923A2A" w:rsidP="000807BE">
      <w:pPr>
        <w:spacing w:before="240"/>
        <w:rPr>
          <w:rFonts w:ascii="Verdana" w:hAnsi="Verdana"/>
          <w:sz w:val="22"/>
          <w:szCs w:val="22"/>
        </w:rPr>
      </w:pPr>
      <w:r>
        <w:rPr>
          <w:rFonts w:ascii="Verdana" w:hAnsi="Verdana"/>
          <w:sz w:val="22"/>
          <w:szCs w:val="22"/>
        </w:rPr>
        <w:t xml:space="preserve">It is too early to </w:t>
      </w:r>
      <w:r w:rsidR="000F2F25">
        <w:rPr>
          <w:rFonts w:ascii="Verdana" w:hAnsi="Verdana"/>
          <w:sz w:val="22"/>
          <w:szCs w:val="22"/>
        </w:rPr>
        <w:t>contend that economic treaty</w:t>
      </w:r>
      <w:r>
        <w:rPr>
          <w:rFonts w:ascii="Verdana" w:hAnsi="Verdana"/>
          <w:sz w:val="22"/>
          <w:szCs w:val="22"/>
        </w:rPr>
        <w:t xml:space="preserve"> </w:t>
      </w:r>
      <w:r w:rsidR="000F2F25">
        <w:rPr>
          <w:rFonts w:ascii="Verdana" w:hAnsi="Verdana"/>
          <w:sz w:val="22"/>
          <w:szCs w:val="22"/>
        </w:rPr>
        <w:t xml:space="preserve">implementation has become more </w:t>
      </w:r>
      <w:r>
        <w:rPr>
          <w:rFonts w:ascii="Verdana" w:hAnsi="Verdana"/>
          <w:sz w:val="22"/>
          <w:szCs w:val="22"/>
        </w:rPr>
        <w:t>holistic by adding social an</w:t>
      </w:r>
      <w:r w:rsidR="000F2F25">
        <w:rPr>
          <w:rFonts w:ascii="Verdana" w:hAnsi="Verdana"/>
          <w:sz w:val="22"/>
          <w:szCs w:val="22"/>
        </w:rPr>
        <w:t>d environmental dumping to the</w:t>
      </w:r>
      <w:r>
        <w:rPr>
          <w:rFonts w:ascii="Verdana" w:hAnsi="Verdana"/>
          <w:sz w:val="22"/>
          <w:szCs w:val="22"/>
        </w:rPr>
        <w:t xml:space="preserve"> list of trade distortions subject to trade remedies. Nonetheless</w:t>
      </w:r>
      <w:r w:rsidR="002D18CB">
        <w:rPr>
          <w:rFonts w:ascii="Verdana" w:hAnsi="Verdana"/>
          <w:sz w:val="22"/>
          <w:szCs w:val="22"/>
        </w:rPr>
        <w:t xml:space="preserve">, </w:t>
      </w:r>
      <w:r>
        <w:rPr>
          <w:rFonts w:ascii="Verdana" w:hAnsi="Verdana"/>
          <w:sz w:val="22"/>
          <w:szCs w:val="22"/>
        </w:rPr>
        <w:t xml:space="preserve">this article concludes that </w:t>
      </w:r>
      <w:r w:rsidR="000F2F25">
        <w:rPr>
          <w:rFonts w:ascii="Verdana" w:hAnsi="Verdana"/>
          <w:sz w:val="22"/>
          <w:szCs w:val="22"/>
        </w:rPr>
        <w:t xml:space="preserve">some </w:t>
      </w:r>
      <w:r w:rsidR="002D18CB">
        <w:rPr>
          <w:rFonts w:ascii="Verdana" w:hAnsi="Verdana"/>
          <w:sz w:val="22"/>
          <w:szCs w:val="22"/>
        </w:rPr>
        <w:t xml:space="preserve">peremptory labour standards </w:t>
      </w:r>
      <w:r w:rsidR="00565A56">
        <w:rPr>
          <w:rFonts w:ascii="Verdana" w:hAnsi="Verdana"/>
          <w:sz w:val="22"/>
          <w:szCs w:val="22"/>
        </w:rPr>
        <w:t>have become</w:t>
      </w:r>
      <w:r w:rsidR="000F2F25">
        <w:rPr>
          <w:rFonts w:ascii="Verdana" w:hAnsi="Verdana"/>
          <w:sz w:val="22"/>
          <w:szCs w:val="22"/>
        </w:rPr>
        <w:t xml:space="preserve"> </w:t>
      </w:r>
      <w:r w:rsidR="00A76202">
        <w:rPr>
          <w:rFonts w:ascii="Verdana" w:hAnsi="Verdana"/>
          <w:sz w:val="22"/>
          <w:szCs w:val="22"/>
        </w:rPr>
        <w:t>easier to enforce</w:t>
      </w:r>
      <w:r w:rsidR="000F2F25">
        <w:rPr>
          <w:rFonts w:ascii="Verdana" w:hAnsi="Verdana"/>
          <w:sz w:val="22"/>
          <w:szCs w:val="22"/>
        </w:rPr>
        <w:t>.</w:t>
      </w:r>
      <w:r w:rsidR="00565A56">
        <w:rPr>
          <w:rFonts w:ascii="Verdana" w:hAnsi="Verdana"/>
          <w:sz w:val="22"/>
          <w:szCs w:val="22"/>
        </w:rPr>
        <w:t xml:space="preserve"> International Economic Treaty Law still protects against non-trade distorting sanctions. But t</w:t>
      </w:r>
      <w:r w:rsidR="000F2F25">
        <w:rPr>
          <w:rFonts w:ascii="Verdana" w:hAnsi="Verdana"/>
          <w:sz w:val="22"/>
          <w:szCs w:val="22"/>
        </w:rPr>
        <w:t xml:space="preserve">he new venues described here can </w:t>
      </w:r>
      <w:r>
        <w:rPr>
          <w:rFonts w:ascii="Verdana" w:hAnsi="Verdana"/>
          <w:sz w:val="22"/>
          <w:szCs w:val="22"/>
        </w:rPr>
        <w:t xml:space="preserve">limit </w:t>
      </w:r>
      <w:r w:rsidR="002D18CB">
        <w:rPr>
          <w:rFonts w:ascii="Verdana" w:hAnsi="Verdana"/>
          <w:sz w:val="22"/>
          <w:szCs w:val="22"/>
        </w:rPr>
        <w:t>the race to the bottom</w:t>
      </w:r>
      <w:r w:rsidR="000F2F25">
        <w:rPr>
          <w:rFonts w:ascii="Verdana" w:hAnsi="Verdana"/>
          <w:sz w:val="22"/>
          <w:szCs w:val="22"/>
        </w:rPr>
        <w:t>,</w:t>
      </w:r>
      <w:r w:rsidR="002D18CB">
        <w:rPr>
          <w:rFonts w:ascii="Verdana" w:hAnsi="Verdana"/>
          <w:sz w:val="22"/>
          <w:szCs w:val="22"/>
        </w:rPr>
        <w:t xml:space="preserve"> and contribute to sustainable employment </w:t>
      </w:r>
      <w:r w:rsidR="000F2F25">
        <w:rPr>
          <w:rFonts w:ascii="Verdana" w:hAnsi="Verdana"/>
          <w:sz w:val="22"/>
          <w:szCs w:val="22"/>
        </w:rPr>
        <w:t xml:space="preserve">even </w:t>
      </w:r>
      <w:r w:rsidR="002D18CB">
        <w:rPr>
          <w:rFonts w:ascii="Verdana" w:hAnsi="Verdana"/>
          <w:sz w:val="22"/>
          <w:szCs w:val="22"/>
        </w:rPr>
        <w:t>in countries needing ‘more’ rather than ‘better’ jobs.</w:t>
      </w:r>
    </w:p>
    <w:p w:rsidR="002E0B51" w:rsidRPr="001C5A3A" w:rsidRDefault="00D651DC" w:rsidP="00B33066">
      <w:pPr>
        <w:spacing w:before="240"/>
        <w:rPr>
          <w:rFonts w:ascii="Verdana" w:hAnsi="Verdana" w:cs="Arial"/>
          <w:sz w:val="22"/>
          <w:szCs w:val="22"/>
        </w:rPr>
      </w:pPr>
      <w:r w:rsidRPr="001C5A3A">
        <w:rPr>
          <w:rFonts w:ascii="Verdana" w:hAnsi="Verdana" w:cs="Arial"/>
          <w:b/>
          <w:sz w:val="22"/>
          <w:szCs w:val="22"/>
        </w:rPr>
        <w:t>Keywords</w:t>
      </w:r>
      <w:r w:rsidRPr="001C5A3A">
        <w:rPr>
          <w:rFonts w:ascii="Verdana" w:hAnsi="Verdana" w:cs="Arial"/>
          <w:sz w:val="22"/>
          <w:szCs w:val="22"/>
        </w:rPr>
        <w:t>: trade, investment, employment, labou</w:t>
      </w:r>
      <w:r w:rsidR="00B33066" w:rsidRPr="001C5A3A">
        <w:rPr>
          <w:rFonts w:ascii="Verdana" w:hAnsi="Verdana" w:cs="Arial"/>
          <w:sz w:val="22"/>
          <w:szCs w:val="22"/>
        </w:rPr>
        <w:t>r standards, regional trade agre</w:t>
      </w:r>
      <w:r w:rsidRPr="001C5A3A">
        <w:rPr>
          <w:rFonts w:ascii="Verdana" w:hAnsi="Verdana" w:cs="Arial"/>
          <w:sz w:val="22"/>
          <w:szCs w:val="22"/>
        </w:rPr>
        <w:t>ements, ILO, WTO</w:t>
      </w:r>
    </w:p>
    <w:p w:rsidR="002D18CB" w:rsidRPr="001C5A3A" w:rsidRDefault="002E0B51" w:rsidP="00B33066">
      <w:pPr>
        <w:spacing w:before="240"/>
        <w:rPr>
          <w:rFonts w:ascii="Verdana" w:hAnsi="Verdana"/>
          <w:sz w:val="22"/>
          <w:szCs w:val="22"/>
        </w:rPr>
      </w:pPr>
      <w:r w:rsidRPr="001C5A3A">
        <w:rPr>
          <w:rFonts w:ascii="Verdana" w:hAnsi="Verdana" w:cs="Arial"/>
          <w:b/>
          <w:bCs/>
          <w:sz w:val="22"/>
          <w:szCs w:val="22"/>
        </w:rPr>
        <w:t>JEL Classification:</w:t>
      </w:r>
      <w:r w:rsidRPr="001C5A3A">
        <w:rPr>
          <w:rFonts w:ascii="Verdana" w:hAnsi="Verdana" w:cs="Arial"/>
          <w:sz w:val="22"/>
          <w:szCs w:val="22"/>
        </w:rPr>
        <w:t xml:space="preserve"> F16, J8, O2</w:t>
      </w:r>
    </w:p>
    <w:sdt>
      <w:sdtPr>
        <w:rPr>
          <w:rFonts w:ascii="Times New Roman" w:eastAsia="Times New Roman" w:hAnsi="Times New Roman" w:cs="Times New Roman"/>
          <w:b w:val="0"/>
          <w:bCs w:val="0"/>
          <w:color w:val="auto"/>
          <w:sz w:val="24"/>
          <w:szCs w:val="24"/>
          <w:lang w:val="en-GB" w:eastAsia="de-CH"/>
        </w:rPr>
        <w:id w:val="579790184"/>
        <w:docPartObj>
          <w:docPartGallery w:val="Table of Contents"/>
          <w:docPartUnique/>
        </w:docPartObj>
      </w:sdtPr>
      <w:sdtEndPr>
        <w:rPr>
          <w:noProof/>
          <w:sz w:val="20"/>
          <w:szCs w:val="20"/>
          <w:lang w:eastAsia="en-GB"/>
        </w:rPr>
      </w:sdtEndPr>
      <w:sdtContent>
        <w:p w:rsidR="00E76B4A" w:rsidRPr="001C5A3A" w:rsidRDefault="00E1053C">
          <w:pPr>
            <w:pStyle w:val="TOCHeading"/>
            <w:rPr>
              <w:lang w:val="en-GB"/>
            </w:rPr>
          </w:pPr>
          <w:r w:rsidRPr="001C5A3A">
            <w:rPr>
              <w:lang w:val="en-GB"/>
            </w:rPr>
            <w:t>Table of C</w:t>
          </w:r>
          <w:r w:rsidR="00E76B4A" w:rsidRPr="001C5A3A">
            <w:rPr>
              <w:lang w:val="en-GB"/>
            </w:rPr>
            <w:t>ontents</w:t>
          </w:r>
        </w:p>
        <w:p w:rsidR="0081458E" w:rsidRDefault="00E76B4A">
          <w:pPr>
            <w:pStyle w:val="TOC1"/>
            <w:tabs>
              <w:tab w:val="right" w:leader="dot" w:pos="9062"/>
            </w:tabs>
            <w:rPr>
              <w:rFonts w:asciiTheme="minorHAnsi" w:eastAsiaTheme="minorEastAsia" w:hAnsiTheme="minorHAnsi" w:cstheme="minorBidi"/>
              <w:noProof/>
              <w:sz w:val="22"/>
              <w:szCs w:val="22"/>
              <w:lang w:val="de-CH" w:eastAsia="de-CH"/>
            </w:rPr>
          </w:pPr>
          <w:r>
            <w:fldChar w:fldCharType="begin"/>
          </w:r>
          <w:r>
            <w:instrText xml:space="preserve"> TOC \o "1-3" \h \z \u </w:instrText>
          </w:r>
          <w:r>
            <w:fldChar w:fldCharType="separate"/>
          </w:r>
          <w:hyperlink w:anchor="_Toc501451494" w:history="1">
            <w:r w:rsidR="0081458E" w:rsidRPr="004F4DD8">
              <w:rPr>
                <w:rStyle w:val="Hyperlink"/>
                <w:rFonts w:ascii="Verdana" w:hAnsi="Verdana"/>
                <w:noProof/>
              </w:rPr>
              <w:t>Abstract</w:t>
            </w:r>
            <w:r w:rsidR="0081458E">
              <w:rPr>
                <w:noProof/>
                <w:webHidden/>
              </w:rPr>
              <w:tab/>
            </w:r>
            <w:r w:rsidR="0081458E">
              <w:rPr>
                <w:noProof/>
                <w:webHidden/>
              </w:rPr>
              <w:fldChar w:fldCharType="begin"/>
            </w:r>
            <w:r w:rsidR="0081458E">
              <w:rPr>
                <w:noProof/>
                <w:webHidden/>
              </w:rPr>
              <w:instrText xml:space="preserve"> PAGEREF _Toc501451494 \h </w:instrText>
            </w:r>
            <w:r w:rsidR="0081458E">
              <w:rPr>
                <w:noProof/>
                <w:webHidden/>
              </w:rPr>
            </w:r>
            <w:r w:rsidR="0081458E">
              <w:rPr>
                <w:noProof/>
                <w:webHidden/>
              </w:rPr>
              <w:fldChar w:fldCharType="separate"/>
            </w:r>
            <w:r w:rsidR="0081458E">
              <w:rPr>
                <w:noProof/>
                <w:webHidden/>
              </w:rPr>
              <w:t>1</w:t>
            </w:r>
            <w:r w:rsidR="0081458E">
              <w:rPr>
                <w:noProof/>
                <w:webHidden/>
              </w:rPr>
              <w:fldChar w:fldCharType="end"/>
            </w:r>
          </w:hyperlink>
        </w:p>
        <w:p w:rsidR="0081458E" w:rsidRDefault="0009008F">
          <w:pPr>
            <w:pStyle w:val="TOC1"/>
            <w:tabs>
              <w:tab w:val="left" w:pos="440"/>
              <w:tab w:val="right" w:leader="dot" w:pos="9062"/>
            </w:tabs>
            <w:rPr>
              <w:rFonts w:asciiTheme="minorHAnsi" w:eastAsiaTheme="minorEastAsia" w:hAnsiTheme="minorHAnsi" w:cstheme="minorBidi"/>
              <w:noProof/>
              <w:sz w:val="22"/>
              <w:szCs w:val="22"/>
              <w:lang w:val="de-CH" w:eastAsia="de-CH"/>
            </w:rPr>
          </w:pPr>
          <w:hyperlink w:anchor="_Toc501451495" w:history="1">
            <w:r w:rsidR="0081458E" w:rsidRPr="004F4DD8">
              <w:rPr>
                <w:rStyle w:val="Hyperlink"/>
                <w:rFonts w:ascii="Verdana" w:hAnsi="Verdana"/>
                <w:noProof/>
              </w:rPr>
              <w:t>1.</w:t>
            </w:r>
            <w:r w:rsidR="0081458E">
              <w:rPr>
                <w:rFonts w:asciiTheme="minorHAnsi" w:eastAsiaTheme="minorEastAsia" w:hAnsiTheme="minorHAnsi" w:cstheme="minorBidi"/>
                <w:noProof/>
                <w:sz w:val="22"/>
                <w:szCs w:val="22"/>
                <w:lang w:val="de-CH" w:eastAsia="de-CH"/>
              </w:rPr>
              <w:tab/>
            </w:r>
            <w:r w:rsidR="0081458E" w:rsidRPr="004F4DD8">
              <w:rPr>
                <w:rStyle w:val="Hyperlink"/>
                <w:rFonts w:ascii="Verdana" w:hAnsi="Verdana"/>
                <w:noProof/>
              </w:rPr>
              <w:t>Introduction</w:t>
            </w:r>
            <w:r w:rsidR="0081458E">
              <w:rPr>
                <w:noProof/>
                <w:webHidden/>
              </w:rPr>
              <w:tab/>
            </w:r>
            <w:r w:rsidR="0081458E">
              <w:rPr>
                <w:noProof/>
                <w:webHidden/>
              </w:rPr>
              <w:fldChar w:fldCharType="begin"/>
            </w:r>
            <w:r w:rsidR="0081458E">
              <w:rPr>
                <w:noProof/>
                <w:webHidden/>
              </w:rPr>
              <w:instrText xml:space="preserve"> PAGEREF _Toc501451495 \h </w:instrText>
            </w:r>
            <w:r w:rsidR="0081458E">
              <w:rPr>
                <w:noProof/>
                <w:webHidden/>
              </w:rPr>
            </w:r>
            <w:r w:rsidR="0081458E">
              <w:rPr>
                <w:noProof/>
                <w:webHidden/>
              </w:rPr>
              <w:fldChar w:fldCharType="separate"/>
            </w:r>
            <w:r w:rsidR="0081458E">
              <w:rPr>
                <w:noProof/>
                <w:webHidden/>
              </w:rPr>
              <w:t>3</w:t>
            </w:r>
            <w:r w:rsidR="0081458E">
              <w:rPr>
                <w:noProof/>
                <w:webHidden/>
              </w:rPr>
              <w:fldChar w:fldCharType="end"/>
            </w:r>
          </w:hyperlink>
        </w:p>
        <w:p w:rsidR="0081458E" w:rsidRDefault="0009008F">
          <w:pPr>
            <w:pStyle w:val="TOC1"/>
            <w:tabs>
              <w:tab w:val="left" w:pos="440"/>
              <w:tab w:val="right" w:leader="dot" w:pos="9062"/>
            </w:tabs>
            <w:rPr>
              <w:rFonts w:asciiTheme="minorHAnsi" w:eastAsiaTheme="minorEastAsia" w:hAnsiTheme="minorHAnsi" w:cstheme="minorBidi"/>
              <w:noProof/>
              <w:sz w:val="22"/>
              <w:szCs w:val="22"/>
              <w:lang w:val="de-CH" w:eastAsia="de-CH"/>
            </w:rPr>
          </w:pPr>
          <w:hyperlink w:anchor="_Toc501451496" w:history="1">
            <w:r w:rsidR="0081458E" w:rsidRPr="004F4DD8">
              <w:rPr>
                <w:rStyle w:val="Hyperlink"/>
                <w:rFonts w:ascii="Verdana" w:hAnsi="Verdana"/>
                <w:noProof/>
              </w:rPr>
              <w:t>2.</w:t>
            </w:r>
            <w:r w:rsidR="0081458E">
              <w:rPr>
                <w:rFonts w:asciiTheme="minorHAnsi" w:eastAsiaTheme="minorEastAsia" w:hAnsiTheme="minorHAnsi" w:cstheme="minorBidi"/>
                <w:noProof/>
                <w:sz w:val="22"/>
                <w:szCs w:val="22"/>
                <w:lang w:val="de-CH" w:eastAsia="de-CH"/>
              </w:rPr>
              <w:tab/>
            </w:r>
            <w:r w:rsidR="0081458E" w:rsidRPr="004F4DD8">
              <w:rPr>
                <w:rStyle w:val="Hyperlink"/>
                <w:rFonts w:ascii="Verdana" w:hAnsi="Verdana"/>
                <w:i/>
                <w:noProof/>
              </w:rPr>
              <w:t>Ius cogens</w:t>
            </w:r>
            <w:r w:rsidR="0081458E" w:rsidRPr="004F4DD8">
              <w:rPr>
                <w:rStyle w:val="Hyperlink"/>
                <w:rFonts w:ascii="Verdana" w:hAnsi="Verdana"/>
                <w:noProof/>
              </w:rPr>
              <w:t>: the difficult search for peremptory labour standards</w:t>
            </w:r>
            <w:r w:rsidR="0081458E">
              <w:rPr>
                <w:noProof/>
                <w:webHidden/>
              </w:rPr>
              <w:tab/>
            </w:r>
            <w:r w:rsidR="0081458E">
              <w:rPr>
                <w:noProof/>
                <w:webHidden/>
              </w:rPr>
              <w:fldChar w:fldCharType="begin"/>
            </w:r>
            <w:r w:rsidR="0081458E">
              <w:rPr>
                <w:noProof/>
                <w:webHidden/>
              </w:rPr>
              <w:instrText xml:space="preserve"> PAGEREF _Toc501451496 \h </w:instrText>
            </w:r>
            <w:r w:rsidR="0081458E">
              <w:rPr>
                <w:noProof/>
                <w:webHidden/>
              </w:rPr>
            </w:r>
            <w:r w:rsidR="0081458E">
              <w:rPr>
                <w:noProof/>
                <w:webHidden/>
              </w:rPr>
              <w:fldChar w:fldCharType="separate"/>
            </w:r>
            <w:r w:rsidR="0081458E">
              <w:rPr>
                <w:noProof/>
                <w:webHidden/>
              </w:rPr>
              <w:t>5</w:t>
            </w:r>
            <w:r w:rsidR="0081458E">
              <w:rPr>
                <w:noProof/>
                <w:webHidden/>
              </w:rPr>
              <w:fldChar w:fldCharType="end"/>
            </w:r>
          </w:hyperlink>
        </w:p>
        <w:p w:rsidR="0081458E" w:rsidRDefault="0009008F">
          <w:pPr>
            <w:pStyle w:val="TOC2"/>
            <w:tabs>
              <w:tab w:val="left" w:pos="660"/>
              <w:tab w:val="right" w:leader="dot" w:pos="9062"/>
            </w:tabs>
            <w:rPr>
              <w:rFonts w:asciiTheme="minorHAnsi" w:eastAsiaTheme="minorEastAsia" w:hAnsiTheme="minorHAnsi" w:cstheme="minorBidi"/>
              <w:noProof/>
              <w:sz w:val="22"/>
              <w:szCs w:val="22"/>
              <w:lang w:val="de-CH" w:eastAsia="de-CH"/>
            </w:rPr>
          </w:pPr>
          <w:hyperlink w:anchor="_Toc501451497" w:history="1">
            <w:r w:rsidR="0081458E" w:rsidRPr="004F4DD8">
              <w:rPr>
                <w:rStyle w:val="Hyperlink"/>
                <w:rFonts w:ascii="Verdana" w:hAnsi="Verdana"/>
                <w:noProof/>
              </w:rPr>
              <w:t>a.</w:t>
            </w:r>
            <w:r w:rsidR="0081458E">
              <w:rPr>
                <w:rFonts w:asciiTheme="minorHAnsi" w:eastAsiaTheme="minorEastAsia" w:hAnsiTheme="minorHAnsi" w:cstheme="minorBidi"/>
                <w:noProof/>
                <w:sz w:val="22"/>
                <w:szCs w:val="22"/>
                <w:lang w:val="de-CH" w:eastAsia="de-CH"/>
              </w:rPr>
              <w:tab/>
            </w:r>
            <w:r w:rsidR="0081458E" w:rsidRPr="004F4DD8">
              <w:rPr>
                <w:rStyle w:val="Hyperlink"/>
                <w:rFonts w:ascii="Verdana" w:hAnsi="Verdana"/>
                <w:noProof/>
              </w:rPr>
              <w:t xml:space="preserve">Human rights vs </w:t>
            </w:r>
            <w:r w:rsidR="0081458E" w:rsidRPr="004F4DD8">
              <w:rPr>
                <w:rStyle w:val="Hyperlink"/>
                <w:rFonts w:ascii="Verdana" w:hAnsi="Verdana"/>
                <w:i/>
                <w:noProof/>
              </w:rPr>
              <w:t>ius cogens</w:t>
            </w:r>
            <w:r w:rsidR="0081458E">
              <w:rPr>
                <w:noProof/>
                <w:webHidden/>
              </w:rPr>
              <w:tab/>
            </w:r>
            <w:r w:rsidR="0081458E">
              <w:rPr>
                <w:noProof/>
                <w:webHidden/>
              </w:rPr>
              <w:fldChar w:fldCharType="begin"/>
            </w:r>
            <w:r w:rsidR="0081458E">
              <w:rPr>
                <w:noProof/>
                <w:webHidden/>
              </w:rPr>
              <w:instrText xml:space="preserve"> PAGEREF _Toc501451497 \h </w:instrText>
            </w:r>
            <w:r w:rsidR="0081458E">
              <w:rPr>
                <w:noProof/>
                <w:webHidden/>
              </w:rPr>
            </w:r>
            <w:r w:rsidR="0081458E">
              <w:rPr>
                <w:noProof/>
                <w:webHidden/>
              </w:rPr>
              <w:fldChar w:fldCharType="separate"/>
            </w:r>
            <w:r w:rsidR="0081458E">
              <w:rPr>
                <w:noProof/>
                <w:webHidden/>
              </w:rPr>
              <w:t>5</w:t>
            </w:r>
            <w:r w:rsidR="0081458E">
              <w:rPr>
                <w:noProof/>
                <w:webHidden/>
              </w:rPr>
              <w:fldChar w:fldCharType="end"/>
            </w:r>
          </w:hyperlink>
        </w:p>
        <w:p w:rsidR="0081458E" w:rsidRDefault="0009008F">
          <w:pPr>
            <w:pStyle w:val="TOC2"/>
            <w:tabs>
              <w:tab w:val="left" w:pos="660"/>
              <w:tab w:val="right" w:leader="dot" w:pos="9062"/>
            </w:tabs>
            <w:rPr>
              <w:rFonts w:asciiTheme="minorHAnsi" w:eastAsiaTheme="minorEastAsia" w:hAnsiTheme="minorHAnsi" w:cstheme="minorBidi"/>
              <w:noProof/>
              <w:sz w:val="22"/>
              <w:szCs w:val="22"/>
              <w:lang w:val="de-CH" w:eastAsia="de-CH"/>
            </w:rPr>
          </w:pPr>
          <w:hyperlink w:anchor="_Toc501451498" w:history="1">
            <w:r w:rsidR="0081458E" w:rsidRPr="004F4DD8">
              <w:rPr>
                <w:rStyle w:val="Hyperlink"/>
                <w:rFonts w:ascii="Verdana" w:hAnsi="Verdana"/>
                <w:noProof/>
              </w:rPr>
              <w:t>b.</w:t>
            </w:r>
            <w:r w:rsidR="0081458E">
              <w:rPr>
                <w:rFonts w:asciiTheme="minorHAnsi" w:eastAsiaTheme="minorEastAsia" w:hAnsiTheme="minorHAnsi" w:cstheme="minorBidi"/>
                <w:noProof/>
                <w:sz w:val="22"/>
                <w:szCs w:val="22"/>
                <w:lang w:val="de-CH" w:eastAsia="de-CH"/>
              </w:rPr>
              <w:tab/>
            </w:r>
            <w:r w:rsidR="0081458E" w:rsidRPr="004F4DD8">
              <w:rPr>
                <w:rStyle w:val="Hyperlink"/>
                <w:rFonts w:ascii="Verdana" w:hAnsi="Verdana"/>
                <w:i/>
                <w:noProof/>
              </w:rPr>
              <w:t>Ius cogens</w:t>
            </w:r>
            <w:r w:rsidR="0081458E" w:rsidRPr="004F4DD8">
              <w:rPr>
                <w:rStyle w:val="Hyperlink"/>
                <w:rFonts w:ascii="Verdana" w:hAnsi="Verdana"/>
                <w:noProof/>
              </w:rPr>
              <w:t xml:space="preserve"> in the Vienna Convention on the Law of Treaties</w:t>
            </w:r>
            <w:r w:rsidR="0081458E">
              <w:rPr>
                <w:noProof/>
                <w:webHidden/>
              </w:rPr>
              <w:tab/>
            </w:r>
            <w:r w:rsidR="0081458E">
              <w:rPr>
                <w:noProof/>
                <w:webHidden/>
              </w:rPr>
              <w:fldChar w:fldCharType="begin"/>
            </w:r>
            <w:r w:rsidR="0081458E">
              <w:rPr>
                <w:noProof/>
                <w:webHidden/>
              </w:rPr>
              <w:instrText xml:space="preserve"> PAGEREF _Toc501451498 \h </w:instrText>
            </w:r>
            <w:r w:rsidR="0081458E">
              <w:rPr>
                <w:noProof/>
                <w:webHidden/>
              </w:rPr>
            </w:r>
            <w:r w:rsidR="0081458E">
              <w:rPr>
                <w:noProof/>
                <w:webHidden/>
              </w:rPr>
              <w:fldChar w:fldCharType="separate"/>
            </w:r>
            <w:r w:rsidR="0081458E">
              <w:rPr>
                <w:noProof/>
                <w:webHidden/>
              </w:rPr>
              <w:t>7</w:t>
            </w:r>
            <w:r w:rsidR="0081458E">
              <w:rPr>
                <w:noProof/>
                <w:webHidden/>
              </w:rPr>
              <w:fldChar w:fldCharType="end"/>
            </w:r>
          </w:hyperlink>
        </w:p>
        <w:p w:rsidR="0081458E" w:rsidRDefault="0009008F">
          <w:pPr>
            <w:pStyle w:val="TOC2"/>
            <w:tabs>
              <w:tab w:val="left" w:pos="660"/>
              <w:tab w:val="right" w:leader="dot" w:pos="9062"/>
            </w:tabs>
            <w:rPr>
              <w:rFonts w:asciiTheme="minorHAnsi" w:eastAsiaTheme="minorEastAsia" w:hAnsiTheme="minorHAnsi" w:cstheme="minorBidi"/>
              <w:noProof/>
              <w:sz w:val="22"/>
              <w:szCs w:val="22"/>
              <w:lang w:val="de-CH" w:eastAsia="de-CH"/>
            </w:rPr>
          </w:pPr>
          <w:hyperlink w:anchor="_Toc501451499" w:history="1">
            <w:r w:rsidR="0081458E" w:rsidRPr="004F4DD8">
              <w:rPr>
                <w:rStyle w:val="Hyperlink"/>
                <w:rFonts w:ascii="Verdana" w:hAnsi="Verdana"/>
                <w:noProof/>
              </w:rPr>
              <w:t>c.</w:t>
            </w:r>
            <w:r w:rsidR="0081458E">
              <w:rPr>
                <w:rFonts w:asciiTheme="minorHAnsi" w:eastAsiaTheme="minorEastAsia" w:hAnsiTheme="minorHAnsi" w:cstheme="minorBidi"/>
                <w:noProof/>
                <w:sz w:val="22"/>
                <w:szCs w:val="22"/>
                <w:lang w:val="de-CH" w:eastAsia="de-CH"/>
              </w:rPr>
              <w:tab/>
            </w:r>
            <w:r w:rsidR="0081458E" w:rsidRPr="004F4DD8">
              <w:rPr>
                <w:rStyle w:val="Hyperlink"/>
                <w:rFonts w:ascii="Verdana" w:hAnsi="Verdana"/>
                <w:noProof/>
              </w:rPr>
              <w:t>The legal doctrine</w:t>
            </w:r>
            <w:r w:rsidR="0081458E">
              <w:rPr>
                <w:noProof/>
                <w:webHidden/>
              </w:rPr>
              <w:tab/>
            </w:r>
            <w:r w:rsidR="0081458E">
              <w:rPr>
                <w:noProof/>
                <w:webHidden/>
              </w:rPr>
              <w:fldChar w:fldCharType="begin"/>
            </w:r>
            <w:r w:rsidR="0081458E">
              <w:rPr>
                <w:noProof/>
                <w:webHidden/>
              </w:rPr>
              <w:instrText xml:space="preserve"> PAGEREF _Toc501451499 \h </w:instrText>
            </w:r>
            <w:r w:rsidR="0081458E">
              <w:rPr>
                <w:noProof/>
                <w:webHidden/>
              </w:rPr>
            </w:r>
            <w:r w:rsidR="0081458E">
              <w:rPr>
                <w:noProof/>
                <w:webHidden/>
              </w:rPr>
              <w:fldChar w:fldCharType="separate"/>
            </w:r>
            <w:r w:rsidR="0081458E">
              <w:rPr>
                <w:noProof/>
                <w:webHidden/>
              </w:rPr>
              <w:t>10</w:t>
            </w:r>
            <w:r w:rsidR="0081458E">
              <w:rPr>
                <w:noProof/>
                <w:webHidden/>
              </w:rPr>
              <w:fldChar w:fldCharType="end"/>
            </w:r>
          </w:hyperlink>
        </w:p>
        <w:p w:rsidR="0081458E" w:rsidRDefault="0009008F">
          <w:pPr>
            <w:pStyle w:val="TOC1"/>
            <w:tabs>
              <w:tab w:val="left" w:pos="440"/>
              <w:tab w:val="right" w:leader="dot" w:pos="9062"/>
            </w:tabs>
            <w:rPr>
              <w:rFonts w:asciiTheme="minorHAnsi" w:eastAsiaTheme="minorEastAsia" w:hAnsiTheme="minorHAnsi" w:cstheme="minorBidi"/>
              <w:noProof/>
              <w:sz w:val="22"/>
              <w:szCs w:val="22"/>
              <w:lang w:val="de-CH" w:eastAsia="de-CH"/>
            </w:rPr>
          </w:pPr>
          <w:hyperlink w:anchor="_Toc501451500" w:history="1">
            <w:r w:rsidR="0081458E" w:rsidRPr="004F4DD8">
              <w:rPr>
                <w:rStyle w:val="Hyperlink"/>
                <w:rFonts w:ascii="Verdana" w:hAnsi="Verdana"/>
                <w:noProof/>
              </w:rPr>
              <w:t>3.</w:t>
            </w:r>
            <w:r w:rsidR="0081458E">
              <w:rPr>
                <w:rFonts w:asciiTheme="minorHAnsi" w:eastAsiaTheme="minorEastAsia" w:hAnsiTheme="minorHAnsi" w:cstheme="minorBidi"/>
                <w:noProof/>
                <w:sz w:val="22"/>
                <w:szCs w:val="22"/>
                <w:lang w:val="de-CH" w:eastAsia="de-CH"/>
              </w:rPr>
              <w:tab/>
            </w:r>
            <w:r w:rsidR="0081458E" w:rsidRPr="004F4DD8">
              <w:rPr>
                <w:rStyle w:val="Hyperlink"/>
                <w:rFonts w:ascii="Verdana" w:hAnsi="Verdana"/>
                <w:noProof/>
              </w:rPr>
              <w:t xml:space="preserve">Enforceability of </w:t>
            </w:r>
            <w:r w:rsidR="0081458E" w:rsidRPr="004F4DD8">
              <w:rPr>
                <w:rStyle w:val="Hyperlink"/>
                <w:rFonts w:ascii="Verdana" w:hAnsi="Verdana"/>
                <w:i/>
                <w:noProof/>
              </w:rPr>
              <w:t>ius cogens</w:t>
            </w:r>
            <w:r w:rsidR="0081458E" w:rsidRPr="004F4DD8">
              <w:rPr>
                <w:rStyle w:val="Hyperlink"/>
                <w:rFonts w:ascii="Verdana" w:hAnsi="Verdana"/>
                <w:noProof/>
              </w:rPr>
              <w:t xml:space="preserve"> under economic treaties</w:t>
            </w:r>
            <w:r w:rsidR="0081458E">
              <w:rPr>
                <w:noProof/>
                <w:webHidden/>
              </w:rPr>
              <w:tab/>
            </w:r>
            <w:r w:rsidR="0081458E">
              <w:rPr>
                <w:noProof/>
                <w:webHidden/>
              </w:rPr>
              <w:fldChar w:fldCharType="begin"/>
            </w:r>
            <w:r w:rsidR="0081458E">
              <w:rPr>
                <w:noProof/>
                <w:webHidden/>
              </w:rPr>
              <w:instrText xml:space="preserve"> PAGEREF _Toc501451500 \h </w:instrText>
            </w:r>
            <w:r w:rsidR="0081458E">
              <w:rPr>
                <w:noProof/>
                <w:webHidden/>
              </w:rPr>
            </w:r>
            <w:r w:rsidR="0081458E">
              <w:rPr>
                <w:noProof/>
                <w:webHidden/>
              </w:rPr>
              <w:fldChar w:fldCharType="separate"/>
            </w:r>
            <w:r w:rsidR="0081458E">
              <w:rPr>
                <w:noProof/>
                <w:webHidden/>
              </w:rPr>
              <w:t>16</w:t>
            </w:r>
            <w:r w:rsidR="0081458E">
              <w:rPr>
                <w:noProof/>
                <w:webHidden/>
              </w:rPr>
              <w:fldChar w:fldCharType="end"/>
            </w:r>
          </w:hyperlink>
        </w:p>
        <w:p w:rsidR="0081458E" w:rsidRDefault="0009008F">
          <w:pPr>
            <w:pStyle w:val="TOC2"/>
            <w:tabs>
              <w:tab w:val="left" w:pos="660"/>
              <w:tab w:val="right" w:leader="dot" w:pos="9062"/>
            </w:tabs>
            <w:rPr>
              <w:rFonts w:asciiTheme="minorHAnsi" w:eastAsiaTheme="minorEastAsia" w:hAnsiTheme="minorHAnsi" w:cstheme="minorBidi"/>
              <w:noProof/>
              <w:sz w:val="22"/>
              <w:szCs w:val="22"/>
              <w:lang w:val="de-CH" w:eastAsia="de-CH"/>
            </w:rPr>
          </w:pPr>
          <w:hyperlink w:anchor="_Toc501451501" w:history="1">
            <w:r w:rsidR="0081458E" w:rsidRPr="004F4DD8">
              <w:rPr>
                <w:rStyle w:val="Hyperlink"/>
                <w:rFonts w:ascii="Verdana" w:hAnsi="Verdana"/>
                <w:noProof/>
              </w:rPr>
              <w:t>a.</w:t>
            </w:r>
            <w:r w:rsidR="0081458E">
              <w:rPr>
                <w:rFonts w:asciiTheme="minorHAnsi" w:eastAsiaTheme="minorEastAsia" w:hAnsiTheme="minorHAnsi" w:cstheme="minorBidi"/>
                <w:noProof/>
                <w:sz w:val="22"/>
                <w:szCs w:val="22"/>
                <w:lang w:val="de-CH" w:eastAsia="de-CH"/>
              </w:rPr>
              <w:tab/>
            </w:r>
            <w:r w:rsidR="0081458E" w:rsidRPr="004F4DD8">
              <w:rPr>
                <w:rStyle w:val="Hyperlink"/>
                <w:rFonts w:ascii="Verdana" w:hAnsi="Verdana"/>
                <w:noProof/>
              </w:rPr>
              <w:t>ILO’s contribution to enforcement efforts under economic treaties</w:t>
            </w:r>
            <w:r w:rsidR="0081458E">
              <w:rPr>
                <w:noProof/>
                <w:webHidden/>
              </w:rPr>
              <w:tab/>
            </w:r>
            <w:r w:rsidR="0081458E">
              <w:rPr>
                <w:noProof/>
                <w:webHidden/>
              </w:rPr>
              <w:fldChar w:fldCharType="begin"/>
            </w:r>
            <w:r w:rsidR="0081458E">
              <w:rPr>
                <w:noProof/>
                <w:webHidden/>
              </w:rPr>
              <w:instrText xml:space="preserve"> PAGEREF _Toc501451501 \h </w:instrText>
            </w:r>
            <w:r w:rsidR="0081458E">
              <w:rPr>
                <w:noProof/>
                <w:webHidden/>
              </w:rPr>
            </w:r>
            <w:r w:rsidR="0081458E">
              <w:rPr>
                <w:noProof/>
                <w:webHidden/>
              </w:rPr>
              <w:fldChar w:fldCharType="separate"/>
            </w:r>
            <w:r w:rsidR="0081458E">
              <w:rPr>
                <w:noProof/>
                <w:webHidden/>
              </w:rPr>
              <w:t>16</w:t>
            </w:r>
            <w:r w:rsidR="0081458E">
              <w:rPr>
                <w:noProof/>
                <w:webHidden/>
              </w:rPr>
              <w:fldChar w:fldCharType="end"/>
            </w:r>
          </w:hyperlink>
        </w:p>
        <w:p w:rsidR="0081458E" w:rsidRDefault="0009008F">
          <w:pPr>
            <w:pStyle w:val="TOC2"/>
            <w:tabs>
              <w:tab w:val="left" w:pos="660"/>
              <w:tab w:val="right" w:leader="dot" w:pos="9062"/>
            </w:tabs>
            <w:rPr>
              <w:rFonts w:asciiTheme="minorHAnsi" w:eastAsiaTheme="minorEastAsia" w:hAnsiTheme="minorHAnsi" w:cstheme="minorBidi"/>
              <w:noProof/>
              <w:sz w:val="22"/>
              <w:szCs w:val="22"/>
              <w:lang w:val="de-CH" w:eastAsia="de-CH"/>
            </w:rPr>
          </w:pPr>
          <w:hyperlink w:anchor="_Toc501451502" w:history="1">
            <w:r w:rsidR="0081458E" w:rsidRPr="004F4DD8">
              <w:rPr>
                <w:rStyle w:val="Hyperlink"/>
                <w:rFonts w:ascii="Verdana" w:hAnsi="Verdana"/>
                <w:noProof/>
              </w:rPr>
              <w:t>b.</w:t>
            </w:r>
            <w:r w:rsidR="0081458E">
              <w:rPr>
                <w:rFonts w:asciiTheme="minorHAnsi" w:eastAsiaTheme="minorEastAsia" w:hAnsiTheme="minorHAnsi" w:cstheme="minorBidi"/>
                <w:noProof/>
                <w:sz w:val="22"/>
                <w:szCs w:val="22"/>
                <w:lang w:val="de-CH" w:eastAsia="de-CH"/>
              </w:rPr>
              <w:tab/>
            </w:r>
            <w:r w:rsidR="0081458E" w:rsidRPr="004F4DD8">
              <w:rPr>
                <w:rStyle w:val="Hyperlink"/>
                <w:rFonts w:ascii="Verdana" w:hAnsi="Verdana"/>
                <w:noProof/>
              </w:rPr>
              <w:t>The role and use of labour standards in economic treaties</w:t>
            </w:r>
            <w:r w:rsidR="0081458E">
              <w:rPr>
                <w:noProof/>
                <w:webHidden/>
              </w:rPr>
              <w:tab/>
            </w:r>
            <w:r w:rsidR="0081458E">
              <w:rPr>
                <w:noProof/>
                <w:webHidden/>
              </w:rPr>
              <w:fldChar w:fldCharType="begin"/>
            </w:r>
            <w:r w:rsidR="0081458E">
              <w:rPr>
                <w:noProof/>
                <w:webHidden/>
              </w:rPr>
              <w:instrText xml:space="preserve"> PAGEREF _Toc501451502 \h </w:instrText>
            </w:r>
            <w:r w:rsidR="0081458E">
              <w:rPr>
                <w:noProof/>
                <w:webHidden/>
              </w:rPr>
            </w:r>
            <w:r w:rsidR="0081458E">
              <w:rPr>
                <w:noProof/>
                <w:webHidden/>
              </w:rPr>
              <w:fldChar w:fldCharType="separate"/>
            </w:r>
            <w:r w:rsidR="0081458E">
              <w:rPr>
                <w:noProof/>
                <w:webHidden/>
              </w:rPr>
              <w:t>19</w:t>
            </w:r>
            <w:r w:rsidR="0081458E">
              <w:rPr>
                <w:noProof/>
                <w:webHidden/>
              </w:rPr>
              <w:fldChar w:fldCharType="end"/>
            </w:r>
          </w:hyperlink>
        </w:p>
        <w:p w:rsidR="0081458E" w:rsidRDefault="0009008F">
          <w:pPr>
            <w:pStyle w:val="TOC2"/>
            <w:tabs>
              <w:tab w:val="left" w:pos="660"/>
              <w:tab w:val="right" w:leader="dot" w:pos="9062"/>
            </w:tabs>
            <w:rPr>
              <w:rFonts w:asciiTheme="minorHAnsi" w:eastAsiaTheme="minorEastAsia" w:hAnsiTheme="minorHAnsi" w:cstheme="minorBidi"/>
              <w:noProof/>
              <w:sz w:val="22"/>
              <w:szCs w:val="22"/>
              <w:lang w:val="de-CH" w:eastAsia="de-CH"/>
            </w:rPr>
          </w:pPr>
          <w:hyperlink w:anchor="_Toc501451503" w:history="1">
            <w:r w:rsidR="0081458E" w:rsidRPr="004F4DD8">
              <w:rPr>
                <w:rStyle w:val="Hyperlink"/>
                <w:rFonts w:ascii="Verdana" w:hAnsi="Verdana"/>
                <w:noProof/>
              </w:rPr>
              <w:t>c.</w:t>
            </w:r>
            <w:r w:rsidR="0081458E">
              <w:rPr>
                <w:rFonts w:asciiTheme="minorHAnsi" w:eastAsiaTheme="minorEastAsia" w:hAnsiTheme="minorHAnsi" w:cstheme="minorBidi"/>
                <w:noProof/>
                <w:sz w:val="22"/>
                <w:szCs w:val="22"/>
                <w:lang w:val="de-CH" w:eastAsia="de-CH"/>
              </w:rPr>
              <w:tab/>
            </w:r>
            <w:r w:rsidR="0081458E" w:rsidRPr="004F4DD8">
              <w:rPr>
                <w:rStyle w:val="Hyperlink"/>
                <w:rFonts w:ascii="Verdana" w:hAnsi="Verdana"/>
                <w:noProof/>
              </w:rPr>
              <w:t>Does economic impact matter?</w:t>
            </w:r>
            <w:r w:rsidR="0081458E">
              <w:rPr>
                <w:noProof/>
                <w:webHidden/>
              </w:rPr>
              <w:tab/>
            </w:r>
            <w:r w:rsidR="0081458E">
              <w:rPr>
                <w:noProof/>
                <w:webHidden/>
              </w:rPr>
              <w:fldChar w:fldCharType="begin"/>
            </w:r>
            <w:r w:rsidR="0081458E">
              <w:rPr>
                <w:noProof/>
                <w:webHidden/>
              </w:rPr>
              <w:instrText xml:space="preserve"> PAGEREF _Toc501451503 \h </w:instrText>
            </w:r>
            <w:r w:rsidR="0081458E">
              <w:rPr>
                <w:noProof/>
                <w:webHidden/>
              </w:rPr>
            </w:r>
            <w:r w:rsidR="0081458E">
              <w:rPr>
                <w:noProof/>
                <w:webHidden/>
              </w:rPr>
              <w:fldChar w:fldCharType="separate"/>
            </w:r>
            <w:r w:rsidR="0081458E">
              <w:rPr>
                <w:noProof/>
                <w:webHidden/>
              </w:rPr>
              <w:t>20</w:t>
            </w:r>
            <w:r w:rsidR="0081458E">
              <w:rPr>
                <w:noProof/>
                <w:webHidden/>
              </w:rPr>
              <w:fldChar w:fldCharType="end"/>
            </w:r>
          </w:hyperlink>
        </w:p>
        <w:p w:rsidR="0081458E" w:rsidRDefault="0009008F">
          <w:pPr>
            <w:pStyle w:val="TOC2"/>
            <w:tabs>
              <w:tab w:val="left" w:pos="660"/>
              <w:tab w:val="right" w:leader="dot" w:pos="9062"/>
            </w:tabs>
            <w:rPr>
              <w:rFonts w:asciiTheme="minorHAnsi" w:eastAsiaTheme="minorEastAsia" w:hAnsiTheme="minorHAnsi" w:cstheme="minorBidi"/>
              <w:noProof/>
              <w:sz w:val="22"/>
              <w:szCs w:val="22"/>
              <w:lang w:val="de-CH" w:eastAsia="de-CH"/>
            </w:rPr>
          </w:pPr>
          <w:hyperlink w:anchor="_Toc501451504" w:history="1">
            <w:r w:rsidR="0081458E" w:rsidRPr="004F4DD8">
              <w:rPr>
                <w:rStyle w:val="Hyperlink"/>
                <w:rFonts w:ascii="Verdana" w:hAnsi="Verdana"/>
                <w:noProof/>
              </w:rPr>
              <w:t>d.</w:t>
            </w:r>
            <w:r w:rsidR="0081458E">
              <w:rPr>
                <w:rFonts w:asciiTheme="minorHAnsi" w:eastAsiaTheme="minorEastAsia" w:hAnsiTheme="minorHAnsi" w:cstheme="minorBidi"/>
                <w:noProof/>
                <w:sz w:val="22"/>
                <w:szCs w:val="22"/>
                <w:lang w:val="de-CH" w:eastAsia="de-CH"/>
              </w:rPr>
              <w:tab/>
            </w:r>
            <w:r w:rsidR="0081458E" w:rsidRPr="004F4DD8">
              <w:rPr>
                <w:rStyle w:val="Hyperlink"/>
                <w:rFonts w:ascii="Verdana" w:hAnsi="Verdana"/>
                <w:noProof/>
              </w:rPr>
              <w:t>Role of non-state actors</w:t>
            </w:r>
            <w:r w:rsidR="0081458E">
              <w:rPr>
                <w:noProof/>
                <w:webHidden/>
              </w:rPr>
              <w:tab/>
            </w:r>
            <w:r w:rsidR="0081458E">
              <w:rPr>
                <w:noProof/>
                <w:webHidden/>
              </w:rPr>
              <w:fldChar w:fldCharType="begin"/>
            </w:r>
            <w:r w:rsidR="0081458E">
              <w:rPr>
                <w:noProof/>
                <w:webHidden/>
              </w:rPr>
              <w:instrText xml:space="preserve"> PAGEREF _Toc501451504 \h </w:instrText>
            </w:r>
            <w:r w:rsidR="0081458E">
              <w:rPr>
                <w:noProof/>
                <w:webHidden/>
              </w:rPr>
            </w:r>
            <w:r w:rsidR="0081458E">
              <w:rPr>
                <w:noProof/>
                <w:webHidden/>
              </w:rPr>
              <w:fldChar w:fldCharType="separate"/>
            </w:r>
            <w:r w:rsidR="0081458E">
              <w:rPr>
                <w:noProof/>
                <w:webHidden/>
              </w:rPr>
              <w:t>21</w:t>
            </w:r>
            <w:r w:rsidR="0081458E">
              <w:rPr>
                <w:noProof/>
                <w:webHidden/>
              </w:rPr>
              <w:fldChar w:fldCharType="end"/>
            </w:r>
          </w:hyperlink>
        </w:p>
        <w:p w:rsidR="0081458E" w:rsidRDefault="0009008F">
          <w:pPr>
            <w:pStyle w:val="TOC1"/>
            <w:tabs>
              <w:tab w:val="left" w:pos="440"/>
              <w:tab w:val="right" w:leader="dot" w:pos="9062"/>
            </w:tabs>
            <w:rPr>
              <w:rFonts w:asciiTheme="minorHAnsi" w:eastAsiaTheme="minorEastAsia" w:hAnsiTheme="minorHAnsi" w:cstheme="minorBidi"/>
              <w:noProof/>
              <w:sz w:val="22"/>
              <w:szCs w:val="22"/>
              <w:lang w:val="de-CH" w:eastAsia="de-CH"/>
            </w:rPr>
          </w:pPr>
          <w:hyperlink w:anchor="_Toc501451505" w:history="1">
            <w:r w:rsidR="0081458E" w:rsidRPr="004F4DD8">
              <w:rPr>
                <w:rStyle w:val="Hyperlink"/>
                <w:rFonts w:ascii="Verdana" w:hAnsi="Verdana"/>
                <w:noProof/>
              </w:rPr>
              <w:t>4.</w:t>
            </w:r>
            <w:r w:rsidR="0081458E">
              <w:rPr>
                <w:rFonts w:asciiTheme="minorHAnsi" w:eastAsiaTheme="minorEastAsia" w:hAnsiTheme="minorHAnsi" w:cstheme="minorBidi"/>
                <w:noProof/>
                <w:sz w:val="22"/>
                <w:szCs w:val="22"/>
                <w:lang w:val="de-CH" w:eastAsia="de-CH"/>
              </w:rPr>
              <w:tab/>
            </w:r>
            <w:r w:rsidR="0081458E" w:rsidRPr="004F4DD8">
              <w:rPr>
                <w:rStyle w:val="Hyperlink"/>
                <w:rFonts w:ascii="Verdana" w:hAnsi="Verdana"/>
                <w:noProof/>
              </w:rPr>
              <w:t>Legality of countermeasures under WTO rules</w:t>
            </w:r>
            <w:r w:rsidR="0081458E">
              <w:rPr>
                <w:noProof/>
                <w:webHidden/>
              </w:rPr>
              <w:tab/>
            </w:r>
            <w:r w:rsidR="0081458E">
              <w:rPr>
                <w:noProof/>
                <w:webHidden/>
              </w:rPr>
              <w:fldChar w:fldCharType="begin"/>
            </w:r>
            <w:r w:rsidR="0081458E">
              <w:rPr>
                <w:noProof/>
                <w:webHidden/>
              </w:rPr>
              <w:instrText xml:space="preserve"> PAGEREF _Toc501451505 \h </w:instrText>
            </w:r>
            <w:r w:rsidR="0081458E">
              <w:rPr>
                <w:noProof/>
                <w:webHidden/>
              </w:rPr>
            </w:r>
            <w:r w:rsidR="0081458E">
              <w:rPr>
                <w:noProof/>
                <w:webHidden/>
              </w:rPr>
              <w:fldChar w:fldCharType="separate"/>
            </w:r>
            <w:r w:rsidR="0081458E">
              <w:rPr>
                <w:noProof/>
                <w:webHidden/>
              </w:rPr>
              <w:t>27</w:t>
            </w:r>
            <w:r w:rsidR="0081458E">
              <w:rPr>
                <w:noProof/>
                <w:webHidden/>
              </w:rPr>
              <w:fldChar w:fldCharType="end"/>
            </w:r>
          </w:hyperlink>
        </w:p>
        <w:p w:rsidR="0081458E" w:rsidRDefault="0009008F">
          <w:pPr>
            <w:pStyle w:val="TOC2"/>
            <w:tabs>
              <w:tab w:val="left" w:pos="660"/>
              <w:tab w:val="right" w:leader="dot" w:pos="9062"/>
            </w:tabs>
            <w:rPr>
              <w:rFonts w:asciiTheme="minorHAnsi" w:eastAsiaTheme="minorEastAsia" w:hAnsiTheme="minorHAnsi" w:cstheme="minorBidi"/>
              <w:noProof/>
              <w:sz w:val="22"/>
              <w:szCs w:val="22"/>
              <w:lang w:val="de-CH" w:eastAsia="de-CH"/>
            </w:rPr>
          </w:pPr>
          <w:hyperlink w:anchor="_Toc501451506" w:history="1">
            <w:r w:rsidR="0081458E" w:rsidRPr="004F4DD8">
              <w:rPr>
                <w:rStyle w:val="Hyperlink"/>
                <w:rFonts w:ascii="Verdana" w:hAnsi="Verdana"/>
                <w:noProof/>
              </w:rPr>
              <w:t>a.</w:t>
            </w:r>
            <w:r w:rsidR="0081458E">
              <w:rPr>
                <w:rFonts w:asciiTheme="minorHAnsi" w:eastAsiaTheme="minorEastAsia" w:hAnsiTheme="minorHAnsi" w:cstheme="minorBidi"/>
                <w:noProof/>
                <w:sz w:val="22"/>
                <w:szCs w:val="22"/>
                <w:lang w:val="de-CH" w:eastAsia="de-CH"/>
              </w:rPr>
              <w:tab/>
            </w:r>
            <w:r w:rsidR="0081458E" w:rsidRPr="004F4DD8">
              <w:rPr>
                <w:rStyle w:val="Hyperlink"/>
                <w:rFonts w:ascii="Verdana" w:hAnsi="Verdana"/>
                <w:noProof/>
              </w:rPr>
              <w:t>Import bans and product requirements</w:t>
            </w:r>
            <w:r w:rsidR="0081458E">
              <w:rPr>
                <w:noProof/>
                <w:webHidden/>
              </w:rPr>
              <w:tab/>
            </w:r>
            <w:r w:rsidR="0081458E">
              <w:rPr>
                <w:noProof/>
                <w:webHidden/>
              </w:rPr>
              <w:fldChar w:fldCharType="begin"/>
            </w:r>
            <w:r w:rsidR="0081458E">
              <w:rPr>
                <w:noProof/>
                <w:webHidden/>
              </w:rPr>
              <w:instrText xml:space="preserve"> PAGEREF _Toc501451506 \h </w:instrText>
            </w:r>
            <w:r w:rsidR="0081458E">
              <w:rPr>
                <w:noProof/>
                <w:webHidden/>
              </w:rPr>
            </w:r>
            <w:r w:rsidR="0081458E">
              <w:rPr>
                <w:noProof/>
                <w:webHidden/>
              </w:rPr>
              <w:fldChar w:fldCharType="separate"/>
            </w:r>
            <w:r w:rsidR="0081458E">
              <w:rPr>
                <w:noProof/>
                <w:webHidden/>
              </w:rPr>
              <w:t>27</w:t>
            </w:r>
            <w:r w:rsidR="0081458E">
              <w:rPr>
                <w:noProof/>
                <w:webHidden/>
              </w:rPr>
              <w:fldChar w:fldCharType="end"/>
            </w:r>
          </w:hyperlink>
        </w:p>
        <w:p w:rsidR="0081458E" w:rsidRDefault="0009008F">
          <w:pPr>
            <w:pStyle w:val="TOC2"/>
            <w:tabs>
              <w:tab w:val="left" w:pos="660"/>
              <w:tab w:val="right" w:leader="dot" w:pos="9062"/>
            </w:tabs>
            <w:rPr>
              <w:rFonts w:asciiTheme="minorHAnsi" w:eastAsiaTheme="minorEastAsia" w:hAnsiTheme="minorHAnsi" w:cstheme="minorBidi"/>
              <w:noProof/>
              <w:sz w:val="22"/>
              <w:szCs w:val="22"/>
              <w:lang w:val="de-CH" w:eastAsia="de-CH"/>
            </w:rPr>
          </w:pPr>
          <w:hyperlink w:anchor="_Toc501451507" w:history="1">
            <w:r w:rsidR="0081458E" w:rsidRPr="004F4DD8">
              <w:rPr>
                <w:rStyle w:val="Hyperlink"/>
                <w:rFonts w:ascii="Verdana" w:hAnsi="Verdana"/>
                <w:noProof/>
              </w:rPr>
              <w:t>b.</w:t>
            </w:r>
            <w:r w:rsidR="0081458E">
              <w:rPr>
                <w:rFonts w:asciiTheme="minorHAnsi" w:eastAsiaTheme="minorEastAsia" w:hAnsiTheme="minorHAnsi" w:cstheme="minorBidi"/>
                <w:noProof/>
                <w:sz w:val="22"/>
                <w:szCs w:val="22"/>
                <w:lang w:val="de-CH" w:eastAsia="de-CH"/>
              </w:rPr>
              <w:tab/>
            </w:r>
            <w:r w:rsidR="0081458E" w:rsidRPr="004F4DD8">
              <w:rPr>
                <w:rStyle w:val="Hyperlink"/>
                <w:rFonts w:ascii="Verdana" w:hAnsi="Verdana"/>
                <w:noProof/>
              </w:rPr>
              <w:t>Public procurement restrictions</w:t>
            </w:r>
            <w:r w:rsidR="0081458E">
              <w:rPr>
                <w:noProof/>
                <w:webHidden/>
              </w:rPr>
              <w:tab/>
            </w:r>
            <w:r w:rsidR="0081458E">
              <w:rPr>
                <w:noProof/>
                <w:webHidden/>
              </w:rPr>
              <w:fldChar w:fldCharType="begin"/>
            </w:r>
            <w:r w:rsidR="0081458E">
              <w:rPr>
                <w:noProof/>
                <w:webHidden/>
              </w:rPr>
              <w:instrText xml:space="preserve"> PAGEREF _Toc501451507 \h </w:instrText>
            </w:r>
            <w:r w:rsidR="0081458E">
              <w:rPr>
                <w:noProof/>
                <w:webHidden/>
              </w:rPr>
            </w:r>
            <w:r w:rsidR="0081458E">
              <w:rPr>
                <w:noProof/>
                <w:webHidden/>
              </w:rPr>
              <w:fldChar w:fldCharType="separate"/>
            </w:r>
            <w:r w:rsidR="0081458E">
              <w:rPr>
                <w:noProof/>
                <w:webHidden/>
              </w:rPr>
              <w:t>30</w:t>
            </w:r>
            <w:r w:rsidR="0081458E">
              <w:rPr>
                <w:noProof/>
                <w:webHidden/>
              </w:rPr>
              <w:fldChar w:fldCharType="end"/>
            </w:r>
          </w:hyperlink>
        </w:p>
        <w:p w:rsidR="0081458E" w:rsidRDefault="0009008F">
          <w:pPr>
            <w:pStyle w:val="TOC2"/>
            <w:tabs>
              <w:tab w:val="left" w:pos="660"/>
              <w:tab w:val="right" w:leader="dot" w:pos="9062"/>
            </w:tabs>
            <w:rPr>
              <w:rFonts w:asciiTheme="minorHAnsi" w:eastAsiaTheme="minorEastAsia" w:hAnsiTheme="minorHAnsi" w:cstheme="minorBidi"/>
              <w:noProof/>
              <w:sz w:val="22"/>
              <w:szCs w:val="22"/>
              <w:lang w:val="de-CH" w:eastAsia="de-CH"/>
            </w:rPr>
          </w:pPr>
          <w:hyperlink w:anchor="_Toc501451508" w:history="1">
            <w:r w:rsidR="0081458E" w:rsidRPr="004F4DD8">
              <w:rPr>
                <w:rStyle w:val="Hyperlink"/>
                <w:rFonts w:ascii="Verdana" w:hAnsi="Verdana"/>
                <w:noProof/>
              </w:rPr>
              <w:t>c.</w:t>
            </w:r>
            <w:r w:rsidR="0081458E">
              <w:rPr>
                <w:rFonts w:asciiTheme="minorHAnsi" w:eastAsiaTheme="minorEastAsia" w:hAnsiTheme="minorHAnsi" w:cstheme="minorBidi"/>
                <w:noProof/>
                <w:sz w:val="22"/>
                <w:szCs w:val="22"/>
                <w:lang w:val="de-CH" w:eastAsia="de-CH"/>
              </w:rPr>
              <w:tab/>
            </w:r>
            <w:r w:rsidR="0081458E" w:rsidRPr="004F4DD8">
              <w:rPr>
                <w:rStyle w:val="Hyperlink"/>
                <w:rFonts w:ascii="Verdana" w:hAnsi="Verdana"/>
                <w:noProof/>
              </w:rPr>
              <w:t>Subsidies and regulatory freezes</w:t>
            </w:r>
            <w:r w:rsidR="0081458E">
              <w:rPr>
                <w:noProof/>
                <w:webHidden/>
              </w:rPr>
              <w:tab/>
            </w:r>
            <w:r w:rsidR="0081458E">
              <w:rPr>
                <w:noProof/>
                <w:webHidden/>
              </w:rPr>
              <w:fldChar w:fldCharType="begin"/>
            </w:r>
            <w:r w:rsidR="0081458E">
              <w:rPr>
                <w:noProof/>
                <w:webHidden/>
              </w:rPr>
              <w:instrText xml:space="preserve"> PAGEREF _Toc501451508 \h </w:instrText>
            </w:r>
            <w:r w:rsidR="0081458E">
              <w:rPr>
                <w:noProof/>
                <w:webHidden/>
              </w:rPr>
            </w:r>
            <w:r w:rsidR="0081458E">
              <w:rPr>
                <w:noProof/>
                <w:webHidden/>
              </w:rPr>
              <w:fldChar w:fldCharType="separate"/>
            </w:r>
            <w:r w:rsidR="0081458E">
              <w:rPr>
                <w:noProof/>
                <w:webHidden/>
              </w:rPr>
              <w:t>32</w:t>
            </w:r>
            <w:r w:rsidR="0081458E">
              <w:rPr>
                <w:noProof/>
                <w:webHidden/>
              </w:rPr>
              <w:fldChar w:fldCharType="end"/>
            </w:r>
          </w:hyperlink>
        </w:p>
        <w:p w:rsidR="0081458E" w:rsidRDefault="0009008F">
          <w:pPr>
            <w:pStyle w:val="TOC1"/>
            <w:tabs>
              <w:tab w:val="left" w:pos="440"/>
              <w:tab w:val="right" w:leader="dot" w:pos="9062"/>
            </w:tabs>
            <w:rPr>
              <w:rFonts w:asciiTheme="minorHAnsi" w:eastAsiaTheme="minorEastAsia" w:hAnsiTheme="minorHAnsi" w:cstheme="minorBidi"/>
              <w:noProof/>
              <w:sz w:val="22"/>
              <w:szCs w:val="22"/>
              <w:lang w:val="de-CH" w:eastAsia="de-CH"/>
            </w:rPr>
          </w:pPr>
          <w:hyperlink w:anchor="_Toc501451509" w:history="1">
            <w:r w:rsidR="0081458E" w:rsidRPr="004F4DD8">
              <w:rPr>
                <w:rStyle w:val="Hyperlink"/>
                <w:rFonts w:ascii="Verdana" w:hAnsi="Verdana"/>
                <w:noProof/>
              </w:rPr>
              <w:t>5.</w:t>
            </w:r>
            <w:r w:rsidR="0081458E">
              <w:rPr>
                <w:rFonts w:asciiTheme="minorHAnsi" w:eastAsiaTheme="minorEastAsia" w:hAnsiTheme="minorHAnsi" w:cstheme="minorBidi"/>
                <w:noProof/>
                <w:sz w:val="22"/>
                <w:szCs w:val="22"/>
                <w:lang w:val="de-CH" w:eastAsia="de-CH"/>
              </w:rPr>
              <w:tab/>
            </w:r>
            <w:r w:rsidR="0081458E" w:rsidRPr="004F4DD8">
              <w:rPr>
                <w:rStyle w:val="Hyperlink"/>
                <w:rFonts w:ascii="Verdana" w:hAnsi="Verdana"/>
                <w:noProof/>
              </w:rPr>
              <w:t>Enforcement under trade and investment agreements</w:t>
            </w:r>
            <w:r w:rsidR="0081458E">
              <w:rPr>
                <w:noProof/>
                <w:webHidden/>
              </w:rPr>
              <w:tab/>
            </w:r>
            <w:r w:rsidR="0081458E">
              <w:rPr>
                <w:noProof/>
                <w:webHidden/>
              </w:rPr>
              <w:fldChar w:fldCharType="begin"/>
            </w:r>
            <w:r w:rsidR="0081458E">
              <w:rPr>
                <w:noProof/>
                <w:webHidden/>
              </w:rPr>
              <w:instrText xml:space="preserve"> PAGEREF _Toc501451509 \h </w:instrText>
            </w:r>
            <w:r w:rsidR="0081458E">
              <w:rPr>
                <w:noProof/>
                <w:webHidden/>
              </w:rPr>
            </w:r>
            <w:r w:rsidR="0081458E">
              <w:rPr>
                <w:noProof/>
                <w:webHidden/>
              </w:rPr>
              <w:fldChar w:fldCharType="separate"/>
            </w:r>
            <w:r w:rsidR="0081458E">
              <w:rPr>
                <w:noProof/>
                <w:webHidden/>
              </w:rPr>
              <w:t>34</w:t>
            </w:r>
            <w:r w:rsidR="0081458E">
              <w:rPr>
                <w:noProof/>
                <w:webHidden/>
              </w:rPr>
              <w:fldChar w:fldCharType="end"/>
            </w:r>
          </w:hyperlink>
        </w:p>
        <w:p w:rsidR="0081458E" w:rsidRDefault="0009008F">
          <w:pPr>
            <w:pStyle w:val="TOC2"/>
            <w:tabs>
              <w:tab w:val="left" w:pos="660"/>
              <w:tab w:val="right" w:leader="dot" w:pos="9062"/>
            </w:tabs>
            <w:rPr>
              <w:rFonts w:asciiTheme="minorHAnsi" w:eastAsiaTheme="minorEastAsia" w:hAnsiTheme="minorHAnsi" w:cstheme="minorBidi"/>
              <w:noProof/>
              <w:sz w:val="22"/>
              <w:szCs w:val="22"/>
              <w:lang w:val="de-CH" w:eastAsia="de-CH"/>
            </w:rPr>
          </w:pPr>
          <w:hyperlink w:anchor="_Toc501451510" w:history="1">
            <w:r w:rsidR="0081458E" w:rsidRPr="004F4DD8">
              <w:rPr>
                <w:rStyle w:val="Hyperlink"/>
                <w:rFonts w:ascii="Verdana" w:hAnsi="Verdana"/>
                <w:noProof/>
              </w:rPr>
              <w:t>a.</w:t>
            </w:r>
            <w:r w:rsidR="0081458E">
              <w:rPr>
                <w:rFonts w:asciiTheme="minorHAnsi" w:eastAsiaTheme="minorEastAsia" w:hAnsiTheme="minorHAnsi" w:cstheme="minorBidi"/>
                <w:noProof/>
                <w:sz w:val="22"/>
                <w:szCs w:val="22"/>
                <w:lang w:val="de-CH" w:eastAsia="de-CH"/>
              </w:rPr>
              <w:tab/>
            </w:r>
            <w:r w:rsidR="0081458E" w:rsidRPr="004F4DD8">
              <w:rPr>
                <w:rStyle w:val="Hyperlink"/>
                <w:rFonts w:ascii="Verdana" w:hAnsi="Verdana"/>
                <w:noProof/>
              </w:rPr>
              <w:t>Enforcement by the EU</w:t>
            </w:r>
            <w:r w:rsidR="0081458E">
              <w:rPr>
                <w:noProof/>
                <w:webHidden/>
              </w:rPr>
              <w:tab/>
            </w:r>
            <w:r w:rsidR="0081458E">
              <w:rPr>
                <w:noProof/>
                <w:webHidden/>
              </w:rPr>
              <w:fldChar w:fldCharType="begin"/>
            </w:r>
            <w:r w:rsidR="0081458E">
              <w:rPr>
                <w:noProof/>
                <w:webHidden/>
              </w:rPr>
              <w:instrText xml:space="preserve"> PAGEREF _Toc501451510 \h </w:instrText>
            </w:r>
            <w:r w:rsidR="0081458E">
              <w:rPr>
                <w:noProof/>
                <w:webHidden/>
              </w:rPr>
            </w:r>
            <w:r w:rsidR="0081458E">
              <w:rPr>
                <w:noProof/>
                <w:webHidden/>
              </w:rPr>
              <w:fldChar w:fldCharType="separate"/>
            </w:r>
            <w:r w:rsidR="0081458E">
              <w:rPr>
                <w:noProof/>
                <w:webHidden/>
              </w:rPr>
              <w:t>35</w:t>
            </w:r>
            <w:r w:rsidR="0081458E">
              <w:rPr>
                <w:noProof/>
                <w:webHidden/>
              </w:rPr>
              <w:fldChar w:fldCharType="end"/>
            </w:r>
          </w:hyperlink>
        </w:p>
        <w:p w:rsidR="0081458E" w:rsidRDefault="0009008F">
          <w:pPr>
            <w:pStyle w:val="TOC2"/>
            <w:tabs>
              <w:tab w:val="left" w:pos="660"/>
              <w:tab w:val="right" w:leader="dot" w:pos="9062"/>
            </w:tabs>
            <w:rPr>
              <w:rFonts w:asciiTheme="minorHAnsi" w:eastAsiaTheme="minorEastAsia" w:hAnsiTheme="minorHAnsi" w:cstheme="minorBidi"/>
              <w:noProof/>
              <w:sz w:val="22"/>
              <w:szCs w:val="22"/>
              <w:lang w:val="de-CH" w:eastAsia="de-CH"/>
            </w:rPr>
          </w:pPr>
          <w:hyperlink w:anchor="_Toc501451511" w:history="1">
            <w:r w:rsidR="0081458E" w:rsidRPr="004F4DD8">
              <w:rPr>
                <w:rStyle w:val="Hyperlink"/>
                <w:rFonts w:ascii="Verdana" w:hAnsi="Verdana"/>
                <w:noProof/>
              </w:rPr>
              <w:t>b.</w:t>
            </w:r>
            <w:r w:rsidR="0081458E">
              <w:rPr>
                <w:rFonts w:asciiTheme="minorHAnsi" w:eastAsiaTheme="minorEastAsia" w:hAnsiTheme="minorHAnsi" w:cstheme="minorBidi"/>
                <w:noProof/>
                <w:sz w:val="22"/>
                <w:szCs w:val="22"/>
                <w:lang w:val="de-CH" w:eastAsia="de-CH"/>
              </w:rPr>
              <w:tab/>
            </w:r>
            <w:r w:rsidR="0081458E" w:rsidRPr="004F4DD8">
              <w:rPr>
                <w:rStyle w:val="Hyperlink"/>
                <w:rFonts w:ascii="Verdana" w:hAnsi="Verdana"/>
                <w:noProof/>
              </w:rPr>
              <w:t>Enforcement by the US</w:t>
            </w:r>
            <w:r w:rsidR="0081458E">
              <w:rPr>
                <w:noProof/>
                <w:webHidden/>
              </w:rPr>
              <w:tab/>
            </w:r>
            <w:r w:rsidR="0081458E">
              <w:rPr>
                <w:noProof/>
                <w:webHidden/>
              </w:rPr>
              <w:fldChar w:fldCharType="begin"/>
            </w:r>
            <w:r w:rsidR="0081458E">
              <w:rPr>
                <w:noProof/>
                <w:webHidden/>
              </w:rPr>
              <w:instrText xml:space="preserve"> PAGEREF _Toc501451511 \h </w:instrText>
            </w:r>
            <w:r w:rsidR="0081458E">
              <w:rPr>
                <w:noProof/>
                <w:webHidden/>
              </w:rPr>
            </w:r>
            <w:r w:rsidR="0081458E">
              <w:rPr>
                <w:noProof/>
                <w:webHidden/>
              </w:rPr>
              <w:fldChar w:fldCharType="separate"/>
            </w:r>
            <w:r w:rsidR="0081458E">
              <w:rPr>
                <w:noProof/>
                <w:webHidden/>
              </w:rPr>
              <w:t>36</w:t>
            </w:r>
            <w:r w:rsidR="0081458E">
              <w:rPr>
                <w:noProof/>
                <w:webHidden/>
              </w:rPr>
              <w:fldChar w:fldCharType="end"/>
            </w:r>
          </w:hyperlink>
        </w:p>
        <w:p w:rsidR="0081458E" w:rsidRDefault="0009008F">
          <w:pPr>
            <w:pStyle w:val="TOC2"/>
            <w:tabs>
              <w:tab w:val="left" w:pos="660"/>
              <w:tab w:val="right" w:leader="dot" w:pos="9062"/>
            </w:tabs>
            <w:rPr>
              <w:rFonts w:asciiTheme="minorHAnsi" w:eastAsiaTheme="minorEastAsia" w:hAnsiTheme="minorHAnsi" w:cstheme="minorBidi"/>
              <w:noProof/>
              <w:sz w:val="22"/>
              <w:szCs w:val="22"/>
              <w:lang w:val="de-CH" w:eastAsia="de-CH"/>
            </w:rPr>
          </w:pPr>
          <w:hyperlink w:anchor="_Toc501451512" w:history="1">
            <w:r w:rsidR="0081458E" w:rsidRPr="004F4DD8">
              <w:rPr>
                <w:rStyle w:val="Hyperlink"/>
                <w:rFonts w:ascii="Verdana" w:hAnsi="Verdana"/>
                <w:noProof/>
              </w:rPr>
              <w:t>c.</w:t>
            </w:r>
            <w:r w:rsidR="0081458E">
              <w:rPr>
                <w:rFonts w:asciiTheme="minorHAnsi" w:eastAsiaTheme="minorEastAsia" w:hAnsiTheme="minorHAnsi" w:cstheme="minorBidi"/>
                <w:noProof/>
                <w:sz w:val="22"/>
                <w:szCs w:val="22"/>
                <w:lang w:val="de-CH" w:eastAsia="de-CH"/>
              </w:rPr>
              <w:tab/>
            </w:r>
            <w:r w:rsidR="0081458E" w:rsidRPr="004F4DD8">
              <w:rPr>
                <w:rStyle w:val="Hyperlink"/>
                <w:rFonts w:ascii="Verdana" w:hAnsi="Verdana"/>
                <w:noProof/>
              </w:rPr>
              <w:t>Viet Nam: Enforcement under both EU and US treaties</w:t>
            </w:r>
            <w:r w:rsidR="0081458E">
              <w:rPr>
                <w:noProof/>
                <w:webHidden/>
              </w:rPr>
              <w:tab/>
            </w:r>
            <w:r w:rsidR="0081458E">
              <w:rPr>
                <w:noProof/>
                <w:webHidden/>
              </w:rPr>
              <w:fldChar w:fldCharType="begin"/>
            </w:r>
            <w:r w:rsidR="0081458E">
              <w:rPr>
                <w:noProof/>
                <w:webHidden/>
              </w:rPr>
              <w:instrText xml:space="preserve"> PAGEREF _Toc501451512 \h </w:instrText>
            </w:r>
            <w:r w:rsidR="0081458E">
              <w:rPr>
                <w:noProof/>
                <w:webHidden/>
              </w:rPr>
            </w:r>
            <w:r w:rsidR="0081458E">
              <w:rPr>
                <w:noProof/>
                <w:webHidden/>
              </w:rPr>
              <w:fldChar w:fldCharType="separate"/>
            </w:r>
            <w:r w:rsidR="0081458E">
              <w:rPr>
                <w:noProof/>
                <w:webHidden/>
              </w:rPr>
              <w:t>40</w:t>
            </w:r>
            <w:r w:rsidR="0081458E">
              <w:rPr>
                <w:noProof/>
                <w:webHidden/>
              </w:rPr>
              <w:fldChar w:fldCharType="end"/>
            </w:r>
          </w:hyperlink>
        </w:p>
        <w:p w:rsidR="0081458E" w:rsidRDefault="0009008F">
          <w:pPr>
            <w:pStyle w:val="TOC1"/>
            <w:tabs>
              <w:tab w:val="left" w:pos="440"/>
              <w:tab w:val="right" w:leader="dot" w:pos="9062"/>
            </w:tabs>
            <w:rPr>
              <w:rFonts w:asciiTheme="minorHAnsi" w:eastAsiaTheme="minorEastAsia" w:hAnsiTheme="minorHAnsi" w:cstheme="minorBidi"/>
              <w:noProof/>
              <w:sz w:val="22"/>
              <w:szCs w:val="22"/>
              <w:lang w:val="de-CH" w:eastAsia="de-CH"/>
            </w:rPr>
          </w:pPr>
          <w:hyperlink w:anchor="_Toc501451513" w:history="1">
            <w:r w:rsidR="0081458E" w:rsidRPr="004F4DD8">
              <w:rPr>
                <w:rStyle w:val="Hyperlink"/>
                <w:rFonts w:ascii="Verdana" w:hAnsi="Verdana"/>
                <w:noProof/>
              </w:rPr>
              <w:t>6.</w:t>
            </w:r>
            <w:r w:rsidR="0081458E">
              <w:rPr>
                <w:rFonts w:asciiTheme="minorHAnsi" w:eastAsiaTheme="minorEastAsia" w:hAnsiTheme="minorHAnsi" w:cstheme="minorBidi"/>
                <w:noProof/>
                <w:sz w:val="22"/>
                <w:szCs w:val="22"/>
                <w:lang w:val="de-CH" w:eastAsia="de-CH"/>
              </w:rPr>
              <w:tab/>
            </w:r>
            <w:r w:rsidR="0081458E" w:rsidRPr="004F4DD8">
              <w:rPr>
                <w:rStyle w:val="Hyperlink"/>
                <w:rFonts w:ascii="Verdana" w:hAnsi="Verdana"/>
                <w:noProof/>
              </w:rPr>
              <w:t>Enforcement with tariff preference withdrawals</w:t>
            </w:r>
            <w:r w:rsidR="0081458E">
              <w:rPr>
                <w:noProof/>
                <w:webHidden/>
              </w:rPr>
              <w:tab/>
            </w:r>
            <w:r w:rsidR="0081458E">
              <w:rPr>
                <w:noProof/>
                <w:webHidden/>
              </w:rPr>
              <w:fldChar w:fldCharType="begin"/>
            </w:r>
            <w:r w:rsidR="0081458E">
              <w:rPr>
                <w:noProof/>
                <w:webHidden/>
              </w:rPr>
              <w:instrText xml:space="preserve"> PAGEREF _Toc501451513 \h </w:instrText>
            </w:r>
            <w:r w:rsidR="0081458E">
              <w:rPr>
                <w:noProof/>
                <w:webHidden/>
              </w:rPr>
            </w:r>
            <w:r w:rsidR="0081458E">
              <w:rPr>
                <w:noProof/>
                <w:webHidden/>
              </w:rPr>
              <w:fldChar w:fldCharType="separate"/>
            </w:r>
            <w:r w:rsidR="0081458E">
              <w:rPr>
                <w:noProof/>
                <w:webHidden/>
              </w:rPr>
              <w:t>43</w:t>
            </w:r>
            <w:r w:rsidR="0081458E">
              <w:rPr>
                <w:noProof/>
                <w:webHidden/>
              </w:rPr>
              <w:fldChar w:fldCharType="end"/>
            </w:r>
          </w:hyperlink>
        </w:p>
        <w:p w:rsidR="0081458E" w:rsidRDefault="0009008F">
          <w:pPr>
            <w:pStyle w:val="TOC1"/>
            <w:tabs>
              <w:tab w:val="left" w:pos="440"/>
              <w:tab w:val="right" w:leader="dot" w:pos="9062"/>
            </w:tabs>
            <w:rPr>
              <w:rFonts w:asciiTheme="minorHAnsi" w:eastAsiaTheme="minorEastAsia" w:hAnsiTheme="minorHAnsi" w:cstheme="minorBidi"/>
              <w:noProof/>
              <w:sz w:val="22"/>
              <w:szCs w:val="22"/>
              <w:lang w:val="de-CH" w:eastAsia="de-CH"/>
            </w:rPr>
          </w:pPr>
          <w:hyperlink w:anchor="_Toc501451514" w:history="1">
            <w:r w:rsidR="0081458E" w:rsidRPr="004F4DD8">
              <w:rPr>
                <w:rStyle w:val="Hyperlink"/>
                <w:rFonts w:ascii="Verdana" w:hAnsi="Verdana"/>
                <w:noProof/>
              </w:rPr>
              <w:t>7.</w:t>
            </w:r>
            <w:r w:rsidR="0081458E">
              <w:rPr>
                <w:rFonts w:asciiTheme="minorHAnsi" w:eastAsiaTheme="minorEastAsia" w:hAnsiTheme="minorHAnsi" w:cstheme="minorBidi"/>
                <w:noProof/>
                <w:sz w:val="22"/>
                <w:szCs w:val="22"/>
                <w:lang w:val="de-CH" w:eastAsia="de-CH"/>
              </w:rPr>
              <w:tab/>
            </w:r>
            <w:r w:rsidR="0081458E" w:rsidRPr="004F4DD8">
              <w:rPr>
                <w:rStyle w:val="Hyperlink"/>
                <w:rFonts w:ascii="Verdana" w:hAnsi="Verdana"/>
                <w:noProof/>
              </w:rPr>
              <w:t>Conclusions</w:t>
            </w:r>
            <w:r w:rsidR="0081458E">
              <w:rPr>
                <w:noProof/>
                <w:webHidden/>
              </w:rPr>
              <w:tab/>
            </w:r>
            <w:r w:rsidR="0081458E">
              <w:rPr>
                <w:noProof/>
                <w:webHidden/>
              </w:rPr>
              <w:fldChar w:fldCharType="begin"/>
            </w:r>
            <w:r w:rsidR="0081458E">
              <w:rPr>
                <w:noProof/>
                <w:webHidden/>
              </w:rPr>
              <w:instrText xml:space="preserve"> PAGEREF _Toc501451514 \h </w:instrText>
            </w:r>
            <w:r w:rsidR="0081458E">
              <w:rPr>
                <w:noProof/>
                <w:webHidden/>
              </w:rPr>
            </w:r>
            <w:r w:rsidR="0081458E">
              <w:rPr>
                <w:noProof/>
                <w:webHidden/>
              </w:rPr>
              <w:fldChar w:fldCharType="separate"/>
            </w:r>
            <w:r w:rsidR="0081458E">
              <w:rPr>
                <w:noProof/>
                <w:webHidden/>
              </w:rPr>
              <w:t>46</w:t>
            </w:r>
            <w:r w:rsidR="0081458E">
              <w:rPr>
                <w:noProof/>
                <w:webHidden/>
              </w:rPr>
              <w:fldChar w:fldCharType="end"/>
            </w:r>
          </w:hyperlink>
        </w:p>
        <w:p w:rsidR="0081458E" w:rsidRDefault="0009008F">
          <w:pPr>
            <w:pStyle w:val="TOC1"/>
            <w:tabs>
              <w:tab w:val="right" w:leader="dot" w:pos="9062"/>
            </w:tabs>
            <w:rPr>
              <w:rFonts w:asciiTheme="minorHAnsi" w:eastAsiaTheme="minorEastAsia" w:hAnsiTheme="minorHAnsi" w:cstheme="minorBidi"/>
              <w:noProof/>
              <w:sz w:val="22"/>
              <w:szCs w:val="22"/>
              <w:lang w:val="de-CH" w:eastAsia="de-CH"/>
            </w:rPr>
          </w:pPr>
          <w:hyperlink w:anchor="_Toc501451515" w:history="1">
            <w:r w:rsidR="0081458E" w:rsidRPr="004F4DD8">
              <w:rPr>
                <w:rStyle w:val="Hyperlink"/>
                <w:rFonts w:ascii="Verdana" w:hAnsi="Verdana"/>
                <w:noProof/>
              </w:rPr>
              <w:t>List of Boxes</w:t>
            </w:r>
            <w:r w:rsidR="0081458E">
              <w:rPr>
                <w:noProof/>
                <w:webHidden/>
              </w:rPr>
              <w:tab/>
            </w:r>
            <w:r w:rsidR="0081458E">
              <w:rPr>
                <w:noProof/>
                <w:webHidden/>
              </w:rPr>
              <w:fldChar w:fldCharType="begin"/>
            </w:r>
            <w:r w:rsidR="0081458E">
              <w:rPr>
                <w:noProof/>
                <w:webHidden/>
              </w:rPr>
              <w:instrText xml:space="preserve"> PAGEREF _Toc501451515 \h </w:instrText>
            </w:r>
            <w:r w:rsidR="0081458E">
              <w:rPr>
                <w:noProof/>
                <w:webHidden/>
              </w:rPr>
            </w:r>
            <w:r w:rsidR="0081458E">
              <w:rPr>
                <w:noProof/>
                <w:webHidden/>
              </w:rPr>
              <w:fldChar w:fldCharType="separate"/>
            </w:r>
            <w:r w:rsidR="0081458E">
              <w:rPr>
                <w:noProof/>
                <w:webHidden/>
              </w:rPr>
              <w:t>49</w:t>
            </w:r>
            <w:r w:rsidR="0081458E">
              <w:rPr>
                <w:noProof/>
                <w:webHidden/>
              </w:rPr>
              <w:fldChar w:fldCharType="end"/>
            </w:r>
          </w:hyperlink>
        </w:p>
        <w:p w:rsidR="0081458E" w:rsidRDefault="0009008F">
          <w:pPr>
            <w:pStyle w:val="TOC1"/>
            <w:tabs>
              <w:tab w:val="right" w:leader="dot" w:pos="9062"/>
            </w:tabs>
            <w:rPr>
              <w:rFonts w:asciiTheme="minorHAnsi" w:eastAsiaTheme="minorEastAsia" w:hAnsiTheme="minorHAnsi" w:cstheme="minorBidi"/>
              <w:noProof/>
              <w:sz w:val="22"/>
              <w:szCs w:val="22"/>
              <w:lang w:val="de-CH" w:eastAsia="de-CH"/>
            </w:rPr>
          </w:pPr>
          <w:hyperlink w:anchor="_Toc501451516" w:history="1">
            <w:r w:rsidR="0081458E" w:rsidRPr="004F4DD8">
              <w:rPr>
                <w:rStyle w:val="Hyperlink"/>
                <w:rFonts w:ascii="Verdana" w:hAnsi="Verdana"/>
                <w:noProof/>
              </w:rPr>
              <w:t xml:space="preserve">List of </w:t>
            </w:r>
            <w:r w:rsidR="0081458E" w:rsidRPr="004F4DD8">
              <w:rPr>
                <w:rStyle w:val="Hyperlink"/>
                <w:rFonts w:ascii="Verdana" w:hAnsi="Verdana"/>
                <w:noProof/>
                <w:lang w:val="en-US"/>
              </w:rPr>
              <w:t>Acronyms and Abbreviations</w:t>
            </w:r>
            <w:r w:rsidR="0081458E">
              <w:rPr>
                <w:noProof/>
                <w:webHidden/>
              </w:rPr>
              <w:tab/>
            </w:r>
            <w:r w:rsidR="0081458E">
              <w:rPr>
                <w:noProof/>
                <w:webHidden/>
              </w:rPr>
              <w:fldChar w:fldCharType="begin"/>
            </w:r>
            <w:r w:rsidR="0081458E">
              <w:rPr>
                <w:noProof/>
                <w:webHidden/>
              </w:rPr>
              <w:instrText xml:space="preserve"> PAGEREF _Toc501451516 \h </w:instrText>
            </w:r>
            <w:r w:rsidR="0081458E">
              <w:rPr>
                <w:noProof/>
                <w:webHidden/>
              </w:rPr>
            </w:r>
            <w:r w:rsidR="0081458E">
              <w:rPr>
                <w:noProof/>
                <w:webHidden/>
              </w:rPr>
              <w:fldChar w:fldCharType="separate"/>
            </w:r>
            <w:r w:rsidR="0081458E">
              <w:rPr>
                <w:noProof/>
                <w:webHidden/>
              </w:rPr>
              <w:t>49</w:t>
            </w:r>
            <w:r w:rsidR="0081458E">
              <w:rPr>
                <w:noProof/>
                <w:webHidden/>
              </w:rPr>
              <w:fldChar w:fldCharType="end"/>
            </w:r>
          </w:hyperlink>
        </w:p>
        <w:p w:rsidR="00923A2A" w:rsidRDefault="00E76B4A">
          <w:pPr>
            <w:rPr>
              <w:noProof/>
            </w:rPr>
          </w:pPr>
          <w:r>
            <w:rPr>
              <w:b/>
              <w:bCs/>
              <w:noProof/>
            </w:rPr>
            <w:fldChar w:fldCharType="end"/>
          </w:r>
        </w:p>
      </w:sdtContent>
    </w:sdt>
    <w:p w:rsidR="00923A2A" w:rsidRDefault="00923A2A">
      <w:pPr>
        <w:rPr>
          <w:noProof/>
        </w:rPr>
      </w:pPr>
      <w:r>
        <w:rPr>
          <w:noProof/>
        </w:rPr>
        <w:br w:type="page"/>
      </w:r>
    </w:p>
    <w:p w:rsidR="002C10C8" w:rsidRPr="0044577D" w:rsidRDefault="00532111" w:rsidP="0044577D">
      <w:pPr>
        <w:pStyle w:val="Heading1"/>
        <w:numPr>
          <w:ilvl w:val="0"/>
          <w:numId w:val="1"/>
        </w:numPr>
        <w:rPr>
          <w:rFonts w:ascii="Verdana" w:hAnsi="Verdana"/>
          <w:sz w:val="28"/>
          <w:szCs w:val="28"/>
        </w:rPr>
      </w:pPr>
      <w:bookmarkStart w:id="2" w:name="_Toc501451495"/>
      <w:r w:rsidRPr="0044577D">
        <w:rPr>
          <w:rFonts w:ascii="Verdana" w:hAnsi="Verdana"/>
          <w:sz w:val="28"/>
          <w:szCs w:val="28"/>
        </w:rPr>
        <w:lastRenderedPageBreak/>
        <w:t>Introduction</w:t>
      </w:r>
      <w:bookmarkEnd w:id="2"/>
    </w:p>
    <w:p w:rsidR="00C15607" w:rsidRDefault="00C15607" w:rsidP="00C15607">
      <w:pPr>
        <w:spacing w:before="240" w:after="240"/>
        <w:rPr>
          <w:rFonts w:ascii="Verdana" w:hAnsi="Verdana" w:cs="Arial"/>
          <w:sz w:val="22"/>
          <w:szCs w:val="22"/>
        </w:rPr>
      </w:pPr>
      <w:r w:rsidRPr="00721519">
        <w:rPr>
          <w:rFonts w:ascii="Verdana" w:hAnsi="Verdana" w:cs="Arial"/>
          <w:sz w:val="22"/>
          <w:szCs w:val="22"/>
        </w:rPr>
        <w:t xml:space="preserve">References to international labour standards have become a standard feature in </w:t>
      </w:r>
      <w:r w:rsidR="004B23CD">
        <w:rPr>
          <w:rFonts w:ascii="Verdana" w:hAnsi="Verdana" w:cs="Arial"/>
          <w:sz w:val="22"/>
          <w:szCs w:val="22"/>
        </w:rPr>
        <w:t xml:space="preserve">economic treaties, namely in </w:t>
      </w:r>
      <w:r w:rsidRPr="00721519">
        <w:rPr>
          <w:rFonts w:ascii="Verdana" w:hAnsi="Verdana" w:cs="Arial"/>
          <w:sz w:val="22"/>
          <w:szCs w:val="22"/>
        </w:rPr>
        <w:t xml:space="preserve">trade </w:t>
      </w:r>
      <w:r w:rsidR="003F390C">
        <w:rPr>
          <w:rFonts w:ascii="Verdana" w:hAnsi="Verdana" w:cs="Arial"/>
          <w:sz w:val="22"/>
          <w:szCs w:val="22"/>
        </w:rPr>
        <w:t xml:space="preserve">(RTA) </w:t>
      </w:r>
      <w:r w:rsidRPr="00721519">
        <w:rPr>
          <w:rFonts w:ascii="Verdana" w:hAnsi="Verdana" w:cs="Arial"/>
          <w:sz w:val="22"/>
          <w:szCs w:val="22"/>
        </w:rPr>
        <w:t>and investment agreements</w:t>
      </w:r>
      <w:r w:rsidR="003F390C">
        <w:rPr>
          <w:rFonts w:ascii="Verdana" w:hAnsi="Verdana" w:cs="Arial"/>
          <w:sz w:val="22"/>
          <w:szCs w:val="22"/>
        </w:rPr>
        <w:t xml:space="preserve"> (IIA)</w:t>
      </w:r>
      <w:r w:rsidRPr="00721519">
        <w:rPr>
          <w:rFonts w:ascii="Verdana" w:hAnsi="Verdana" w:cs="Arial"/>
          <w:sz w:val="22"/>
          <w:szCs w:val="22"/>
        </w:rPr>
        <w:t>.</w:t>
      </w:r>
      <w:r w:rsidR="003F390C">
        <w:rPr>
          <w:rStyle w:val="FootnoteReference"/>
          <w:rFonts w:ascii="Verdana" w:hAnsi="Verdana" w:cs="Arial"/>
          <w:sz w:val="22"/>
          <w:szCs w:val="22"/>
        </w:rPr>
        <w:footnoteReference w:id="1"/>
      </w:r>
      <w:r w:rsidRPr="00721519">
        <w:rPr>
          <w:rFonts w:ascii="Verdana" w:hAnsi="Verdana" w:cs="Arial"/>
          <w:sz w:val="22"/>
          <w:szCs w:val="22"/>
        </w:rPr>
        <w:t xml:space="preserve"> </w:t>
      </w:r>
      <w:r w:rsidR="00863C83">
        <w:rPr>
          <w:rFonts w:ascii="Verdana" w:hAnsi="Verdana" w:cs="Arial"/>
          <w:sz w:val="22"/>
          <w:szCs w:val="22"/>
        </w:rPr>
        <w:t>M</w:t>
      </w:r>
      <w:r w:rsidR="00FC0433">
        <w:rPr>
          <w:rFonts w:ascii="Verdana" w:hAnsi="Verdana" w:cs="Arial"/>
          <w:sz w:val="22"/>
          <w:szCs w:val="22"/>
        </w:rPr>
        <w:t>any</w:t>
      </w:r>
      <w:r w:rsidR="00863C83">
        <w:rPr>
          <w:rFonts w:ascii="Verdana" w:hAnsi="Verdana" w:cs="Arial"/>
          <w:sz w:val="22"/>
          <w:szCs w:val="22"/>
        </w:rPr>
        <w:t xml:space="preserve"> </w:t>
      </w:r>
      <w:r w:rsidR="004B23CD">
        <w:rPr>
          <w:rFonts w:ascii="Verdana" w:hAnsi="Verdana" w:cs="Arial"/>
          <w:sz w:val="22"/>
          <w:szCs w:val="22"/>
        </w:rPr>
        <w:t xml:space="preserve">labour standards referred to </w:t>
      </w:r>
      <w:r w:rsidRPr="00721519">
        <w:rPr>
          <w:rFonts w:ascii="Verdana" w:hAnsi="Verdana" w:cs="Arial"/>
          <w:sz w:val="22"/>
          <w:szCs w:val="22"/>
        </w:rPr>
        <w:t xml:space="preserve">are explicitly or implicitly </w:t>
      </w:r>
      <w:r w:rsidR="004B23CD">
        <w:rPr>
          <w:rFonts w:ascii="Verdana" w:hAnsi="Verdana" w:cs="Arial"/>
          <w:sz w:val="22"/>
          <w:szCs w:val="22"/>
        </w:rPr>
        <w:t xml:space="preserve">those </w:t>
      </w:r>
      <w:r w:rsidRPr="00721519">
        <w:rPr>
          <w:rFonts w:ascii="Verdana" w:hAnsi="Verdana" w:cs="Arial"/>
          <w:sz w:val="22"/>
          <w:szCs w:val="22"/>
        </w:rPr>
        <w:t xml:space="preserve">laid down </w:t>
      </w:r>
      <w:r w:rsidR="000F2F25">
        <w:rPr>
          <w:rFonts w:ascii="Verdana" w:hAnsi="Verdana" w:cs="Arial"/>
          <w:sz w:val="22"/>
          <w:szCs w:val="22"/>
        </w:rPr>
        <w:t>in</w:t>
      </w:r>
      <w:r w:rsidRPr="00721519">
        <w:rPr>
          <w:rFonts w:ascii="Verdana" w:hAnsi="Verdana" w:cs="Arial"/>
          <w:sz w:val="22"/>
          <w:szCs w:val="22"/>
        </w:rPr>
        <w:t xml:space="preserve"> the</w:t>
      </w:r>
      <w:r w:rsidR="000F2F25">
        <w:rPr>
          <w:rFonts w:ascii="Verdana" w:hAnsi="Verdana" w:cs="Arial"/>
          <w:sz w:val="22"/>
          <w:szCs w:val="22"/>
        </w:rPr>
        <w:t xml:space="preserve"> conventions of the</w:t>
      </w:r>
      <w:r w:rsidRPr="00721519">
        <w:rPr>
          <w:rFonts w:ascii="Verdana" w:hAnsi="Verdana" w:cs="Arial"/>
          <w:sz w:val="22"/>
          <w:szCs w:val="22"/>
        </w:rPr>
        <w:t xml:space="preserve"> </w:t>
      </w:r>
      <w:r w:rsidR="007D6D21" w:rsidRPr="00241802">
        <w:rPr>
          <w:rFonts w:ascii="Verdana" w:hAnsi="Verdana"/>
          <w:i/>
          <w:sz w:val="22"/>
          <w:szCs w:val="22"/>
        </w:rPr>
        <w:t>International Labour Organization</w:t>
      </w:r>
      <w:r w:rsidR="007D6D21" w:rsidRPr="007D6D21">
        <w:rPr>
          <w:rFonts w:ascii="Verdana" w:hAnsi="Verdana"/>
          <w:sz w:val="22"/>
          <w:szCs w:val="22"/>
        </w:rPr>
        <w:t xml:space="preserve"> </w:t>
      </w:r>
      <w:r w:rsidR="007D6D21">
        <w:rPr>
          <w:rFonts w:ascii="Verdana" w:hAnsi="Verdana"/>
          <w:sz w:val="22"/>
          <w:szCs w:val="22"/>
        </w:rPr>
        <w:t>(</w:t>
      </w:r>
      <w:r w:rsidRPr="00721519">
        <w:rPr>
          <w:rFonts w:ascii="Verdana" w:hAnsi="Verdana" w:cs="Arial"/>
          <w:sz w:val="22"/>
          <w:szCs w:val="22"/>
        </w:rPr>
        <w:t>ILO</w:t>
      </w:r>
      <w:r w:rsidR="007D6D21">
        <w:rPr>
          <w:rFonts w:ascii="Verdana" w:hAnsi="Verdana" w:cs="Arial"/>
          <w:sz w:val="22"/>
          <w:szCs w:val="22"/>
        </w:rPr>
        <w:t>),</w:t>
      </w:r>
      <w:r w:rsidR="004B23CD">
        <w:rPr>
          <w:rFonts w:ascii="Verdana" w:hAnsi="Verdana" w:cs="Arial"/>
          <w:sz w:val="22"/>
          <w:szCs w:val="22"/>
        </w:rPr>
        <w:t xml:space="preserve"> in particular</w:t>
      </w:r>
      <w:r w:rsidR="007D6D21">
        <w:rPr>
          <w:rFonts w:ascii="Verdana" w:hAnsi="Verdana" w:cs="Arial"/>
          <w:sz w:val="22"/>
          <w:szCs w:val="22"/>
        </w:rPr>
        <w:t xml:space="preserve"> </w:t>
      </w:r>
      <w:r w:rsidR="00FD28E5">
        <w:rPr>
          <w:rFonts w:ascii="Verdana" w:hAnsi="Verdana" w:cs="Arial"/>
          <w:sz w:val="22"/>
          <w:szCs w:val="22"/>
        </w:rPr>
        <w:t xml:space="preserve">in </w:t>
      </w:r>
      <w:r w:rsidR="007D6D21">
        <w:rPr>
          <w:rFonts w:ascii="Verdana" w:hAnsi="Verdana" w:cs="Arial"/>
          <w:sz w:val="22"/>
          <w:szCs w:val="22"/>
        </w:rPr>
        <w:t>the</w:t>
      </w:r>
      <w:r w:rsidRPr="00721519">
        <w:rPr>
          <w:rFonts w:ascii="Verdana" w:hAnsi="Verdana" w:cs="Arial"/>
          <w:sz w:val="22"/>
          <w:szCs w:val="22"/>
        </w:rPr>
        <w:t xml:space="preserve"> </w:t>
      </w:r>
      <w:r w:rsidR="00FD28E5" w:rsidRPr="00241802">
        <w:rPr>
          <w:rFonts w:ascii="Verdana" w:hAnsi="Verdana" w:cs="Arial"/>
          <w:i/>
          <w:sz w:val="22"/>
          <w:szCs w:val="22"/>
        </w:rPr>
        <w:t xml:space="preserve">Declaration on </w:t>
      </w:r>
      <w:r w:rsidRPr="00241802">
        <w:rPr>
          <w:rFonts w:ascii="Verdana" w:hAnsi="Verdana" w:cs="Arial"/>
          <w:i/>
          <w:sz w:val="22"/>
          <w:szCs w:val="22"/>
        </w:rPr>
        <w:t>Fundamental Principles and Rights at Work</w:t>
      </w:r>
      <w:r w:rsidRPr="00721519">
        <w:rPr>
          <w:rFonts w:ascii="Verdana" w:hAnsi="Verdana" w:cs="Arial"/>
          <w:sz w:val="22"/>
          <w:szCs w:val="22"/>
        </w:rPr>
        <w:t xml:space="preserve"> </w:t>
      </w:r>
      <w:r w:rsidR="007D6D21">
        <w:rPr>
          <w:rFonts w:ascii="Verdana" w:hAnsi="Verdana" w:cs="Arial"/>
          <w:sz w:val="22"/>
          <w:szCs w:val="22"/>
        </w:rPr>
        <w:t>(</w:t>
      </w:r>
      <w:r w:rsidRPr="00721519">
        <w:rPr>
          <w:rFonts w:ascii="Verdana" w:hAnsi="Verdana" w:cs="Arial"/>
          <w:sz w:val="22"/>
          <w:szCs w:val="22"/>
        </w:rPr>
        <w:t>1998</w:t>
      </w:r>
      <w:r w:rsidR="007D6D21">
        <w:rPr>
          <w:rFonts w:ascii="Verdana" w:hAnsi="Verdana" w:cs="Arial"/>
          <w:sz w:val="22"/>
          <w:szCs w:val="22"/>
        </w:rPr>
        <w:t>)</w:t>
      </w:r>
      <w:r w:rsidRPr="00721519">
        <w:rPr>
          <w:rFonts w:ascii="Verdana" w:hAnsi="Verdana" w:cs="Arial"/>
          <w:sz w:val="22"/>
          <w:szCs w:val="22"/>
        </w:rPr>
        <w:t xml:space="preserve">. </w:t>
      </w:r>
      <w:r w:rsidR="000F2F25">
        <w:rPr>
          <w:rFonts w:ascii="Verdana" w:hAnsi="Verdana" w:cs="Arial"/>
          <w:sz w:val="22"/>
          <w:szCs w:val="22"/>
        </w:rPr>
        <w:t xml:space="preserve">The oldest ILO Conventions date back to the 1930s, since 1948 the texts elaborated at the </w:t>
      </w:r>
      <w:r w:rsidR="000F2F25" w:rsidRPr="00241802">
        <w:rPr>
          <w:rFonts w:ascii="Verdana" w:hAnsi="Verdana" w:cs="Arial"/>
          <w:i/>
          <w:sz w:val="22"/>
          <w:szCs w:val="22"/>
        </w:rPr>
        <w:t>United Nations Organization</w:t>
      </w:r>
      <w:r w:rsidR="000F2F25">
        <w:rPr>
          <w:rFonts w:ascii="Verdana" w:hAnsi="Verdana" w:cs="Arial"/>
          <w:sz w:val="22"/>
          <w:szCs w:val="22"/>
        </w:rPr>
        <w:t xml:space="preserve"> (UN) </w:t>
      </w:r>
      <w:r w:rsidR="00CF3605">
        <w:rPr>
          <w:rFonts w:ascii="Verdana" w:hAnsi="Verdana" w:cs="Arial"/>
          <w:sz w:val="22"/>
          <w:szCs w:val="22"/>
        </w:rPr>
        <w:t xml:space="preserve">have been </w:t>
      </w:r>
      <w:r w:rsidR="000F2F25">
        <w:rPr>
          <w:rFonts w:ascii="Verdana" w:hAnsi="Verdana" w:cs="Arial"/>
          <w:sz w:val="22"/>
          <w:szCs w:val="22"/>
        </w:rPr>
        <w:t xml:space="preserve">the pinnacle of human rights law. </w:t>
      </w:r>
      <w:r w:rsidR="00FC0433">
        <w:rPr>
          <w:rFonts w:ascii="Verdana" w:hAnsi="Verdana" w:cs="Arial"/>
          <w:sz w:val="22"/>
          <w:szCs w:val="22"/>
        </w:rPr>
        <w:t>Labour s</w:t>
      </w:r>
      <w:r w:rsidRPr="00721519">
        <w:rPr>
          <w:rFonts w:ascii="Verdana" w:hAnsi="Verdana" w:cs="Arial"/>
          <w:sz w:val="22"/>
          <w:szCs w:val="22"/>
        </w:rPr>
        <w:t xml:space="preserve">tandards and related rules are also found in </w:t>
      </w:r>
      <w:r w:rsidR="00EB3510">
        <w:rPr>
          <w:rFonts w:ascii="Verdana" w:hAnsi="Verdana" w:cs="Arial"/>
          <w:sz w:val="22"/>
          <w:szCs w:val="22"/>
        </w:rPr>
        <w:t xml:space="preserve">human rights and in economic </w:t>
      </w:r>
      <w:r w:rsidRPr="00721519">
        <w:rPr>
          <w:rFonts w:ascii="Verdana" w:hAnsi="Verdana" w:cs="Arial"/>
          <w:sz w:val="22"/>
          <w:szCs w:val="22"/>
        </w:rPr>
        <w:t>treaties, codices</w:t>
      </w:r>
      <w:r w:rsidR="00D651DC">
        <w:rPr>
          <w:rFonts w:ascii="Verdana" w:hAnsi="Verdana" w:cs="Arial"/>
          <w:sz w:val="22"/>
          <w:szCs w:val="22"/>
        </w:rPr>
        <w:t>, guidelines</w:t>
      </w:r>
      <w:r w:rsidR="00081578" w:rsidRPr="00721519">
        <w:rPr>
          <w:rFonts w:ascii="Verdana" w:hAnsi="Verdana" w:cs="Arial"/>
          <w:sz w:val="22"/>
          <w:szCs w:val="22"/>
        </w:rPr>
        <w:t xml:space="preserve"> and various </w:t>
      </w:r>
      <w:r w:rsidR="00FA2D13" w:rsidRPr="00241802">
        <w:rPr>
          <w:rFonts w:ascii="Verdana" w:hAnsi="Verdana" w:cs="Arial"/>
          <w:i/>
          <w:sz w:val="22"/>
          <w:szCs w:val="22"/>
        </w:rPr>
        <w:t>c</w:t>
      </w:r>
      <w:r w:rsidR="00081578" w:rsidRPr="00241802">
        <w:rPr>
          <w:rFonts w:ascii="Verdana" w:hAnsi="Verdana" w:cs="Arial"/>
          <w:i/>
          <w:sz w:val="22"/>
          <w:szCs w:val="22"/>
        </w:rPr>
        <w:t xml:space="preserve">orporate </w:t>
      </w:r>
      <w:r w:rsidR="00FA2D13" w:rsidRPr="00241802">
        <w:rPr>
          <w:rFonts w:ascii="Verdana" w:hAnsi="Verdana" w:cs="Arial"/>
          <w:i/>
          <w:sz w:val="22"/>
          <w:szCs w:val="22"/>
        </w:rPr>
        <w:t>s</w:t>
      </w:r>
      <w:r w:rsidR="00081578" w:rsidRPr="00241802">
        <w:rPr>
          <w:rFonts w:ascii="Verdana" w:hAnsi="Verdana" w:cs="Arial"/>
          <w:i/>
          <w:sz w:val="22"/>
          <w:szCs w:val="22"/>
        </w:rPr>
        <w:t xml:space="preserve">ocial </w:t>
      </w:r>
      <w:r w:rsidR="00FA2D13" w:rsidRPr="00241802">
        <w:rPr>
          <w:rFonts w:ascii="Verdana" w:hAnsi="Verdana" w:cs="Arial"/>
          <w:i/>
          <w:sz w:val="22"/>
          <w:szCs w:val="22"/>
        </w:rPr>
        <w:t>r</w:t>
      </w:r>
      <w:r w:rsidR="00081578" w:rsidRPr="00241802">
        <w:rPr>
          <w:rFonts w:ascii="Verdana" w:hAnsi="Verdana" w:cs="Arial"/>
          <w:i/>
          <w:sz w:val="22"/>
          <w:szCs w:val="22"/>
        </w:rPr>
        <w:t>esponsibility</w:t>
      </w:r>
      <w:r w:rsidR="00081578" w:rsidRPr="00721519">
        <w:rPr>
          <w:rFonts w:ascii="Verdana" w:hAnsi="Verdana" w:cs="Arial"/>
          <w:sz w:val="22"/>
          <w:szCs w:val="22"/>
        </w:rPr>
        <w:t xml:space="preserve"> </w:t>
      </w:r>
      <w:r w:rsidR="004B23CD" w:rsidRPr="00721519">
        <w:rPr>
          <w:rFonts w:ascii="Verdana" w:hAnsi="Verdana" w:cs="Arial"/>
          <w:sz w:val="22"/>
          <w:szCs w:val="22"/>
        </w:rPr>
        <w:t>(CSR)</w:t>
      </w:r>
      <w:r w:rsidR="004B23CD">
        <w:rPr>
          <w:rFonts w:ascii="Verdana" w:hAnsi="Verdana" w:cs="Arial"/>
          <w:sz w:val="22"/>
          <w:szCs w:val="22"/>
        </w:rPr>
        <w:t xml:space="preserve"> and international governance schemes</w:t>
      </w:r>
      <w:r w:rsidR="00496322">
        <w:rPr>
          <w:rFonts w:ascii="Verdana" w:hAnsi="Verdana" w:cs="Arial"/>
          <w:sz w:val="22"/>
          <w:szCs w:val="22"/>
        </w:rPr>
        <w:t xml:space="preserve">, including private standards </w:t>
      </w:r>
      <w:r w:rsidR="000F2F25">
        <w:rPr>
          <w:rFonts w:ascii="Verdana" w:hAnsi="Verdana" w:cs="Arial"/>
          <w:sz w:val="22"/>
          <w:szCs w:val="22"/>
        </w:rPr>
        <w:t xml:space="preserve">established </w:t>
      </w:r>
      <w:r w:rsidR="00FA2D13">
        <w:rPr>
          <w:rFonts w:ascii="Verdana" w:hAnsi="Verdana" w:cs="Arial"/>
          <w:sz w:val="22"/>
          <w:szCs w:val="22"/>
        </w:rPr>
        <w:t xml:space="preserve">especially at the end of </w:t>
      </w:r>
      <w:r w:rsidR="00496322">
        <w:rPr>
          <w:rFonts w:ascii="Verdana" w:hAnsi="Verdana" w:cs="Arial"/>
          <w:sz w:val="22"/>
          <w:szCs w:val="22"/>
        </w:rPr>
        <w:t>the global value chain</w:t>
      </w:r>
      <w:r w:rsidRPr="00721519">
        <w:rPr>
          <w:rFonts w:ascii="Verdana" w:hAnsi="Verdana" w:cs="Arial"/>
          <w:sz w:val="22"/>
          <w:szCs w:val="22"/>
        </w:rPr>
        <w:t>.</w:t>
      </w:r>
    </w:p>
    <w:p w:rsidR="000F2F25" w:rsidRPr="00721519" w:rsidRDefault="000F2F25" w:rsidP="00C15607">
      <w:pPr>
        <w:spacing w:before="240" w:after="240"/>
        <w:rPr>
          <w:rFonts w:ascii="Verdana" w:hAnsi="Verdana" w:cs="Arial"/>
          <w:sz w:val="22"/>
          <w:szCs w:val="22"/>
        </w:rPr>
      </w:pPr>
      <w:r>
        <w:rPr>
          <w:rFonts w:ascii="Verdana" w:hAnsi="Verdana" w:cs="Arial"/>
          <w:sz w:val="22"/>
          <w:szCs w:val="22"/>
        </w:rPr>
        <w:t>The new attempt at locating trade-relevant labour standards shows that we need to look not only at national and international source</w:t>
      </w:r>
      <w:r w:rsidR="00CF3605">
        <w:rPr>
          <w:rFonts w:ascii="Verdana" w:hAnsi="Verdana" w:cs="Arial"/>
          <w:sz w:val="22"/>
          <w:szCs w:val="22"/>
        </w:rPr>
        <w:t>s</w:t>
      </w:r>
      <w:r>
        <w:rPr>
          <w:rFonts w:ascii="Verdana" w:hAnsi="Verdana" w:cs="Arial"/>
          <w:sz w:val="22"/>
          <w:szCs w:val="22"/>
        </w:rPr>
        <w:t xml:space="preserve"> of law and practice. Trade distortions as the relevant common element in this article can arise from </w:t>
      </w:r>
      <w:r w:rsidR="00CF3605">
        <w:rPr>
          <w:rFonts w:ascii="Verdana" w:hAnsi="Verdana" w:cs="Arial"/>
          <w:sz w:val="22"/>
          <w:szCs w:val="22"/>
        </w:rPr>
        <w:t>various</w:t>
      </w:r>
      <w:r>
        <w:rPr>
          <w:rFonts w:ascii="Verdana" w:hAnsi="Verdana" w:cs="Arial"/>
          <w:sz w:val="22"/>
          <w:szCs w:val="22"/>
        </w:rPr>
        <w:t xml:space="preserve"> social norms, beyond labour standards. For example, slavery, or child labour are basically human rights notions with normative content for both public and private standards.</w:t>
      </w:r>
    </w:p>
    <w:p w:rsidR="002E0B51" w:rsidRDefault="00E75E1D" w:rsidP="002E0B51">
      <w:pPr>
        <w:spacing w:before="240" w:after="240"/>
        <w:rPr>
          <w:rFonts w:ascii="Verdana" w:hAnsi="Verdana" w:cs="Arial"/>
          <w:sz w:val="22"/>
          <w:szCs w:val="22"/>
        </w:rPr>
      </w:pPr>
      <w:r>
        <w:rPr>
          <w:rFonts w:ascii="Verdana" w:hAnsi="Verdana" w:cs="Arial"/>
          <w:sz w:val="22"/>
          <w:szCs w:val="22"/>
        </w:rPr>
        <w:t>Globalisation</w:t>
      </w:r>
      <w:r w:rsidR="002E0B51" w:rsidRPr="00721519">
        <w:rPr>
          <w:rFonts w:ascii="Verdana" w:hAnsi="Verdana" w:cs="Arial"/>
          <w:sz w:val="22"/>
          <w:szCs w:val="22"/>
        </w:rPr>
        <w:t xml:space="preserve"> does not stop at borders, factory gates, vegetable farms</w:t>
      </w:r>
      <w:r w:rsidR="00485BB8">
        <w:rPr>
          <w:rFonts w:ascii="Verdana" w:hAnsi="Verdana" w:cs="Arial"/>
          <w:sz w:val="22"/>
          <w:szCs w:val="22"/>
        </w:rPr>
        <w:t>, Olympic</w:t>
      </w:r>
      <w:r w:rsidR="002E0B51">
        <w:rPr>
          <w:rFonts w:ascii="Verdana" w:hAnsi="Verdana" w:cs="Arial"/>
          <w:sz w:val="22"/>
          <w:szCs w:val="22"/>
        </w:rPr>
        <w:t xml:space="preserve"> stadiums</w:t>
      </w:r>
      <w:r w:rsidR="002E0B51" w:rsidRPr="00721519">
        <w:rPr>
          <w:rFonts w:ascii="Verdana" w:hAnsi="Verdana" w:cs="Arial"/>
          <w:sz w:val="22"/>
          <w:szCs w:val="22"/>
        </w:rPr>
        <w:t xml:space="preserve"> and night clubs.</w:t>
      </w:r>
      <w:r w:rsidR="002E0B51">
        <w:rPr>
          <w:rFonts w:ascii="Verdana" w:hAnsi="Verdana" w:cs="Arial"/>
          <w:sz w:val="22"/>
          <w:szCs w:val="22"/>
        </w:rPr>
        <w:t xml:space="preserve"> </w:t>
      </w:r>
      <w:proofErr w:type="gramStart"/>
      <w:r w:rsidR="002E0B51" w:rsidRPr="00721519">
        <w:rPr>
          <w:rFonts w:ascii="Verdana" w:hAnsi="Verdana" w:cs="Arial"/>
          <w:sz w:val="22"/>
          <w:szCs w:val="22"/>
        </w:rPr>
        <w:t xml:space="preserve">Recent episodes of human trafficking and </w:t>
      </w:r>
      <w:r w:rsidR="002E0B51">
        <w:rPr>
          <w:rFonts w:ascii="Verdana" w:hAnsi="Verdana" w:cs="Arial"/>
          <w:sz w:val="22"/>
          <w:szCs w:val="22"/>
        </w:rPr>
        <w:t>‘</w:t>
      </w:r>
      <w:r w:rsidR="002E0B51" w:rsidRPr="00721519">
        <w:rPr>
          <w:rFonts w:ascii="Verdana" w:hAnsi="Verdana" w:cs="Arial"/>
          <w:sz w:val="22"/>
          <w:szCs w:val="22"/>
        </w:rPr>
        <w:t>sea slaves</w:t>
      </w:r>
      <w:r w:rsidR="002E0B51">
        <w:rPr>
          <w:rFonts w:ascii="Verdana" w:hAnsi="Verdana" w:cs="Arial"/>
          <w:sz w:val="22"/>
          <w:szCs w:val="22"/>
        </w:rPr>
        <w:t>’</w:t>
      </w:r>
      <w:r w:rsidR="000F2F25">
        <w:rPr>
          <w:rFonts w:ascii="Verdana" w:hAnsi="Verdana" w:cs="Arial"/>
          <w:sz w:val="22"/>
          <w:szCs w:val="22"/>
        </w:rPr>
        <w:t xml:space="preserve"> constitute equity issues for international governance.</w:t>
      </w:r>
      <w:proofErr w:type="gramEnd"/>
      <w:r w:rsidR="000F2F25">
        <w:rPr>
          <w:rFonts w:ascii="Verdana" w:hAnsi="Verdana" w:cs="Arial"/>
          <w:sz w:val="22"/>
          <w:szCs w:val="22"/>
        </w:rPr>
        <w:t xml:space="preserve"> So </w:t>
      </w:r>
      <w:r w:rsidR="00CF3605">
        <w:rPr>
          <w:rFonts w:ascii="Verdana" w:hAnsi="Verdana" w:cs="Arial"/>
          <w:sz w:val="22"/>
          <w:szCs w:val="22"/>
        </w:rPr>
        <w:t xml:space="preserve">too </w:t>
      </w:r>
      <w:r w:rsidR="000F2F25">
        <w:rPr>
          <w:rFonts w:ascii="Verdana" w:hAnsi="Verdana" w:cs="Arial"/>
          <w:sz w:val="22"/>
          <w:szCs w:val="22"/>
        </w:rPr>
        <w:t>do the</w:t>
      </w:r>
      <w:r w:rsidR="002E0B51" w:rsidRPr="00721519">
        <w:rPr>
          <w:rFonts w:ascii="Verdana" w:hAnsi="Verdana" w:cs="Arial"/>
          <w:sz w:val="22"/>
          <w:szCs w:val="22"/>
        </w:rPr>
        <w:t xml:space="preserve"> </w:t>
      </w:r>
      <w:r w:rsidR="000F2F25">
        <w:rPr>
          <w:rFonts w:ascii="Verdana" w:hAnsi="Verdana" w:cs="Arial"/>
          <w:sz w:val="22"/>
          <w:szCs w:val="22"/>
        </w:rPr>
        <w:t>abuse of migrant workers and</w:t>
      </w:r>
      <w:r w:rsidR="002E0B51">
        <w:rPr>
          <w:rFonts w:ascii="Verdana" w:hAnsi="Verdana" w:cs="Arial"/>
          <w:sz w:val="22"/>
          <w:szCs w:val="22"/>
        </w:rPr>
        <w:t xml:space="preserve"> </w:t>
      </w:r>
      <w:r w:rsidR="002E0B51" w:rsidRPr="00721519">
        <w:rPr>
          <w:rFonts w:ascii="Verdana" w:hAnsi="Verdana" w:cs="Arial"/>
          <w:sz w:val="22"/>
          <w:szCs w:val="22"/>
        </w:rPr>
        <w:t>refugee</w:t>
      </w:r>
      <w:r w:rsidR="002E0B51">
        <w:rPr>
          <w:rFonts w:ascii="Verdana" w:hAnsi="Verdana" w:cs="Arial"/>
          <w:sz w:val="22"/>
          <w:szCs w:val="22"/>
        </w:rPr>
        <w:t>s</w:t>
      </w:r>
      <w:r w:rsidR="000F2F25">
        <w:rPr>
          <w:rFonts w:ascii="Verdana" w:hAnsi="Verdana" w:cs="Arial"/>
          <w:sz w:val="22"/>
          <w:szCs w:val="22"/>
        </w:rPr>
        <w:t>,</w:t>
      </w:r>
      <w:r w:rsidR="002E0B51" w:rsidRPr="00721519">
        <w:rPr>
          <w:rFonts w:ascii="Verdana" w:hAnsi="Verdana" w:cs="Arial"/>
          <w:sz w:val="22"/>
          <w:szCs w:val="22"/>
        </w:rPr>
        <w:t xml:space="preserve"> </w:t>
      </w:r>
      <w:r w:rsidR="00485BB8" w:rsidRPr="00721519">
        <w:rPr>
          <w:rFonts w:ascii="Verdana" w:hAnsi="Verdana" w:cs="Arial"/>
          <w:sz w:val="22"/>
          <w:szCs w:val="22"/>
        </w:rPr>
        <w:t xml:space="preserve">and </w:t>
      </w:r>
      <w:r w:rsidR="00485BB8">
        <w:rPr>
          <w:rFonts w:ascii="Verdana" w:hAnsi="Verdana" w:cs="Arial"/>
          <w:sz w:val="22"/>
          <w:szCs w:val="22"/>
        </w:rPr>
        <w:t xml:space="preserve">(often </w:t>
      </w:r>
      <w:r w:rsidR="002E0B51" w:rsidRPr="00721519">
        <w:rPr>
          <w:rFonts w:ascii="Verdana" w:hAnsi="Verdana" w:cs="Arial"/>
          <w:sz w:val="22"/>
          <w:szCs w:val="22"/>
        </w:rPr>
        <w:t>female</w:t>
      </w:r>
      <w:r w:rsidR="00485BB8">
        <w:rPr>
          <w:rFonts w:ascii="Verdana" w:hAnsi="Verdana" w:cs="Arial"/>
          <w:sz w:val="22"/>
          <w:szCs w:val="22"/>
        </w:rPr>
        <w:t>)</w:t>
      </w:r>
      <w:r w:rsidR="002E0B51" w:rsidRPr="00721519">
        <w:rPr>
          <w:rFonts w:ascii="Verdana" w:hAnsi="Verdana" w:cs="Arial"/>
          <w:sz w:val="22"/>
          <w:szCs w:val="22"/>
        </w:rPr>
        <w:t xml:space="preserve"> farm workers, and </w:t>
      </w:r>
      <w:r w:rsidR="00CF3605">
        <w:rPr>
          <w:rFonts w:ascii="Verdana" w:hAnsi="Verdana" w:cs="Arial"/>
          <w:sz w:val="22"/>
          <w:szCs w:val="22"/>
        </w:rPr>
        <w:t xml:space="preserve">the collapse of factories run by </w:t>
      </w:r>
      <w:r w:rsidR="002E0B51" w:rsidRPr="00721519">
        <w:rPr>
          <w:rFonts w:ascii="Verdana" w:hAnsi="Verdana" w:cs="Arial"/>
          <w:sz w:val="22"/>
          <w:szCs w:val="22"/>
        </w:rPr>
        <w:t>lawless suppliers of garment</w:t>
      </w:r>
      <w:r w:rsidR="002E0B51">
        <w:rPr>
          <w:rFonts w:ascii="Verdana" w:hAnsi="Verdana" w:cs="Arial"/>
          <w:sz w:val="22"/>
          <w:szCs w:val="22"/>
        </w:rPr>
        <w:t>s or computer</w:t>
      </w:r>
      <w:r w:rsidR="002E0B51" w:rsidRPr="00721519">
        <w:rPr>
          <w:rFonts w:ascii="Verdana" w:hAnsi="Verdana" w:cs="Arial"/>
          <w:sz w:val="22"/>
          <w:szCs w:val="22"/>
        </w:rPr>
        <w:t xml:space="preserve"> parts</w:t>
      </w:r>
      <w:r w:rsidR="002E0B51">
        <w:rPr>
          <w:rFonts w:ascii="Verdana" w:hAnsi="Verdana" w:cs="Arial"/>
          <w:sz w:val="22"/>
          <w:szCs w:val="22"/>
        </w:rPr>
        <w:t>.</w:t>
      </w:r>
      <w:r w:rsidR="002E0B51" w:rsidRPr="00D04A31">
        <w:rPr>
          <w:rFonts w:ascii="Verdana" w:hAnsi="Verdana" w:cs="Arial"/>
          <w:sz w:val="22"/>
          <w:szCs w:val="22"/>
        </w:rPr>
        <w:t xml:space="preserve"> </w:t>
      </w:r>
      <w:r w:rsidR="002E0B51">
        <w:rPr>
          <w:rFonts w:ascii="Verdana" w:hAnsi="Verdana" w:cs="Arial"/>
          <w:sz w:val="22"/>
          <w:szCs w:val="22"/>
        </w:rPr>
        <w:t xml:space="preserve">Clearly, what can be called sub-standard production of goods and services matters </w:t>
      </w:r>
      <w:r w:rsidR="002E0B51" w:rsidRPr="00721519">
        <w:rPr>
          <w:rFonts w:ascii="Verdana" w:hAnsi="Verdana" w:cs="Arial"/>
          <w:sz w:val="22"/>
          <w:szCs w:val="22"/>
        </w:rPr>
        <w:t xml:space="preserve">not only for </w:t>
      </w:r>
      <w:r w:rsidR="002E0B51">
        <w:rPr>
          <w:rFonts w:ascii="Verdana" w:hAnsi="Verdana" w:cs="Arial"/>
          <w:sz w:val="22"/>
          <w:szCs w:val="22"/>
        </w:rPr>
        <w:t>consumer behaviour,</w:t>
      </w:r>
      <w:r w:rsidR="002E0B51" w:rsidRPr="00721519">
        <w:rPr>
          <w:rFonts w:ascii="Verdana" w:hAnsi="Verdana" w:cs="Arial"/>
          <w:sz w:val="22"/>
          <w:szCs w:val="22"/>
        </w:rPr>
        <w:t xml:space="preserve"> public opinion and </w:t>
      </w:r>
      <w:proofErr w:type="gramStart"/>
      <w:r w:rsidR="002E0B51" w:rsidRPr="00721519">
        <w:rPr>
          <w:rFonts w:ascii="Verdana" w:hAnsi="Verdana" w:cs="Arial"/>
          <w:sz w:val="22"/>
          <w:szCs w:val="22"/>
        </w:rPr>
        <w:t>politicians.</w:t>
      </w:r>
      <w:proofErr w:type="gramEnd"/>
      <w:r w:rsidR="002E0B51" w:rsidRPr="00721519">
        <w:rPr>
          <w:rFonts w:ascii="Verdana" w:hAnsi="Verdana" w:cs="Arial"/>
          <w:sz w:val="22"/>
          <w:szCs w:val="22"/>
        </w:rPr>
        <w:t xml:space="preserve"> </w:t>
      </w:r>
      <w:r w:rsidR="002E0B51">
        <w:rPr>
          <w:rFonts w:ascii="Verdana" w:hAnsi="Verdana" w:cs="Arial"/>
          <w:sz w:val="22"/>
          <w:szCs w:val="22"/>
        </w:rPr>
        <w:t xml:space="preserve">It also points to unsolved regulatory issues (‘socio-dumping’) and employment policies at the </w:t>
      </w:r>
      <w:r w:rsidR="00CF3605">
        <w:rPr>
          <w:rFonts w:ascii="Verdana" w:hAnsi="Verdana" w:cs="Arial"/>
          <w:sz w:val="22"/>
          <w:szCs w:val="22"/>
        </w:rPr>
        <w:t xml:space="preserve">boundary </w:t>
      </w:r>
      <w:r w:rsidR="002E0B51">
        <w:rPr>
          <w:rFonts w:ascii="Verdana" w:hAnsi="Verdana" w:cs="Arial"/>
          <w:sz w:val="22"/>
          <w:szCs w:val="22"/>
        </w:rPr>
        <w:t>between ‘any’ and ‘good’ jobs.</w:t>
      </w:r>
      <w:r w:rsidR="00C83B3F">
        <w:rPr>
          <w:rFonts w:ascii="Verdana" w:hAnsi="Verdana" w:cs="Arial"/>
          <w:sz w:val="22"/>
          <w:szCs w:val="22"/>
        </w:rPr>
        <w:t xml:space="preserve"> This article is about the economic implications of these issues as a matter for economic treaties.</w:t>
      </w:r>
    </w:p>
    <w:p w:rsidR="00760B78" w:rsidRDefault="00760B78" w:rsidP="00760B78">
      <w:pPr>
        <w:spacing w:before="240" w:after="240"/>
        <w:rPr>
          <w:rFonts w:ascii="Verdana" w:hAnsi="Verdana" w:cs="Arial"/>
          <w:sz w:val="22"/>
          <w:szCs w:val="22"/>
        </w:rPr>
      </w:pPr>
      <w:r>
        <w:rPr>
          <w:rFonts w:ascii="Verdana" w:hAnsi="Verdana" w:cs="Arial"/>
          <w:sz w:val="22"/>
          <w:szCs w:val="22"/>
        </w:rPr>
        <w:t>Are international trade and investment agreements part of the problem (</w:t>
      </w:r>
      <w:r w:rsidR="00A71B21">
        <w:rPr>
          <w:rFonts w:ascii="Verdana" w:hAnsi="Verdana" w:cs="Arial"/>
          <w:sz w:val="22"/>
          <w:szCs w:val="22"/>
        </w:rPr>
        <w:t xml:space="preserve">by encouraging a </w:t>
      </w:r>
      <w:r>
        <w:rPr>
          <w:rFonts w:ascii="Verdana" w:hAnsi="Verdana" w:cs="Arial"/>
          <w:sz w:val="22"/>
          <w:szCs w:val="22"/>
        </w:rPr>
        <w:t xml:space="preserve">‘race to the bottom’) or can they contribute to improvements especially at the bottom end of </w:t>
      </w:r>
      <w:r w:rsidR="00CF3605">
        <w:rPr>
          <w:rFonts w:ascii="Verdana" w:hAnsi="Verdana" w:cs="Arial"/>
          <w:sz w:val="22"/>
          <w:szCs w:val="22"/>
        </w:rPr>
        <w:t xml:space="preserve">the scale of </w:t>
      </w:r>
      <w:r>
        <w:rPr>
          <w:rFonts w:ascii="Verdana" w:hAnsi="Verdana" w:cs="Arial"/>
          <w:sz w:val="22"/>
          <w:szCs w:val="22"/>
        </w:rPr>
        <w:t>human dignity? It could be argued that t</w:t>
      </w:r>
      <w:r w:rsidRPr="00721519">
        <w:rPr>
          <w:rFonts w:ascii="Verdana" w:hAnsi="Verdana" w:cs="Arial"/>
          <w:sz w:val="22"/>
          <w:szCs w:val="22"/>
        </w:rPr>
        <w:t xml:space="preserve">he direct interaction of labour standards and trade is limited to export-oriented and import-substituting economic activities. </w:t>
      </w:r>
      <w:r>
        <w:rPr>
          <w:rFonts w:ascii="Verdana" w:hAnsi="Verdana" w:cs="Arial"/>
          <w:sz w:val="22"/>
          <w:szCs w:val="22"/>
        </w:rPr>
        <w:t>However, this article shows</w:t>
      </w:r>
      <w:r w:rsidRPr="00721519">
        <w:rPr>
          <w:rFonts w:ascii="Verdana" w:hAnsi="Verdana" w:cs="Arial"/>
          <w:sz w:val="22"/>
          <w:szCs w:val="22"/>
        </w:rPr>
        <w:t xml:space="preserve"> </w:t>
      </w:r>
      <w:r>
        <w:rPr>
          <w:rFonts w:ascii="Verdana" w:hAnsi="Verdana" w:cs="Arial"/>
          <w:sz w:val="22"/>
          <w:szCs w:val="22"/>
        </w:rPr>
        <w:t xml:space="preserve">that </w:t>
      </w:r>
      <w:r w:rsidRPr="00721519">
        <w:rPr>
          <w:rFonts w:ascii="Verdana" w:hAnsi="Verdana" w:cs="Arial"/>
          <w:sz w:val="22"/>
          <w:szCs w:val="22"/>
        </w:rPr>
        <w:t xml:space="preserve">the relation between </w:t>
      </w:r>
      <w:r>
        <w:rPr>
          <w:rFonts w:ascii="Verdana" w:hAnsi="Verdana" w:cs="Arial"/>
          <w:sz w:val="22"/>
          <w:szCs w:val="22"/>
        </w:rPr>
        <w:t xml:space="preserve">national </w:t>
      </w:r>
      <w:r w:rsidRPr="00721519">
        <w:rPr>
          <w:rFonts w:ascii="Verdana" w:hAnsi="Verdana" w:cs="Arial"/>
          <w:sz w:val="22"/>
          <w:szCs w:val="22"/>
        </w:rPr>
        <w:t>employment policies and trade and investment rules</w:t>
      </w:r>
      <w:r>
        <w:rPr>
          <w:rFonts w:ascii="Verdana" w:hAnsi="Verdana" w:cs="Arial"/>
          <w:sz w:val="22"/>
          <w:szCs w:val="22"/>
        </w:rPr>
        <w:t xml:space="preserve"> also matters for industries without direct trade exposure.</w:t>
      </w:r>
    </w:p>
    <w:p w:rsidR="00113C4C" w:rsidRPr="000F2F25" w:rsidRDefault="00113C4C" w:rsidP="00113C4C">
      <w:pPr>
        <w:spacing w:before="240" w:after="240"/>
        <w:rPr>
          <w:rFonts w:ascii="Verdana" w:hAnsi="Verdana" w:cs="Arial"/>
          <w:sz w:val="22"/>
          <w:szCs w:val="22"/>
        </w:rPr>
      </w:pPr>
      <w:r>
        <w:rPr>
          <w:rFonts w:ascii="Verdana" w:hAnsi="Verdana" w:cs="Arial"/>
          <w:sz w:val="22"/>
          <w:szCs w:val="22"/>
        </w:rPr>
        <w:t>The research hypothesis here is that peremptory labour standards</w:t>
      </w:r>
      <w:r w:rsidR="000F2F25">
        <w:rPr>
          <w:rFonts w:ascii="Verdana" w:hAnsi="Verdana" w:cs="Arial"/>
          <w:sz w:val="22"/>
          <w:szCs w:val="22"/>
        </w:rPr>
        <w:t>,</w:t>
      </w:r>
      <w:r>
        <w:rPr>
          <w:rFonts w:ascii="Verdana" w:hAnsi="Verdana" w:cs="Arial"/>
          <w:sz w:val="22"/>
          <w:szCs w:val="22"/>
        </w:rPr>
        <w:t xml:space="preserve"> </w:t>
      </w:r>
      <w:r w:rsidR="000F2F25">
        <w:rPr>
          <w:rFonts w:ascii="Verdana" w:hAnsi="Verdana" w:cs="Arial"/>
          <w:sz w:val="22"/>
          <w:szCs w:val="22"/>
        </w:rPr>
        <w:t xml:space="preserve">albeit ill-defined, </w:t>
      </w:r>
      <w:r>
        <w:rPr>
          <w:rFonts w:ascii="Verdana" w:hAnsi="Verdana" w:cs="Arial"/>
          <w:sz w:val="22"/>
          <w:szCs w:val="22"/>
        </w:rPr>
        <w:t xml:space="preserve">are an issue of public morals where no government can accept or condone continuous violations of certain labour standards, especially for its exports and even in its unregulated and informal economic sectors. Such violations might then </w:t>
      </w:r>
      <w:r w:rsidRPr="00721519">
        <w:rPr>
          <w:rFonts w:ascii="Verdana" w:hAnsi="Verdana" w:cs="Arial"/>
          <w:sz w:val="22"/>
          <w:szCs w:val="22"/>
        </w:rPr>
        <w:t>be</w:t>
      </w:r>
      <w:r>
        <w:rPr>
          <w:rFonts w:ascii="Verdana" w:hAnsi="Verdana" w:cs="Arial"/>
          <w:sz w:val="22"/>
          <w:szCs w:val="22"/>
        </w:rPr>
        <w:t>come</w:t>
      </w:r>
      <w:r w:rsidRPr="00721519">
        <w:rPr>
          <w:rFonts w:ascii="Verdana" w:hAnsi="Verdana" w:cs="Arial"/>
          <w:sz w:val="22"/>
          <w:szCs w:val="22"/>
        </w:rPr>
        <w:t xml:space="preserve"> </w:t>
      </w:r>
      <w:r>
        <w:rPr>
          <w:rFonts w:ascii="Verdana" w:hAnsi="Verdana" w:cs="Arial"/>
          <w:sz w:val="22"/>
          <w:szCs w:val="22"/>
        </w:rPr>
        <w:t xml:space="preserve">challengeable, or they could be counteracted </w:t>
      </w:r>
      <w:r w:rsidRPr="00721519">
        <w:rPr>
          <w:rFonts w:ascii="Verdana" w:hAnsi="Verdana" w:cs="Arial"/>
          <w:sz w:val="22"/>
          <w:szCs w:val="22"/>
        </w:rPr>
        <w:t xml:space="preserve">under </w:t>
      </w:r>
      <w:r>
        <w:rPr>
          <w:rFonts w:ascii="Verdana" w:hAnsi="Verdana" w:cs="Arial"/>
          <w:sz w:val="22"/>
          <w:szCs w:val="22"/>
        </w:rPr>
        <w:t xml:space="preserve">the </w:t>
      </w:r>
      <w:r w:rsidRPr="00721519">
        <w:rPr>
          <w:rFonts w:ascii="Verdana" w:hAnsi="Verdana" w:cs="Arial"/>
          <w:sz w:val="22"/>
          <w:szCs w:val="22"/>
        </w:rPr>
        <w:t xml:space="preserve">new international economic agreements paying more than lip service to </w:t>
      </w:r>
      <w:r w:rsidRPr="00721519">
        <w:rPr>
          <w:rFonts w:ascii="Verdana" w:hAnsi="Verdana" w:cs="Arial"/>
          <w:sz w:val="22"/>
          <w:szCs w:val="22"/>
        </w:rPr>
        <w:lastRenderedPageBreak/>
        <w:t xml:space="preserve">human rights and social and environmental norms. A positive finding would corroborate the hypothesis that </w:t>
      </w:r>
      <w:r>
        <w:rPr>
          <w:rFonts w:ascii="Verdana" w:hAnsi="Verdana" w:cs="Arial"/>
          <w:sz w:val="22"/>
          <w:szCs w:val="22"/>
        </w:rPr>
        <w:t>general</w:t>
      </w:r>
      <w:r w:rsidRPr="00721519">
        <w:rPr>
          <w:rFonts w:ascii="Verdana" w:hAnsi="Verdana" w:cs="Arial"/>
          <w:sz w:val="22"/>
          <w:szCs w:val="22"/>
        </w:rPr>
        <w:t xml:space="preserve"> international law</w:t>
      </w:r>
      <w:r>
        <w:rPr>
          <w:rFonts w:ascii="Verdana" w:hAnsi="Verdana" w:cs="Arial"/>
          <w:sz w:val="22"/>
          <w:szCs w:val="22"/>
        </w:rPr>
        <w:t xml:space="preserve"> principles</w:t>
      </w:r>
      <w:r w:rsidRPr="00721519">
        <w:rPr>
          <w:rFonts w:ascii="Verdana" w:hAnsi="Verdana" w:cs="Arial"/>
          <w:sz w:val="22"/>
          <w:szCs w:val="22"/>
        </w:rPr>
        <w:t xml:space="preserve"> can build a bridge between international labour </w:t>
      </w:r>
      <w:r>
        <w:rPr>
          <w:rFonts w:ascii="Verdana" w:hAnsi="Verdana" w:cs="Arial"/>
          <w:sz w:val="22"/>
          <w:szCs w:val="22"/>
        </w:rPr>
        <w:t xml:space="preserve">and </w:t>
      </w:r>
      <w:r w:rsidRPr="00721519">
        <w:rPr>
          <w:rFonts w:ascii="Verdana" w:hAnsi="Verdana" w:cs="Arial"/>
          <w:sz w:val="22"/>
          <w:szCs w:val="22"/>
        </w:rPr>
        <w:t>trade rules</w:t>
      </w:r>
      <w:r>
        <w:rPr>
          <w:rFonts w:ascii="Verdana" w:hAnsi="Verdana" w:cs="Arial"/>
          <w:sz w:val="22"/>
          <w:szCs w:val="22"/>
        </w:rPr>
        <w:t>.</w:t>
      </w:r>
      <w:r>
        <w:rPr>
          <w:rStyle w:val="FootnoteReference"/>
          <w:rFonts w:ascii="Verdana" w:hAnsi="Verdana" w:cs="Arial"/>
          <w:sz w:val="22"/>
          <w:szCs w:val="22"/>
        </w:rPr>
        <w:footnoteReference w:id="2"/>
      </w:r>
      <w:r>
        <w:rPr>
          <w:rFonts w:ascii="Verdana" w:hAnsi="Verdana" w:cs="Arial"/>
          <w:sz w:val="22"/>
          <w:szCs w:val="22"/>
        </w:rPr>
        <w:t xml:space="preserve"> It could also redraw the line between legitimate social protection and protectionism under the disguise of (self-defined) public morals.</w:t>
      </w:r>
      <w:r w:rsidR="000F2F25">
        <w:rPr>
          <w:rFonts w:ascii="Verdana" w:hAnsi="Verdana" w:cs="Arial"/>
          <w:sz w:val="22"/>
          <w:szCs w:val="22"/>
        </w:rPr>
        <w:t xml:space="preserve"> Such a finding could also apply to importing and inve</w:t>
      </w:r>
      <w:r w:rsidR="00CF3605">
        <w:rPr>
          <w:rFonts w:ascii="Verdana" w:hAnsi="Verdana" w:cs="Arial"/>
          <w:sz w:val="22"/>
          <w:szCs w:val="22"/>
        </w:rPr>
        <w:t>s</w:t>
      </w:r>
      <w:r w:rsidR="000F2F25">
        <w:rPr>
          <w:rFonts w:ascii="Verdana" w:hAnsi="Verdana" w:cs="Arial"/>
          <w:sz w:val="22"/>
          <w:szCs w:val="22"/>
        </w:rPr>
        <w:t xml:space="preserve">tor home state countries. Their assessment of ‘socio-dumping’ – or even their obligation to counteract </w:t>
      </w:r>
      <w:proofErr w:type="spellStart"/>
      <w:r w:rsidR="000F2F25">
        <w:rPr>
          <w:rFonts w:ascii="Verdana" w:hAnsi="Verdana" w:cs="Arial"/>
          <w:i/>
          <w:sz w:val="22"/>
          <w:szCs w:val="22"/>
        </w:rPr>
        <w:t>ius</w:t>
      </w:r>
      <w:proofErr w:type="spellEnd"/>
      <w:r w:rsidR="000F2F25">
        <w:rPr>
          <w:rFonts w:ascii="Verdana" w:hAnsi="Verdana" w:cs="Arial"/>
          <w:i/>
          <w:sz w:val="22"/>
          <w:szCs w:val="22"/>
        </w:rPr>
        <w:t xml:space="preserve"> </w:t>
      </w:r>
      <w:proofErr w:type="spellStart"/>
      <w:r w:rsidR="000F2F25">
        <w:rPr>
          <w:rFonts w:ascii="Verdana" w:hAnsi="Verdana" w:cs="Arial"/>
          <w:i/>
          <w:sz w:val="22"/>
          <w:szCs w:val="22"/>
        </w:rPr>
        <w:t>cogens</w:t>
      </w:r>
      <w:proofErr w:type="spellEnd"/>
      <w:r w:rsidR="000F2F25">
        <w:rPr>
          <w:rFonts w:ascii="Verdana" w:hAnsi="Verdana" w:cs="Arial"/>
          <w:sz w:val="22"/>
          <w:szCs w:val="22"/>
        </w:rPr>
        <w:t xml:space="preserve"> violations – would then be based on m</w:t>
      </w:r>
      <w:r w:rsidR="00CF3605">
        <w:rPr>
          <w:rFonts w:ascii="Verdana" w:hAnsi="Verdana" w:cs="Arial"/>
          <w:sz w:val="22"/>
          <w:szCs w:val="22"/>
        </w:rPr>
        <w:t>o</w:t>
      </w:r>
      <w:r w:rsidR="000F2F25">
        <w:rPr>
          <w:rFonts w:ascii="Verdana" w:hAnsi="Verdana" w:cs="Arial"/>
          <w:sz w:val="22"/>
          <w:szCs w:val="22"/>
        </w:rPr>
        <w:t xml:space="preserve">re objective criteria than self-defined criteria and calculations of dumping margins. </w:t>
      </w:r>
      <w:r>
        <w:rPr>
          <w:rFonts w:ascii="Verdana" w:hAnsi="Verdana" w:cs="Arial"/>
          <w:sz w:val="22"/>
          <w:szCs w:val="22"/>
        </w:rPr>
        <w:t>This in turn would provide adjudicators with an objective benchmark ensuring effective market access under trade agreements for those goods and services which are produced compatibly with peremptory labour standards.</w:t>
      </w:r>
      <w:r w:rsidR="000F2F25">
        <w:rPr>
          <w:rFonts w:ascii="Verdana" w:hAnsi="Verdana" w:cs="Arial"/>
          <w:sz w:val="22"/>
          <w:szCs w:val="22"/>
        </w:rPr>
        <w:t xml:space="preserve"> As a result, social and trade policies integrating the necessary </w:t>
      </w:r>
      <w:proofErr w:type="spellStart"/>
      <w:proofErr w:type="gramStart"/>
      <w:r w:rsidR="000F2F25">
        <w:rPr>
          <w:rFonts w:ascii="Verdana" w:hAnsi="Verdana" w:cs="Arial"/>
          <w:i/>
          <w:sz w:val="22"/>
          <w:szCs w:val="22"/>
        </w:rPr>
        <w:t>nec</w:t>
      </w:r>
      <w:proofErr w:type="spellEnd"/>
      <w:proofErr w:type="gramEnd"/>
      <w:r w:rsidR="000F2F25">
        <w:rPr>
          <w:rFonts w:ascii="Verdana" w:hAnsi="Verdana" w:cs="Arial"/>
          <w:i/>
          <w:sz w:val="22"/>
          <w:szCs w:val="22"/>
        </w:rPr>
        <w:t xml:space="preserve"> minus</w:t>
      </w:r>
      <w:r w:rsidR="000F2F25">
        <w:rPr>
          <w:rFonts w:ascii="Verdana" w:hAnsi="Verdana" w:cs="Arial"/>
          <w:sz w:val="22"/>
          <w:szCs w:val="22"/>
        </w:rPr>
        <w:t xml:space="preserve"> bottom line of </w:t>
      </w:r>
      <w:proofErr w:type="spellStart"/>
      <w:r w:rsidR="000F2F25">
        <w:rPr>
          <w:rFonts w:ascii="Verdana" w:hAnsi="Verdana" w:cs="Arial"/>
          <w:sz w:val="22"/>
          <w:szCs w:val="22"/>
        </w:rPr>
        <w:t>ius</w:t>
      </w:r>
      <w:proofErr w:type="spellEnd"/>
      <w:r w:rsidR="000F2F25">
        <w:rPr>
          <w:rFonts w:ascii="Verdana" w:hAnsi="Verdana" w:cs="Arial"/>
          <w:sz w:val="22"/>
          <w:szCs w:val="22"/>
        </w:rPr>
        <w:t xml:space="preserve"> </w:t>
      </w:r>
      <w:proofErr w:type="spellStart"/>
      <w:r w:rsidR="000F2F25">
        <w:rPr>
          <w:rFonts w:ascii="Verdana" w:hAnsi="Verdana" w:cs="Arial"/>
          <w:sz w:val="22"/>
          <w:szCs w:val="22"/>
        </w:rPr>
        <w:t>cogens</w:t>
      </w:r>
      <w:proofErr w:type="spellEnd"/>
      <w:r w:rsidR="000F2F25">
        <w:rPr>
          <w:rFonts w:ascii="Verdana" w:hAnsi="Verdana" w:cs="Arial"/>
          <w:sz w:val="22"/>
          <w:szCs w:val="22"/>
        </w:rPr>
        <w:t xml:space="preserve"> would gain higher legitimacy on both sides of the border.</w:t>
      </w:r>
    </w:p>
    <w:p w:rsidR="00DC36F0" w:rsidRDefault="00DC36F0" w:rsidP="00C15607">
      <w:pPr>
        <w:spacing w:before="240" w:after="240"/>
        <w:rPr>
          <w:rFonts w:ascii="Verdana" w:hAnsi="Verdana" w:cs="Arial"/>
          <w:sz w:val="22"/>
          <w:szCs w:val="22"/>
        </w:rPr>
      </w:pPr>
      <w:r>
        <w:rPr>
          <w:rFonts w:ascii="Verdana" w:hAnsi="Verdana" w:cs="Arial"/>
          <w:sz w:val="22"/>
          <w:szCs w:val="22"/>
        </w:rPr>
        <w:t xml:space="preserve">The </w:t>
      </w:r>
      <w:r w:rsidR="00D04A31">
        <w:rPr>
          <w:rFonts w:ascii="Verdana" w:hAnsi="Verdana" w:cs="Arial"/>
          <w:sz w:val="22"/>
          <w:szCs w:val="22"/>
        </w:rPr>
        <w:t xml:space="preserve">research </w:t>
      </w:r>
      <w:r>
        <w:rPr>
          <w:rFonts w:ascii="Verdana" w:hAnsi="Verdana" w:cs="Arial"/>
          <w:sz w:val="22"/>
          <w:szCs w:val="22"/>
        </w:rPr>
        <w:t xml:space="preserve">question </w:t>
      </w:r>
      <w:r w:rsidR="00C83B3F">
        <w:rPr>
          <w:rFonts w:ascii="Verdana" w:hAnsi="Verdana" w:cs="Arial"/>
          <w:sz w:val="22"/>
          <w:szCs w:val="22"/>
        </w:rPr>
        <w:t>t</w:t>
      </w:r>
      <w:r w:rsidR="00474250">
        <w:rPr>
          <w:rFonts w:ascii="Verdana" w:hAnsi="Verdana" w:cs="Arial"/>
          <w:sz w:val="22"/>
          <w:szCs w:val="22"/>
        </w:rPr>
        <w:t>here</w:t>
      </w:r>
      <w:r w:rsidR="00C83B3F">
        <w:rPr>
          <w:rFonts w:ascii="Verdana" w:hAnsi="Verdana" w:cs="Arial"/>
          <w:sz w:val="22"/>
          <w:szCs w:val="22"/>
        </w:rPr>
        <w:t>fore</w:t>
      </w:r>
      <w:r w:rsidR="00474250">
        <w:rPr>
          <w:rFonts w:ascii="Verdana" w:hAnsi="Verdana" w:cs="Arial"/>
          <w:sz w:val="22"/>
          <w:szCs w:val="22"/>
        </w:rPr>
        <w:t xml:space="preserve"> </w:t>
      </w:r>
      <w:r w:rsidR="00D04A31">
        <w:rPr>
          <w:rFonts w:ascii="Verdana" w:hAnsi="Verdana" w:cs="Arial"/>
          <w:sz w:val="22"/>
          <w:szCs w:val="22"/>
        </w:rPr>
        <w:t>is</w:t>
      </w:r>
      <w:r>
        <w:rPr>
          <w:rFonts w:ascii="Verdana" w:hAnsi="Verdana" w:cs="Arial"/>
          <w:sz w:val="22"/>
          <w:szCs w:val="22"/>
        </w:rPr>
        <w:t xml:space="preserve"> whether </w:t>
      </w:r>
      <w:r w:rsidR="000F2F25">
        <w:rPr>
          <w:rFonts w:ascii="Verdana" w:hAnsi="Verdana" w:cs="Arial"/>
          <w:sz w:val="22"/>
          <w:szCs w:val="22"/>
        </w:rPr>
        <w:t xml:space="preserve">those </w:t>
      </w:r>
      <w:r w:rsidR="00BF0580" w:rsidRPr="00721519">
        <w:rPr>
          <w:rFonts w:ascii="Verdana" w:hAnsi="Verdana" w:cs="Arial"/>
          <w:sz w:val="22"/>
          <w:szCs w:val="22"/>
        </w:rPr>
        <w:t>peremptory standards</w:t>
      </w:r>
      <w:r w:rsidR="00BF0580">
        <w:rPr>
          <w:rFonts w:ascii="Verdana" w:hAnsi="Verdana" w:cs="Arial"/>
          <w:sz w:val="22"/>
          <w:szCs w:val="22"/>
        </w:rPr>
        <w:t xml:space="preserve"> might be determined as </w:t>
      </w:r>
      <w:r w:rsidR="004D5DF6">
        <w:rPr>
          <w:rFonts w:ascii="Verdana" w:hAnsi="Verdana" w:cs="Arial"/>
          <w:sz w:val="22"/>
          <w:szCs w:val="22"/>
        </w:rPr>
        <w:t xml:space="preserve">being </w:t>
      </w:r>
      <w:r w:rsidR="00BF0580">
        <w:rPr>
          <w:rFonts w:ascii="Verdana" w:hAnsi="Verdana" w:cs="Arial"/>
          <w:sz w:val="22"/>
          <w:szCs w:val="22"/>
        </w:rPr>
        <w:t xml:space="preserve">the </w:t>
      </w:r>
      <w:r w:rsidR="00E70986">
        <w:rPr>
          <w:rFonts w:ascii="Verdana" w:hAnsi="Verdana" w:cs="Arial"/>
          <w:sz w:val="22"/>
          <w:szCs w:val="22"/>
        </w:rPr>
        <w:t xml:space="preserve">benchmark </w:t>
      </w:r>
      <w:r w:rsidRPr="00DC36F0">
        <w:rPr>
          <w:rFonts w:ascii="Verdana" w:hAnsi="Verdana" w:cs="Arial"/>
          <w:sz w:val="22"/>
          <w:szCs w:val="22"/>
        </w:rPr>
        <w:t xml:space="preserve">below which </w:t>
      </w:r>
      <w:r w:rsidR="00760B78">
        <w:rPr>
          <w:rFonts w:ascii="Verdana" w:hAnsi="Verdana" w:cs="Arial"/>
          <w:sz w:val="22"/>
          <w:szCs w:val="22"/>
        </w:rPr>
        <w:t xml:space="preserve">work must be prohibited regardless of available alternatives </w:t>
      </w:r>
      <w:r w:rsidRPr="00DC36F0">
        <w:rPr>
          <w:rFonts w:ascii="Verdana" w:hAnsi="Verdana" w:cs="Arial"/>
          <w:sz w:val="22"/>
          <w:szCs w:val="22"/>
        </w:rPr>
        <w:t>for the individuals concerned</w:t>
      </w:r>
      <w:r w:rsidR="009F2D47">
        <w:rPr>
          <w:rFonts w:ascii="Verdana" w:hAnsi="Verdana" w:cs="Arial"/>
          <w:sz w:val="22"/>
          <w:szCs w:val="22"/>
        </w:rPr>
        <w:t xml:space="preserve"> and whether they </w:t>
      </w:r>
      <w:r w:rsidR="000A2F32">
        <w:rPr>
          <w:rFonts w:ascii="Verdana" w:hAnsi="Verdana" w:cs="Arial"/>
          <w:sz w:val="22"/>
          <w:szCs w:val="22"/>
        </w:rPr>
        <w:t xml:space="preserve">distort competition in a way </w:t>
      </w:r>
      <w:r w:rsidR="00CF3605">
        <w:rPr>
          <w:rFonts w:ascii="Verdana" w:hAnsi="Verdana" w:cs="Arial"/>
          <w:sz w:val="22"/>
          <w:szCs w:val="22"/>
        </w:rPr>
        <w:t xml:space="preserve">that </w:t>
      </w:r>
      <w:r w:rsidR="000A2F32">
        <w:rPr>
          <w:rFonts w:ascii="Verdana" w:hAnsi="Verdana" w:cs="Arial"/>
          <w:sz w:val="22"/>
          <w:szCs w:val="22"/>
        </w:rPr>
        <w:t xml:space="preserve">is illegal under </w:t>
      </w:r>
      <w:r w:rsidR="009F2D47">
        <w:rPr>
          <w:rFonts w:ascii="Verdana" w:hAnsi="Verdana" w:cs="Arial"/>
          <w:sz w:val="22"/>
          <w:szCs w:val="22"/>
        </w:rPr>
        <w:t xml:space="preserve">relevant </w:t>
      </w:r>
      <w:r w:rsidR="000A2F32">
        <w:rPr>
          <w:rFonts w:ascii="Verdana" w:hAnsi="Verdana" w:cs="Arial"/>
          <w:sz w:val="22"/>
          <w:szCs w:val="22"/>
        </w:rPr>
        <w:t>trade rules (so</w:t>
      </w:r>
      <w:r w:rsidR="009F2D47">
        <w:rPr>
          <w:rFonts w:ascii="Verdana" w:hAnsi="Verdana" w:cs="Arial"/>
          <w:sz w:val="22"/>
          <w:szCs w:val="22"/>
        </w:rPr>
        <w:t xml:space="preserve">cial </w:t>
      </w:r>
      <w:r w:rsidR="000A2F32">
        <w:rPr>
          <w:rFonts w:ascii="Verdana" w:hAnsi="Verdana" w:cs="Arial"/>
          <w:sz w:val="22"/>
          <w:szCs w:val="22"/>
        </w:rPr>
        <w:t>dumping)</w:t>
      </w:r>
      <w:r>
        <w:rPr>
          <w:rFonts w:ascii="Verdana" w:hAnsi="Verdana" w:cs="Arial"/>
          <w:sz w:val="22"/>
          <w:szCs w:val="22"/>
        </w:rPr>
        <w:t>.</w:t>
      </w:r>
      <w:r w:rsidR="00821051">
        <w:rPr>
          <w:rStyle w:val="FootnoteReference"/>
          <w:rFonts w:ascii="Verdana" w:hAnsi="Verdana" w:cs="Arial"/>
          <w:sz w:val="22"/>
          <w:szCs w:val="22"/>
        </w:rPr>
        <w:footnoteReference w:id="3"/>
      </w:r>
      <w:r w:rsidR="009F2D47">
        <w:rPr>
          <w:rFonts w:ascii="Verdana" w:hAnsi="Verdana" w:cs="Arial"/>
          <w:sz w:val="22"/>
          <w:szCs w:val="22"/>
        </w:rPr>
        <w:t xml:space="preserve"> A</w:t>
      </w:r>
      <w:r w:rsidR="006875B1">
        <w:rPr>
          <w:rFonts w:ascii="Verdana" w:hAnsi="Verdana" w:cs="Arial"/>
          <w:sz w:val="22"/>
          <w:szCs w:val="22"/>
        </w:rPr>
        <w:t xml:space="preserve">ll </w:t>
      </w:r>
      <w:r w:rsidR="00305A29">
        <w:rPr>
          <w:rFonts w:ascii="Verdana" w:hAnsi="Verdana" w:cs="Arial"/>
          <w:sz w:val="22"/>
          <w:szCs w:val="22"/>
        </w:rPr>
        <w:t xml:space="preserve">governments </w:t>
      </w:r>
      <w:r w:rsidR="004D5DF6">
        <w:rPr>
          <w:rFonts w:ascii="Verdana" w:hAnsi="Verdana" w:cs="Arial"/>
          <w:sz w:val="22"/>
          <w:szCs w:val="22"/>
        </w:rPr>
        <w:t xml:space="preserve">could </w:t>
      </w:r>
      <w:r w:rsidR="005621BC">
        <w:rPr>
          <w:rFonts w:ascii="Verdana" w:hAnsi="Verdana" w:cs="Arial"/>
          <w:sz w:val="22"/>
          <w:szCs w:val="22"/>
        </w:rPr>
        <w:t xml:space="preserve">consider this as </w:t>
      </w:r>
      <w:r w:rsidRPr="00721519">
        <w:rPr>
          <w:rFonts w:ascii="Verdana" w:hAnsi="Verdana" w:cs="Arial"/>
          <w:sz w:val="22"/>
          <w:szCs w:val="22"/>
        </w:rPr>
        <w:t xml:space="preserve">a </w:t>
      </w:r>
      <w:r w:rsidR="00821051">
        <w:rPr>
          <w:rFonts w:ascii="Verdana" w:hAnsi="Verdana" w:cs="Arial"/>
          <w:sz w:val="22"/>
          <w:szCs w:val="22"/>
        </w:rPr>
        <w:t xml:space="preserve">both mandatory and </w:t>
      </w:r>
      <w:r w:rsidRPr="00721519">
        <w:rPr>
          <w:rFonts w:ascii="Verdana" w:hAnsi="Verdana" w:cs="Arial"/>
          <w:sz w:val="22"/>
          <w:szCs w:val="22"/>
        </w:rPr>
        <w:t xml:space="preserve">useful bottom line </w:t>
      </w:r>
      <w:r w:rsidR="00113C4C">
        <w:rPr>
          <w:rFonts w:ascii="Verdana" w:hAnsi="Verdana" w:cs="Arial"/>
          <w:sz w:val="22"/>
          <w:szCs w:val="22"/>
        </w:rPr>
        <w:t xml:space="preserve">above which </w:t>
      </w:r>
      <w:r w:rsidRPr="00721519">
        <w:rPr>
          <w:rFonts w:ascii="Verdana" w:hAnsi="Verdana" w:cs="Arial"/>
          <w:sz w:val="22"/>
          <w:szCs w:val="22"/>
        </w:rPr>
        <w:t>goods and services</w:t>
      </w:r>
      <w:r w:rsidR="00474250">
        <w:rPr>
          <w:rFonts w:ascii="Verdana" w:hAnsi="Verdana" w:cs="Arial"/>
          <w:sz w:val="22"/>
          <w:szCs w:val="22"/>
        </w:rPr>
        <w:t xml:space="preserve"> </w:t>
      </w:r>
      <w:r w:rsidR="00113C4C">
        <w:rPr>
          <w:rFonts w:ascii="Verdana" w:hAnsi="Verdana" w:cs="Arial"/>
          <w:sz w:val="22"/>
          <w:szCs w:val="22"/>
        </w:rPr>
        <w:t xml:space="preserve">could </w:t>
      </w:r>
      <w:r w:rsidR="00474250">
        <w:rPr>
          <w:rFonts w:ascii="Verdana" w:hAnsi="Verdana" w:cs="Arial"/>
          <w:sz w:val="22"/>
          <w:szCs w:val="22"/>
        </w:rPr>
        <w:t xml:space="preserve">be </w:t>
      </w:r>
      <w:r w:rsidR="00474250" w:rsidRPr="00721519">
        <w:rPr>
          <w:rFonts w:ascii="Verdana" w:hAnsi="Verdana" w:cs="Arial"/>
          <w:sz w:val="22"/>
          <w:szCs w:val="22"/>
        </w:rPr>
        <w:t>traded</w:t>
      </w:r>
      <w:r w:rsidR="00821051" w:rsidRPr="00821051">
        <w:rPr>
          <w:rFonts w:ascii="Verdana" w:hAnsi="Verdana" w:cs="Arial"/>
          <w:sz w:val="22"/>
          <w:szCs w:val="22"/>
        </w:rPr>
        <w:t xml:space="preserve"> </w:t>
      </w:r>
      <w:r w:rsidR="00821051">
        <w:rPr>
          <w:rFonts w:ascii="Verdana" w:hAnsi="Verdana" w:cs="Arial"/>
          <w:sz w:val="22"/>
          <w:szCs w:val="22"/>
        </w:rPr>
        <w:t>securely</w:t>
      </w:r>
      <w:r w:rsidRPr="00721519">
        <w:rPr>
          <w:rFonts w:ascii="Verdana" w:hAnsi="Verdana" w:cs="Arial"/>
          <w:sz w:val="22"/>
          <w:szCs w:val="22"/>
        </w:rPr>
        <w:t xml:space="preserve">. </w:t>
      </w:r>
      <w:r w:rsidR="00821051">
        <w:rPr>
          <w:rFonts w:ascii="Verdana" w:hAnsi="Verdana" w:cs="Arial"/>
          <w:sz w:val="22"/>
          <w:szCs w:val="22"/>
        </w:rPr>
        <w:t>E</w:t>
      </w:r>
      <w:r w:rsidRPr="00DC36F0">
        <w:rPr>
          <w:rFonts w:ascii="Verdana" w:hAnsi="Verdana" w:cs="Arial"/>
          <w:sz w:val="22"/>
          <w:szCs w:val="22"/>
        </w:rPr>
        <w:t xml:space="preserve">nforcing </w:t>
      </w:r>
      <w:proofErr w:type="spellStart"/>
      <w:r w:rsidRPr="00DC36F0">
        <w:rPr>
          <w:rFonts w:ascii="Verdana" w:hAnsi="Verdana" w:cs="Arial"/>
          <w:i/>
          <w:sz w:val="22"/>
          <w:szCs w:val="22"/>
        </w:rPr>
        <w:t>ius</w:t>
      </w:r>
      <w:proofErr w:type="spellEnd"/>
      <w:r w:rsidRPr="00DC36F0">
        <w:rPr>
          <w:rFonts w:ascii="Verdana" w:hAnsi="Verdana" w:cs="Arial"/>
          <w:i/>
          <w:sz w:val="22"/>
          <w:szCs w:val="22"/>
        </w:rPr>
        <w:t xml:space="preserve"> </w:t>
      </w:r>
      <w:proofErr w:type="spellStart"/>
      <w:r w:rsidRPr="00DC36F0">
        <w:rPr>
          <w:rFonts w:ascii="Verdana" w:hAnsi="Verdana" w:cs="Arial"/>
          <w:i/>
          <w:sz w:val="22"/>
          <w:szCs w:val="22"/>
        </w:rPr>
        <w:t>cogens</w:t>
      </w:r>
      <w:proofErr w:type="spellEnd"/>
      <w:r w:rsidRPr="00DC36F0">
        <w:rPr>
          <w:rFonts w:ascii="Verdana" w:hAnsi="Verdana" w:cs="Arial"/>
          <w:sz w:val="22"/>
          <w:szCs w:val="22"/>
        </w:rPr>
        <w:t xml:space="preserve"> with all available (‘hard’ and ‘soft’) international instruments </w:t>
      </w:r>
      <w:r>
        <w:rPr>
          <w:rFonts w:ascii="Verdana" w:hAnsi="Verdana" w:cs="Arial"/>
          <w:sz w:val="22"/>
          <w:szCs w:val="22"/>
        </w:rPr>
        <w:t xml:space="preserve">would </w:t>
      </w:r>
      <w:r w:rsidR="00821051">
        <w:rPr>
          <w:rFonts w:ascii="Verdana" w:hAnsi="Verdana" w:cs="Arial"/>
          <w:sz w:val="22"/>
          <w:szCs w:val="22"/>
        </w:rPr>
        <w:t xml:space="preserve">then </w:t>
      </w:r>
      <w:r>
        <w:rPr>
          <w:rFonts w:ascii="Verdana" w:hAnsi="Verdana" w:cs="Arial"/>
          <w:sz w:val="22"/>
          <w:szCs w:val="22"/>
        </w:rPr>
        <w:t xml:space="preserve">appear </w:t>
      </w:r>
      <w:r w:rsidR="00113C4C">
        <w:rPr>
          <w:rFonts w:ascii="Verdana" w:hAnsi="Verdana" w:cs="Arial"/>
          <w:sz w:val="22"/>
          <w:szCs w:val="22"/>
        </w:rPr>
        <w:t xml:space="preserve">as </w:t>
      </w:r>
      <w:r w:rsidRPr="00DC36F0">
        <w:rPr>
          <w:rFonts w:ascii="Verdana" w:hAnsi="Verdana" w:cs="Arial"/>
          <w:sz w:val="22"/>
          <w:szCs w:val="22"/>
        </w:rPr>
        <w:t xml:space="preserve">a </w:t>
      </w:r>
      <w:r w:rsidR="00821051">
        <w:rPr>
          <w:rFonts w:ascii="Verdana" w:hAnsi="Verdana" w:cs="Arial"/>
          <w:sz w:val="22"/>
          <w:szCs w:val="22"/>
        </w:rPr>
        <w:t xml:space="preserve">non-protectionist and </w:t>
      </w:r>
      <w:r w:rsidRPr="00DC36F0">
        <w:rPr>
          <w:rFonts w:ascii="Verdana" w:hAnsi="Verdana" w:cs="Arial"/>
          <w:sz w:val="22"/>
          <w:szCs w:val="22"/>
        </w:rPr>
        <w:t>trade-</w:t>
      </w:r>
      <w:r w:rsidR="004D5DF6">
        <w:rPr>
          <w:rFonts w:ascii="Verdana" w:hAnsi="Verdana" w:cs="Arial"/>
          <w:sz w:val="22"/>
          <w:szCs w:val="22"/>
        </w:rPr>
        <w:t>, competition-</w:t>
      </w:r>
      <w:r w:rsidRPr="00DC36F0">
        <w:rPr>
          <w:rFonts w:ascii="Verdana" w:hAnsi="Verdana" w:cs="Arial"/>
          <w:sz w:val="22"/>
          <w:szCs w:val="22"/>
        </w:rPr>
        <w:t xml:space="preserve"> and investment-friendly </w:t>
      </w:r>
      <w:r>
        <w:rPr>
          <w:rFonts w:ascii="Verdana" w:hAnsi="Verdana" w:cs="Arial"/>
          <w:sz w:val="22"/>
          <w:szCs w:val="22"/>
        </w:rPr>
        <w:t xml:space="preserve">way of </w:t>
      </w:r>
      <w:r w:rsidR="000F2F25">
        <w:rPr>
          <w:rFonts w:ascii="Verdana" w:hAnsi="Verdana" w:cs="Arial"/>
          <w:sz w:val="22"/>
          <w:szCs w:val="22"/>
        </w:rPr>
        <w:t xml:space="preserve">ensuring </w:t>
      </w:r>
      <w:r w:rsidRPr="00DC36F0">
        <w:rPr>
          <w:rFonts w:ascii="Verdana" w:hAnsi="Verdana" w:cs="Arial"/>
          <w:sz w:val="22"/>
          <w:szCs w:val="22"/>
        </w:rPr>
        <w:t>sustainable (if not ‘better’) employment</w:t>
      </w:r>
      <w:r w:rsidR="00E70986">
        <w:rPr>
          <w:rFonts w:ascii="Verdana" w:hAnsi="Verdana" w:cs="Arial"/>
          <w:sz w:val="22"/>
          <w:szCs w:val="22"/>
        </w:rPr>
        <w:t>. This would apply</w:t>
      </w:r>
      <w:r w:rsidRPr="00DC36F0">
        <w:rPr>
          <w:rFonts w:ascii="Verdana" w:hAnsi="Verdana" w:cs="Arial"/>
          <w:sz w:val="22"/>
          <w:szCs w:val="22"/>
        </w:rPr>
        <w:t xml:space="preserve"> especially in developing countries where ‘more’ </w:t>
      </w:r>
      <w:r w:rsidR="00D04A31">
        <w:rPr>
          <w:rFonts w:ascii="Verdana" w:hAnsi="Verdana" w:cs="Arial"/>
          <w:sz w:val="22"/>
          <w:szCs w:val="22"/>
        </w:rPr>
        <w:t>(</w:t>
      </w:r>
      <w:r w:rsidR="00E70986">
        <w:rPr>
          <w:rFonts w:ascii="Verdana" w:hAnsi="Verdana" w:cs="Arial"/>
          <w:sz w:val="22"/>
          <w:szCs w:val="22"/>
        </w:rPr>
        <w:t xml:space="preserve">but </w:t>
      </w:r>
      <w:r w:rsidR="00D04A31">
        <w:rPr>
          <w:rFonts w:ascii="Verdana" w:hAnsi="Verdana" w:cs="Arial"/>
          <w:sz w:val="22"/>
          <w:szCs w:val="22"/>
        </w:rPr>
        <w:t xml:space="preserve">not ‘any’) </w:t>
      </w:r>
      <w:r w:rsidRPr="00DC36F0">
        <w:rPr>
          <w:rFonts w:ascii="Verdana" w:hAnsi="Verdana" w:cs="Arial"/>
          <w:sz w:val="22"/>
          <w:szCs w:val="22"/>
        </w:rPr>
        <w:t>jobs are a legitimate top priority</w:t>
      </w:r>
      <w:r w:rsidR="006875B1">
        <w:rPr>
          <w:rFonts w:ascii="Verdana" w:hAnsi="Verdana" w:cs="Arial"/>
          <w:sz w:val="22"/>
          <w:szCs w:val="22"/>
        </w:rPr>
        <w:t>,</w:t>
      </w:r>
      <w:r w:rsidR="006875B1" w:rsidRPr="006875B1">
        <w:rPr>
          <w:rFonts w:ascii="Verdana" w:hAnsi="Verdana" w:cs="Arial"/>
          <w:sz w:val="22"/>
          <w:szCs w:val="22"/>
        </w:rPr>
        <w:t xml:space="preserve"> </w:t>
      </w:r>
      <w:r w:rsidR="006875B1" w:rsidRPr="00DC36F0">
        <w:rPr>
          <w:rFonts w:ascii="Verdana" w:hAnsi="Verdana" w:cs="Arial"/>
          <w:sz w:val="22"/>
          <w:szCs w:val="22"/>
        </w:rPr>
        <w:t>including in the informal sector</w:t>
      </w:r>
      <w:r>
        <w:rPr>
          <w:rFonts w:ascii="Verdana" w:hAnsi="Verdana" w:cs="Arial"/>
          <w:sz w:val="22"/>
          <w:szCs w:val="22"/>
        </w:rPr>
        <w:t>.</w:t>
      </w:r>
      <w:r w:rsidR="005621BC">
        <w:rPr>
          <w:rFonts w:ascii="Verdana" w:hAnsi="Verdana" w:cs="Arial"/>
          <w:sz w:val="22"/>
          <w:szCs w:val="22"/>
        </w:rPr>
        <w:t xml:space="preserve"> Overall acceptance of such a demarche would </w:t>
      </w:r>
      <w:r w:rsidR="00474250">
        <w:rPr>
          <w:rFonts w:ascii="Verdana" w:hAnsi="Verdana" w:cs="Arial"/>
          <w:sz w:val="22"/>
          <w:szCs w:val="22"/>
        </w:rPr>
        <w:t>provide</w:t>
      </w:r>
      <w:r w:rsidR="005621BC">
        <w:rPr>
          <w:rFonts w:ascii="Verdana" w:hAnsi="Verdana" w:cs="Arial"/>
          <w:sz w:val="22"/>
          <w:szCs w:val="22"/>
        </w:rPr>
        <w:t xml:space="preserve"> legitimacy to </w:t>
      </w:r>
      <w:r w:rsidR="00E20B3C">
        <w:rPr>
          <w:rFonts w:ascii="Verdana" w:hAnsi="Verdana" w:cs="Arial"/>
          <w:sz w:val="22"/>
          <w:szCs w:val="22"/>
        </w:rPr>
        <w:t>counter</w:t>
      </w:r>
      <w:r w:rsidR="005621BC">
        <w:rPr>
          <w:rFonts w:ascii="Verdana" w:hAnsi="Verdana" w:cs="Arial"/>
          <w:sz w:val="22"/>
          <w:szCs w:val="22"/>
        </w:rPr>
        <w:t xml:space="preserve">measures against ‘socio-dumping’ – and </w:t>
      </w:r>
      <w:r w:rsidR="004D5DF6">
        <w:rPr>
          <w:rFonts w:ascii="Verdana" w:hAnsi="Verdana" w:cs="Arial"/>
          <w:sz w:val="22"/>
          <w:szCs w:val="22"/>
        </w:rPr>
        <w:t xml:space="preserve">ensure and protect </w:t>
      </w:r>
      <w:r w:rsidR="005621BC">
        <w:rPr>
          <w:rFonts w:ascii="Verdana" w:hAnsi="Verdana" w:cs="Arial"/>
          <w:sz w:val="22"/>
          <w:szCs w:val="22"/>
        </w:rPr>
        <w:t>m</w:t>
      </w:r>
      <w:r w:rsidR="004D5DF6">
        <w:rPr>
          <w:rFonts w:ascii="Verdana" w:hAnsi="Verdana" w:cs="Arial"/>
          <w:sz w:val="22"/>
          <w:szCs w:val="22"/>
        </w:rPr>
        <w:t>arket access</w:t>
      </w:r>
      <w:r w:rsidR="005621BC">
        <w:rPr>
          <w:rFonts w:ascii="Verdana" w:hAnsi="Verdana" w:cs="Arial"/>
          <w:sz w:val="22"/>
          <w:szCs w:val="22"/>
        </w:rPr>
        <w:t xml:space="preserve"> </w:t>
      </w:r>
      <w:r w:rsidR="004D5DF6">
        <w:rPr>
          <w:rFonts w:ascii="Verdana" w:hAnsi="Verdana" w:cs="Arial"/>
          <w:sz w:val="22"/>
          <w:szCs w:val="22"/>
        </w:rPr>
        <w:t xml:space="preserve">for </w:t>
      </w:r>
      <w:r w:rsidR="005621BC">
        <w:rPr>
          <w:rFonts w:ascii="Verdana" w:hAnsi="Verdana" w:cs="Arial"/>
          <w:sz w:val="22"/>
          <w:szCs w:val="22"/>
        </w:rPr>
        <w:t xml:space="preserve">goods, services and investments above the </w:t>
      </w:r>
      <w:proofErr w:type="spellStart"/>
      <w:r w:rsidR="005621BC" w:rsidRPr="005621BC">
        <w:rPr>
          <w:rFonts w:ascii="Verdana" w:hAnsi="Verdana" w:cs="Arial"/>
          <w:i/>
          <w:sz w:val="22"/>
          <w:szCs w:val="22"/>
        </w:rPr>
        <w:t>ius</w:t>
      </w:r>
      <w:proofErr w:type="spellEnd"/>
      <w:r w:rsidR="005621BC" w:rsidRPr="005621BC">
        <w:rPr>
          <w:rFonts w:ascii="Verdana" w:hAnsi="Verdana" w:cs="Arial"/>
          <w:i/>
          <w:sz w:val="22"/>
          <w:szCs w:val="22"/>
        </w:rPr>
        <w:t xml:space="preserve"> </w:t>
      </w:r>
      <w:proofErr w:type="spellStart"/>
      <w:r w:rsidR="005621BC" w:rsidRPr="005621BC">
        <w:rPr>
          <w:rFonts w:ascii="Verdana" w:hAnsi="Verdana" w:cs="Arial"/>
          <w:i/>
          <w:sz w:val="22"/>
          <w:szCs w:val="22"/>
        </w:rPr>
        <w:t>cogens</w:t>
      </w:r>
      <w:proofErr w:type="spellEnd"/>
      <w:r w:rsidR="005621BC">
        <w:rPr>
          <w:rFonts w:ascii="Verdana" w:hAnsi="Verdana" w:cs="Arial"/>
          <w:sz w:val="22"/>
          <w:szCs w:val="22"/>
        </w:rPr>
        <w:t xml:space="preserve"> </w:t>
      </w:r>
      <w:r w:rsidR="00E70986">
        <w:rPr>
          <w:rFonts w:ascii="Verdana" w:hAnsi="Verdana" w:cs="Arial"/>
          <w:sz w:val="22"/>
          <w:szCs w:val="22"/>
        </w:rPr>
        <w:t>benchmark</w:t>
      </w:r>
      <w:r w:rsidR="005621BC">
        <w:rPr>
          <w:rFonts w:ascii="Verdana" w:hAnsi="Verdana" w:cs="Arial"/>
          <w:sz w:val="22"/>
          <w:szCs w:val="22"/>
        </w:rPr>
        <w:t>.</w:t>
      </w:r>
      <w:r w:rsidR="006875B1">
        <w:rPr>
          <w:rFonts w:ascii="Verdana" w:hAnsi="Verdana" w:cs="Arial"/>
          <w:sz w:val="22"/>
          <w:szCs w:val="22"/>
        </w:rPr>
        <w:t xml:space="preserve"> Moreover, adjudicators could assess the </w:t>
      </w:r>
      <w:r w:rsidR="00A47446">
        <w:rPr>
          <w:rFonts w:ascii="Verdana" w:hAnsi="Verdana" w:cs="Arial"/>
          <w:sz w:val="22"/>
          <w:szCs w:val="22"/>
        </w:rPr>
        <w:t>legality</w:t>
      </w:r>
      <w:r w:rsidR="006875B1">
        <w:rPr>
          <w:rFonts w:ascii="Verdana" w:hAnsi="Verdana" w:cs="Arial"/>
          <w:sz w:val="22"/>
          <w:szCs w:val="22"/>
        </w:rPr>
        <w:t xml:space="preserve"> of countermeasures such as import bans on this ‘</w:t>
      </w:r>
      <w:proofErr w:type="spellStart"/>
      <w:r w:rsidR="006875B1" w:rsidRPr="001049C8">
        <w:rPr>
          <w:rFonts w:ascii="Verdana" w:hAnsi="Verdana" w:cs="Arial"/>
          <w:i/>
          <w:sz w:val="22"/>
          <w:szCs w:val="22"/>
        </w:rPr>
        <w:t>nec</w:t>
      </w:r>
      <w:proofErr w:type="spellEnd"/>
      <w:r w:rsidR="006875B1" w:rsidRPr="001049C8">
        <w:rPr>
          <w:rFonts w:ascii="Verdana" w:hAnsi="Verdana" w:cs="Arial"/>
          <w:i/>
          <w:sz w:val="22"/>
          <w:szCs w:val="22"/>
        </w:rPr>
        <w:t xml:space="preserve"> minu</w:t>
      </w:r>
      <w:r w:rsidR="001049C8">
        <w:rPr>
          <w:rFonts w:ascii="Verdana" w:hAnsi="Verdana" w:cs="Arial"/>
          <w:i/>
          <w:sz w:val="22"/>
          <w:szCs w:val="22"/>
        </w:rPr>
        <w:t>s</w:t>
      </w:r>
      <w:r w:rsidR="006875B1">
        <w:rPr>
          <w:rFonts w:ascii="Verdana" w:hAnsi="Verdana" w:cs="Arial"/>
          <w:sz w:val="22"/>
          <w:szCs w:val="22"/>
        </w:rPr>
        <w:t>’ basis</w:t>
      </w:r>
      <w:r w:rsidR="00CF407C">
        <w:rPr>
          <w:rFonts w:ascii="Verdana" w:hAnsi="Verdana" w:cs="Arial"/>
          <w:sz w:val="22"/>
          <w:szCs w:val="22"/>
        </w:rPr>
        <w:t>,</w:t>
      </w:r>
      <w:r w:rsidR="006875B1">
        <w:rPr>
          <w:rFonts w:ascii="Verdana" w:hAnsi="Verdana" w:cs="Arial"/>
          <w:sz w:val="22"/>
          <w:szCs w:val="22"/>
        </w:rPr>
        <w:t xml:space="preserve"> safely grounded in </w:t>
      </w:r>
      <w:r w:rsidR="001703CB" w:rsidRPr="00B432DF">
        <w:rPr>
          <w:rFonts w:ascii="Verdana" w:hAnsi="Verdana"/>
          <w:sz w:val="22"/>
          <w:szCs w:val="22"/>
        </w:rPr>
        <w:t>general international law</w:t>
      </w:r>
      <w:r w:rsidR="006875B1">
        <w:rPr>
          <w:rFonts w:ascii="Verdana" w:hAnsi="Verdana" w:cs="Arial"/>
          <w:sz w:val="22"/>
          <w:szCs w:val="22"/>
        </w:rPr>
        <w:t>.</w:t>
      </w:r>
    </w:p>
    <w:p w:rsidR="00CF3C03" w:rsidRDefault="00D04A31" w:rsidP="00C15607">
      <w:pPr>
        <w:spacing w:before="240" w:after="240"/>
        <w:rPr>
          <w:rFonts w:ascii="Verdana" w:hAnsi="Verdana" w:cs="Arial"/>
          <w:sz w:val="22"/>
          <w:szCs w:val="22"/>
        </w:rPr>
      </w:pPr>
      <w:r>
        <w:rPr>
          <w:rFonts w:ascii="Verdana" w:hAnsi="Verdana" w:cs="Arial"/>
          <w:sz w:val="22"/>
          <w:szCs w:val="22"/>
        </w:rPr>
        <w:t>The</w:t>
      </w:r>
      <w:r w:rsidR="000B0FAB" w:rsidRPr="00721519">
        <w:rPr>
          <w:rFonts w:ascii="Verdana" w:hAnsi="Verdana" w:cs="Arial"/>
          <w:sz w:val="22"/>
          <w:szCs w:val="22"/>
        </w:rPr>
        <w:t xml:space="preserve"> paper addresses these issues </w:t>
      </w:r>
      <w:r w:rsidR="00393AD6">
        <w:rPr>
          <w:rFonts w:ascii="Verdana" w:hAnsi="Verdana" w:cs="Arial"/>
          <w:sz w:val="22"/>
          <w:szCs w:val="22"/>
        </w:rPr>
        <w:t xml:space="preserve">from an </w:t>
      </w:r>
      <w:r w:rsidR="00393AD6" w:rsidRPr="00113C4C">
        <w:rPr>
          <w:rFonts w:ascii="Verdana" w:hAnsi="Verdana" w:cs="Arial"/>
          <w:i/>
          <w:sz w:val="22"/>
          <w:szCs w:val="22"/>
        </w:rPr>
        <w:t>international economic l</w:t>
      </w:r>
      <w:r w:rsidR="005E7CA6" w:rsidRPr="00113C4C">
        <w:rPr>
          <w:rFonts w:ascii="Verdana" w:hAnsi="Verdana" w:cs="Arial"/>
          <w:i/>
          <w:sz w:val="22"/>
          <w:szCs w:val="22"/>
        </w:rPr>
        <w:t>aw</w:t>
      </w:r>
      <w:r w:rsidR="005E7CA6" w:rsidRPr="00721519">
        <w:rPr>
          <w:rFonts w:ascii="Verdana" w:hAnsi="Verdana" w:cs="Arial"/>
          <w:sz w:val="22"/>
          <w:szCs w:val="22"/>
        </w:rPr>
        <w:t xml:space="preserve"> </w:t>
      </w:r>
      <w:r w:rsidR="00222291">
        <w:rPr>
          <w:rFonts w:ascii="Verdana" w:hAnsi="Verdana" w:cs="Arial"/>
          <w:sz w:val="22"/>
          <w:szCs w:val="22"/>
        </w:rPr>
        <w:t xml:space="preserve">(IEL) </w:t>
      </w:r>
      <w:r w:rsidR="005E7CA6" w:rsidRPr="00721519">
        <w:rPr>
          <w:rFonts w:ascii="Verdana" w:hAnsi="Verdana" w:cs="Arial"/>
          <w:sz w:val="22"/>
          <w:szCs w:val="22"/>
        </w:rPr>
        <w:t>perspective</w:t>
      </w:r>
      <w:r w:rsidR="00CF407C">
        <w:rPr>
          <w:rFonts w:ascii="Verdana" w:hAnsi="Verdana" w:cs="Arial"/>
          <w:sz w:val="22"/>
          <w:szCs w:val="22"/>
        </w:rPr>
        <w:t>. The research</w:t>
      </w:r>
      <w:r w:rsidR="005E7CA6" w:rsidRPr="00721519">
        <w:rPr>
          <w:rFonts w:ascii="Verdana" w:hAnsi="Verdana" w:cs="Arial"/>
          <w:sz w:val="22"/>
          <w:szCs w:val="22"/>
        </w:rPr>
        <w:t xml:space="preserve"> </w:t>
      </w:r>
      <w:r w:rsidR="00CF407C">
        <w:rPr>
          <w:rFonts w:ascii="Verdana" w:hAnsi="Verdana" w:cs="Arial"/>
          <w:sz w:val="22"/>
          <w:szCs w:val="22"/>
        </w:rPr>
        <w:t xml:space="preserve">question is ambitious in itself, because the rules and the standards </w:t>
      </w:r>
      <w:r w:rsidR="00CF3C03">
        <w:rPr>
          <w:rFonts w:ascii="Verdana" w:hAnsi="Verdana" w:cs="Arial"/>
          <w:sz w:val="22"/>
          <w:szCs w:val="22"/>
        </w:rPr>
        <w:t xml:space="preserve">evolve </w:t>
      </w:r>
      <w:r w:rsidR="000B0FAB" w:rsidRPr="00721519">
        <w:rPr>
          <w:rFonts w:ascii="Verdana" w:hAnsi="Verdana" w:cs="Arial"/>
          <w:sz w:val="22"/>
          <w:szCs w:val="22"/>
        </w:rPr>
        <w:t xml:space="preserve">in </w:t>
      </w:r>
      <w:r w:rsidR="005E7CA6" w:rsidRPr="00721519">
        <w:rPr>
          <w:rFonts w:ascii="Verdana" w:hAnsi="Verdana" w:cs="Arial"/>
          <w:sz w:val="22"/>
          <w:szCs w:val="22"/>
        </w:rPr>
        <w:t xml:space="preserve">a </w:t>
      </w:r>
      <w:r w:rsidR="000B0FAB" w:rsidRPr="00721519">
        <w:rPr>
          <w:rFonts w:ascii="Verdana" w:hAnsi="Verdana" w:cs="Arial"/>
          <w:sz w:val="22"/>
          <w:szCs w:val="22"/>
        </w:rPr>
        <w:t xml:space="preserve">zone </w:t>
      </w:r>
      <w:r w:rsidR="005E7CA6" w:rsidRPr="00721519">
        <w:rPr>
          <w:rFonts w:ascii="Verdana" w:hAnsi="Verdana" w:cs="Arial"/>
          <w:sz w:val="22"/>
          <w:szCs w:val="22"/>
        </w:rPr>
        <w:t>with fuzzy borders</w:t>
      </w:r>
      <w:r w:rsidR="00CF3C03">
        <w:rPr>
          <w:rFonts w:ascii="Verdana" w:hAnsi="Verdana" w:cs="Arial"/>
          <w:sz w:val="22"/>
          <w:szCs w:val="22"/>
        </w:rPr>
        <w:t>,</w:t>
      </w:r>
      <w:r w:rsidR="00CF407C">
        <w:rPr>
          <w:rFonts w:ascii="Verdana" w:hAnsi="Verdana" w:cs="Arial"/>
          <w:sz w:val="22"/>
          <w:szCs w:val="22"/>
        </w:rPr>
        <w:t xml:space="preserve"> </w:t>
      </w:r>
      <w:r w:rsidR="00A47446">
        <w:rPr>
          <w:rFonts w:ascii="Verdana" w:hAnsi="Verdana" w:cs="Arial"/>
          <w:sz w:val="22"/>
          <w:szCs w:val="22"/>
        </w:rPr>
        <w:t xml:space="preserve">political </w:t>
      </w:r>
      <w:r w:rsidR="00B432E0">
        <w:rPr>
          <w:rFonts w:ascii="Verdana" w:hAnsi="Verdana" w:cs="Arial"/>
          <w:sz w:val="22"/>
          <w:szCs w:val="22"/>
        </w:rPr>
        <w:t xml:space="preserve">and electoral </w:t>
      </w:r>
      <w:r w:rsidR="00A47446">
        <w:rPr>
          <w:rFonts w:ascii="Verdana" w:hAnsi="Verdana" w:cs="Arial"/>
          <w:sz w:val="22"/>
          <w:szCs w:val="22"/>
        </w:rPr>
        <w:t xml:space="preserve">activism, economic interests and </w:t>
      </w:r>
      <w:r w:rsidR="004D5DF6">
        <w:rPr>
          <w:rFonts w:ascii="Verdana" w:hAnsi="Verdana" w:cs="Arial"/>
          <w:sz w:val="22"/>
          <w:szCs w:val="22"/>
        </w:rPr>
        <w:t>wishful thinking</w:t>
      </w:r>
      <w:r w:rsidR="00A47446">
        <w:rPr>
          <w:rFonts w:ascii="Verdana" w:hAnsi="Verdana" w:cs="Arial"/>
          <w:sz w:val="22"/>
          <w:szCs w:val="22"/>
        </w:rPr>
        <w:t>, not to mention</w:t>
      </w:r>
      <w:r w:rsidR="00CF3C03">
        <w:rPr>
          <w:rFonts w:ascii="Verdana" w:hAnsi="Verdana" w:cs="Arial"/>
          <w:sz w:val="22"/>
          <w:szCs w:val="22"/>
        </w:rPr>
        <w:t xml:space="preserve"> </w:t>
      </w:r>
      <w:r w:rsidR="00A47446">
        <w:rPr>
          <w:rFonts w:ascii="Verdana" w:hAnsi="Verdana" w:cs="Arial"/>
          <w:sz w:val="22"/>
          <w:szCs w:val="22"/>
        </w:rPr>
        <w:t xml:space="preserve">a </w:t>
      </w:r>
      <w:r w:rsidR="00CF3C03">
        <w:rPr>
          <w:rFonts w:ascii="Verdana" w:hAnsi="Verdana" w:cs="Arial"/>
          <w:sz w:val="22"/>
          <w:szCs w:val="22"/>
        </w:rPr>
        <w:t>lack of academic stringency</w:t>
      </w:r>
      <w:r w:rsidR="00E76B4A">
        <w:rPr>
          <w:rFonts w:ascii="Verdana" w:hAnsi="Verdana" w:cs="Arial"/>
          <w:sz w:val="22"/>
          <w:szCs w:val="22"/>
        </w:rPr>
        <w:t xml:space="preserve"> and </w:t>
      </w:r>
      <w:r w:rsidR="00A47446">
        <w:rPr>
          <w:rFonts w:ascii="Verdana" w:hAnsi="Verdana" w:cs="Arial"/>
          <w:sz w:val="22"/>
          <w:szCs w:val="22"/>
        </w:rPr>
        <w:t xml:space="preserve">consensus </w:t>
      </w:r>
      <w:r w:rsidR="00E76B4A">
        <w:rPr>
          <w:rFonts w:ascii="Verdana" w:hAnsi="Verdana" w:cs="Arial"/>
          <w:sz w:val="22"/>
          <w:szCs w:val="22"/>
        </w:rPr>
        <w:t>even within the legal doctrine</w:t>
      </w:r>
      <w:r w:rsidR="00CF407C">
        <w:rPr>
          <w:rFonts w:ascii="Verdana" w:hAnsi="Verdana" w:cs="Arial"/>
          <w:sz w:val="22"/>
          <w:szCs w:val="22"/>
        </w:rPr>
        <w:t>.</w:t>
      </w:r>
      <w:r w:rsidR="004D5DF6">
        <w:rPr>
          <w:rFonts w:ascii="Verdana" w:hAnsi="Verdana" w:cs="Arial"/>
          <w:sz w:val="22"/>
          <w:szCs w:val="22"/>
        </w:rPr>
        <w:t xml:space="preserve"> </w:t>
      </w:r>
      <w:r w:rsidR="00CF407C">
        <w:rPr>
          <w:rFonts w:ascii="Verdana" w:hAnsi="Verdana" w:cs="Arial"/>
          <w:sz w:val="22"/>
          <w:szCs w:val="22"/>
        </w:rPr>
        <w:t>Another discrepancy appears at the national level</w:t>
      </w:r>
      <w:r w:rsidR="00A47446">
        <w:rPr>
          <w:rFonts w:ascii="Verdana" w:hAnsi="Verdana" w:cs="Arial"/>
          <w:sz w:val="22"/>
          <w:szCs w:val="22"/>
        </w:rPr>
        <w:t>:</w:t>
      </w:r>
      <w:r w:rsidR="00CF407C">
        <w:rPr>
          <w:rFonts w:ascii="Verdana" w:hAnsi="Verdana" w:cs="Arial"/>
          <w:sz w:val="22"/>
          <w:szCs w:val="22"/>
        </w:rPr>
        <w:t xml:space="preserve"> </w:t>
      </w:r>
      <w:r w:rsidR="00A47446">
        <w:rPr>
          <w:rFonts w:ascii="Verdana" w:hAnsi="Verdana" w:cs="Arial"/>
          <w:sz w:val="22"/>
          <w:szCs w:val="22"/>
        </w:rPr>
        <w:t xml:space="preserve">in many cases </w:t>
      </w:r>
      <w:r w:rsidR="000B0FAB" w:rsidRPr="00721519">
        <w:rPr>
          <w:rFonts w:ascii="Verdana" w:hAnsi="Verdana" w:cs="Arial"/>
          <w:sz w:val="22"/>
          <w:szCs w:val="22"/>
        </w:rPr>
        <w:t xml:space="preserve">the </w:t>
      </w:r>
      <w:r w:rsidR="00A47446">
        <w:rPr>
          <w:rFonts w:ascii="Verdana" w:hAnsi="Verdana" w:cs="Arial"/>
          <w:sz w:val="22"/>
          <w:szCs w:val="22"/>
        </w:rPr>
        <w:t xml:space="preserve">official </w:t>
      </w:r>
      <w:r w:rsidR="000B0FAB" w:rsidRPr="00721519">
        <w:rPr>
          <w:rFonts w:ascii="Verdana" w:hAnsi="Verdana" w:cs="Arial"/>
          <w:sz w:val="22"/>
          <w:szCs w:val="22"/>
        </w:rPr>
        <w:t xml:space="preserve">minimum </w:t>
      </w:r>
      <w:r w:rsidR="00CF407C">
        <w:rPr>
          <w:rFonts w:ascii="Verdana" w:hAnsi="Verdana" w:cs="Arial"/>
          <w:sz w:val="22"/>
          <w:szCs w:val="22"/>
        </w:rPr>
        <w:t>standards</w:t>
      </w:r>
      <w:r w:rsidR="00A47446">
        <w:rPr>
          <w:rFonts w:ascii="Verdana" w:hAnsi="Verdana" w:cs="Arial"/>
          <w:sz w:val="22"/>
          <w:szCs w:val="22"/>
        </w:rPr>
        <w:t xml:space="preserve"> and wages</w:t>
      </w:r>
      <w:r w:rsidR="00CF407C">
        <w:rPr>
          <w:rFonts w:ascii="Verdana" w:hAnsi="Verdana" w:cs="Arial"/>
          <w:sz w:val="22"/>
          <w:szCs w:val="22"/>
        </w:rPr>
        <w:t xml:space="preserve"> </w:t>
      </w:r>
      <w:r w:rsidR="00A47446">
        <w:rPr>
          <w:rFonts w:ascii="Verdana" w:hAnsi="Verdana" w:cs="Arial"/>
          <w:sz w:val="22"/>
          <w:szCs w:val="22"/>
        </w:rPr>
        <w:t xml:space="preserve">are way above </w:t>
      </w:r>
      <w:r w:rsidR="000B0FAB" w:rsidRPr="00721519">
        <w:rPr>
          <w:rFonts w:ascii="Verdana" w:hAnsi="Verdana" w:cs="Arial"/>
          <w:sz w:val="22"/>
          <w:szCs w:val="22"/>
        </w:rPr>
        <w:t>the real bottom line</w:t>
      </w:r>
      <w:r w:rsidR="00CF407C">
        <w:rPr>
          <w:rFonts w:ascii="Verdana" w:hAnsi="Verdana" w:cs="Arial"/>
          <w:sz w:val="22"/>
          <w:szCs w:val="22"/>
        </w:rPr>
        <w:t>s</w:t>
      </w:r>
      <w:r w:rsidR="000B0FAB" w:rsidRPr="00721519">
        <w:rPr>
          <w:rFonts w:ascii="Verdana" w:hAnsi="Verdana" w:cs="Arial"/>
          <w:sz w:val="22"/>
          <w:szCs w:val="22"/>
        </w:rPr>
        <w:t xml:space="preserve"> where no </w:t>
      </w:r>
      <w:r w:rsidR="003C2029">
        <w:rPr>
          <w:rFonts w:ascii="Verdana" w:hAnsi="Verdana" w:cs="Arial"/>
          <w:sz w:val="22"/>
          <w:szCs w:val="22"/>
        </w:rPr>
        <w:t xml:space="preserve">remunerated </w:t>
      </w:r>
      <w:r w:rsidR="000B0FAB" w:rsidRPr="00721519">
        <w:rPr>
          <w:rFonts w:ascii="Verdana" w:hAnsi="Verdana" w:cs="Arial"/>
          <w:sz w:val="22"/>
          <w:szCs w:val="22"/>
        </w:rPr>
        <w:t xml:space="preserve">work is possible even by labourers without the slightest </w:t>
      </w:r>
      <w:r w:rsidR="00A12516">
        <w:rPr>
          <w:rFonts w:ascii="Verdana" w:hAnsi="Verdana" w:cs="Arial"/>
          <w:sz w:val="22"/>
          <w:szCs w:val="22"/>
        </w:rPr>
        <w:t xml:space="preserve">bargaining power </w:t>
      </w:r>
      <w:r w:rsidR="00AD0503">
        <w:rPr>
          <w:rFonts w:ascii="Verdana" w:hAnsi="Verdana" w:cs="Arial"/>
          <w:sz w:val="22"/>
          <w:szCs w:val="22"/>
        </w:rPr>
        <w:t xml:space="preserve">or assets </w:t>
      </w:r>
      <w:r w:rsidR="00A12516">
        <w:rPr>
          <w:rFonts w:ascii="Verdana" w:hAnsi="Verdana" w:cs="Arial"/>
          <w:sz w:val="22"/>
          <w:szCs w:val="22"/>
        </w:rPr>
        <w:t>other than</w:t>
      </w:r>
      <w:r w:rsidR="000B0FAB" w:rsidRPr="00721519">
        <w:rPr>
          <w:rFonts w:ascii="Verdana" w:hAnsi="Verdana" w:cs="Arial"/>
          <w:sz w:val="22"/>
          <w:szCs w:val="22"/>
        </w:rPr>
        <w:t xml:space="preserve"> their lives and health.</w:t>
      </w:r>
    </w:p>
    <w:p w:rsidR="00E76B4A" w:rsidRDefault="004F32FC" w:rsidP="00E76B4A">
      <w:pPr>
        <w:spacing w:before="240" w:after="240"/>
        <w:rPr>
          <w:rFonts w:ascii="Verdana" w:hAnsi="Verdana" w:cs="Arial"/>
          <w:sz w:val="22"/>
          <w:szCs w:val="22"/>
        </w:rPr>
      </w:pPr>
      <w:r>
        <w:rPr>
          <w:rFonts w:ascii="Verdana" w:hAnsi="Verdana" w:cs="Arial"/>
          <w:sz w:val="22"/>
          <w:szCs w:val="22"/>
        </w:rPr>
        <w:t xml:space="preserve">The paper first reviews the main </w:t>
      </w:r>
      <w:proofErr w:type="spellStart"/>
      <w:r w:rsidRPr="00B448C9">
        <w:rPr>
          <w:rFonts w:ascii="Verdana" w:hAnsi="Verdana" w:cs="Arial"/>
          <w:i/>
          <w:sz w:val="22"/>
          <w:szCs w:val="22"/>
        </w:rPr>
        <w:t>ius</w:t>
      </w:r>
      <w:proofErr w:type="spellEnd"/>
      <w:r w:rsidRPr="00B448C9">
        <w:rPr>
          <w:rFonts w:ascii="Verdana" w:hAnsi="Verdana" w:cs="Arial"/>
          <w:i/>
          <w:sz w:val="22"/>
          <w:szCs w:val="22"/>
        </w:rPr>
        <w:t xml:space="preserve"> </w:t>
      </w:r>
      <w:proofErr w:type="spellStart"/>
      <w:r w:rsidRPr="00B448C9">
        <w:rPr>
          <w:rFonts w:ascii="Verdana" w:hAnsi="Verdana" w:cs="Arial"/>
          <w:i/>
          <w:sz w:val="22"/>
          <w:szCs w:val="22"/>
        </w:rPr>
        <w:t>cogens</w:t>
      </w:r>
      <w:proofErr w:type="spellEnd"/>
      <w:r>
        <w:rPr>
          <w:rFonts w:ascii="Verdana" w:hAnsi="Verdana" w:cs="Arial"/>
          <w:sz w:val="22"/>
          <w:szCs w:val="22"/>
        </w:rPr>
        <w:t xml:space="preserve"> definition</w:t>
      </w:r>
      <w:r w:rsidR="00637F69">
        <w:rPr>
          <w:rFonts w:ascii="Verdana" w:hAnsi="Verdana" w:cs="Arial"/>
          <w:sz w:val="22"/>
          <w:szCs w:val="22"/>
        </w:rPr>
        <w:t>s</w:t>
      </w:r>
      <w:r>
        <w:rPr>
          <w:rFonts w:ascii="Verdana" w:hAnsi="Verdana" w:cs="Arial"/>
          <w:sz w:val="22"/>
          <w:szCs w:val="22"/>
        </w:rPr>
        <w:t xml:space="preserve"> and the legal consequences of violations </w:t>
      </w:r>
      <w:r w:rsidR="00A47446">
        <w:rPr>
          <w:rFonts w:ascii="Verdana" w:hAnsi="Verdana" w:cs="Arial"/>
          <w:sz w:val="22"/>
          <w:szCs w:val="22"/>
        </w:rPr>
        <w:t>(Section 2)</w:t>
      </w:r>
      <w:r w:rsidRPr="00721519">
        <w:rPr>
          <w:rFonts w:ascii="Verdana" w:hAnsi="Verdana" w:cs="Arial"/>
          <w:sz w:val="22"/>
          <w:szCs w:val="22"/>
        </w:rPr>
        <w:t>.</w:t>
      </w:r>
      <w:r>
        <w:rPr>
          <w:rFonts w:ascii="Verdana" w:hAnsi="Verdana" w:cs="Arial"/>
          <w:sz w:val="22"/>
          <w:szCs w:val="22"/>
        </w:rPr>
        <w:t xml:space="preserve"> </w:t>
      </w:r>
      <w:r w:rsidR="00A47446">
        <w:rPr>
          <w:rFonts w:ascii="Verdana" w:hAnsi="Verdana" w:cs="Arial"/>
          <w:sz w:val="22"/>
          <w:szCs w:val="22"/>
        </w:rPr>
        <w:t xml:space="preserve">In </w:t>
      </w:r>
      <w:r>
        <w:rPr>
          <w:rFonts w:ascii="Verdana" w:hAnsi="Verdana" w:cs="Arial"/>
          <w:sz w:val="22"/>
          <w:szCs w:val="22"/>
        </w:rPr>
        <w:t xml:space="preserve">Section 3 </w:t>
      </w:r>
      <w:r w:rsidR="00A47446">
        <w:rPr>
          <w:rFonts w:ascii="Verdana" w:hAnsi="Verdana" w:cs="Arial"/>
          <w:sz w:val="22"/>
          <w:szCs w:val="22"/>
        </w:rPr>
        <w:t xml:space="preserve">we look at </w:t>
      </w:r>
      <w:r>
        <w:rPr>
          <w:rFonts w:ascii="Verdana" w:hAnsi="Verdana" w:cs="Arial"/>
          <w:sz w:val="22"/>
          <w:szCs w:val="22"/>
        </w:rPr>
        <w:t xml:space="preserve">enforceability </w:t>
      </w:r>
      <w:r w:rsidR="00A47446">
        <w:rPr>
          <w:rFonts w:ascii="Verdana" w:hAnsi="Verdana" w:cs="Arial"/>
          <w:sz w:val="22"/>
          <w:szCs w:val="22"/>
        </w:rPr>
        <w:t xml:space="preserve">in </w:t>
      </w:r>
      <w:r w:rsidR="00A47446">
        <w:rPr>
          <w:rFonts w:ascii="Verdana" w:hAnsi="Verdana" w:cs="Arial"/>
          <w:sz w:val="22"/>
          <w:szCs w:val="22"/>
        </w:rPr>
        <w:lastRenderedPageBreak/>
        <w:t xml:space="preserve">general </w:t>
      </w:r>
      <w:r>
        <w:rPr>
          <w:rFonts w:ascii="Verdana" w:hAnsi="Verdana" w:cs="Arial"/>
          <w:sz w:val="22"/>
          <w:szCs w:val="22"/>
        </w:rPr>
        <w:t>under international economic treaties</w:t>
      </w:r>
      <w:r w:rsidRPr="00B448C9">
        <w:rPr>
          <w:rFonts w:ascii="Verdana" w:hAnsi="Verdana" w:cs="Arial"/>
          <w:sz w:val="22"/>
          <w:szCs w:val="22"/>
        </w:rPr>
        <w:t>.</w:t>
      </w:r>
      <w:r>
        <w:rPr>
          <w:rFonts w:ascii="Verdana" w:hAnsi="Verdana" w:cs="Arial"/>
          <w:sz w:val="22"/>
          <w:szCs w:val="22"/>
        </w:rPr>
        <w:t xml:space="preserve"> Various </w:t>
      </w:r>
      <w:r w:rsidRPr="00B448C9">
        <w:rPr>
          <w:rFonts w:ascii="Verdana" w:hAnsi="Verdana" w:cs="Arial"/>
          <w:sz w:val="22"/>
          <w:szCs w:val="22"/>
        </w:rPr>
        <w:t>enforce</w:t>
      </w:r>
      <w:r>
        <w:rPr>
          <w:rFonts w:ascii="Verdana" w:hAnsi="Verdana" w:cs="Arial"/>
          <w:sz w:val="22"/>
          <w:szCs w:val="22"/>
        </w:rPr>
        <w:t>ment</w:t>
      </w:r>
      <w:r w:rsidRPr="00B448C9">
        <w:rPr>
          <w:rFonts w:ascii="Verdana" w:hAnsi="Verdana" w:cs="Arial"/>
          <w:sz w:val="22"/>
          <w:szCs w:val="22"/>
        </w:rPr>
        <w:t xml:space="preserve"> </w:t>
      </w:r>
      <w:r>
        <w:rPr>
          <w:rFonts w:ascii="Verdana" w:hAnsi="Verdana" w:cs="Arial"/>
          <w:sz w:val="22"/>
          <w:szCs w:val="22"/>
        </w:rPr>
        <w:t xml:space="preserve">scenarios and cases under WTO, RTA and IIA are discussed in Sections 4 </w:t>
      </w:r>
      <w:r w:rsidRPr="00B448C9">
        <w:rPr>
          <w:rFonts w:ascii="Verdana" w:hAnsi="Verdana" w:cs="Arial"/>
          <w:sz w:val="22"/>
          <w:szCs w:val="22"/>
        </w:rPr>
        <w:t>and</w:t>
      </w:r>
      <w:r>
        <w:rPr>
          <w:rFonts w:ascii="Verdana" w:hAnsi="Verdana" w:cs="Arial"/>
          <w:sz w:val="22"/>
          <w:szCs w:val="22"/>
        </w:rPr>
        <w:t xml:space="preserve"> 5</w:t>
      </w:r>
      <w:r w:rsidRPr="00B448C9">
        <w:rPr>
          <w:rFonts w:ascii="Verdana" w:hAnsi="Verdana" w:cs="Arial"/>
          <w:sz w:val="22"/>
          <w:szCs w:val="22"/>
        </w:rPr>
        <w:t xml:space="preserve">. </w:t>
      </w:r>
      <w:r>
        <w:rPr>
          <w:rFonts w:ascii="Verdana" w:hAnsi="Verdana" w:cs="Arial"/>
          <w:sz w:val="22"/>
          <w:szCs w:val="22"/>
        </w:rPr>
        <w:t>Section 6 shows that enforcement is easier</w:t>
      </w:r>
      <w:r w:rsidR="004C3436">
        <w:rPr>
          <w:rFonts w:ascii="Verdana" w:hAnsi="Verdana" w:cs="Arial"/>
          <w:sz w:val="22"/>
          <w:szCs w:val="22"/>
        </w:rPr>
        <w:t xml:space="preserve"> but also more problematic</w:t>
      </w:r>
      <w:r>
        <w:rPr>
          <w:rFonts w:ascii="Verdana" w:hAnsi="Verdana" w:cs="Arial"/>
          <w:sz w:val="22"/>
          <w:szCs w:val="22"/>
        </w:rPr>
        <w:t xml:space="preserve"> in the </w:t>
      </w:r>
      <w:r w:rsidRPr="004F32FC">
        <w:rPr>
          <w:rFonts w:ascii="Verdana" w:hAnsi="Verdana" w:cs="Arial"/>
          <w:sz w:val="22"/>
          <w:szCs w:val="22"/>
        </w:rPr>
        <w:t>manifold, unilaterally gran</w:t>
      </w:r>
      <w:r w:rsidR="00C923AB">
        <w:rPr>
          <w:rFonts w:ascii="Verdana" w:hAnsi="Verdana" w:cs="Arial"/>
          <w:sz w:val="22"/>
          <w:szCs w:val="22"/>
        </w:rPr>
        <w:t>ted t</w:t>
      </w:r>
      <w:r w:rsidRPr="004F32FC">
        <w:rPr>
          <w:rFonts w:ascii="Verdana" w:hAnsi="Verdana" w:cs="Arial"/>
          <w:sz w:val="22"/>
          <w:szCs w:val="22"/>
        </w:rPr>
        <w:t>a</w:t>
      </w:r>
      <w:r w:rsidR="00C923AB">
        <w:rPr>
          <w:rFonts w:ascii="Verdana" w:hAnsi="Verdana" w:cs="Arial"/>
          <w:sz w:val="22"/>
          <w:szCs w:val="22"/>
        </w:rPr>
        <w:t>riff</w:t>
      </w:r>
      <w:r w:rsidRPr="004F32FC">
        <w:rPr>
          <w:rFonts w:ascii="Verdana" w:hAnsi="Verdana" w:cs="Arial"/>
          <w:sz w:val="22"/>
          <w:szCs w:val="22"/>
        </w:rPr>
        <w:t xml:space="preserve"> preferences and investment promotion schemes</w:t>
      </w:r>
      <w:r w:rsidR="004C3436">
        <w:rPr>
          <w:rFonts w:ascii="Verdana" w:hAnsi="Verdana" w:cs="Arial"/>
          <w:sz w:val="22"/>
          <w:szCs w:val="22"/>
        </w:rPr>
        <w:t xml:space="preserve">. </w:t>
      </w:r>
      <w:r w:rsidR="000F2F25">
        <w:rPr>
          <w:rFonts w:ascii="Verdana" w:hAnsi="Verdana" w:cs="Arial"/>
          <w:sz w:val="22"/>
          <w:szCs w:val="22"/>
        </w:rPr>
        <w:t>Instead, n</w:t>
      </w:r>
      <w:r w:rsidR="004C3436">
        <w:rPr>
          <w:rFonts w:ascii="Verdana" w:hAnsi="Verdana" w:cs="Arial"/>
          <w:sz w:val="22"/>
          <w:szCs w:val="22"/>
        </w:rPr>
        <w:t xml:space="preserve">on-reciprocal tariff preferences for </w:t>
      </w:r>
      <w:r w:rsidRPr="004F32FC">
        <w:rPr>
          <w:rFonts w:ascii="Verdana" w:hAnsi="Verdana" w:cs="Arial"/>
          <w:sz w:val="22"/>
          <w:szCs w:val="22"/>
        </w:rPr>
        <w:t>certain developing countries</w:t>
      </w:r>
      <w:r w:rsidR="004C3436">
        <w:rPr>
          <w:rFonts w:ascii="Verdana" w:hAnsi="Verdana" w:cs="Arial"/>
          <w:sz w:val="22"/>
          <w:szCs w:val="22"/>
        </w:rPr>
        <w:t xml:space="preserve"> can be withdrawn </w:t>
      </w:r>
      <w:r>
        <w:rPr>
          <w:rFonts w:ascii="Verdana" w:hAnsi="Verdana" w:cs="Arial"/>
          <w:sz w:val="22"/>
          <w:szCs w:val="22"/>
        </w:rPr>
        <w:t>i</w:t>
      </w:r>
      <w:r w:rsidRPr="004F32FC">
        <w:rPr>
          <w:rFonts w:ascii="Verdana" w:hAnsi="Verdana" w:cs="Arial"/>
          <w:sz w:val="22"/>
          <w:szCs w:val="22"/>
        </w:rPr>
        <w:t xml:space="preserve">n case of labour standard violations, </w:t>
      </w:r>
      <w:r w:rsidR="004C3436">
        <w:rPr>
          <w:rFonts w:ascii="Verdana" w:hAnsi="Verdana" w:cs="Arial"/>
          <w:sz w:val="22"/>
          <w:szCs w:val="22"/>
        </w:rPr>
        <w:t xml:space="preserve">mostly </w:t>
      </w:r>
      <w:r w:rsidRPr="004F32FC">
        <w:rPr>
          <w:rFonts w:ascii="Verdana" w:hAnsi="Verdana" w:cs="Arial"/>
          <w:sz w:val="22"/>
          <w:szCs w:val="22"/>
        </w:rPr>
        <w:t xml:space="preserve">without legal challenge possibilities for beneficiary countries. </w:t>
      </w:r>
      <w:r>
        <w:rPr>
          <w:rFonts w:ascii="Verdana" w:hAnsi="Verdana" w:cs="Arial"/>
          <w:sz w:val="22"/>
          <w:szCs w:val="22"/>
        </w:rPr>
        <w:t xml:space="preserve">Section 7 concludes </w:t>
      </w:r>
      <w:r w:rsidRPr="00B448C9">
        <w:rPr>
          <w:rFonts w:ascii="Verdana" w:hAnsi="Verdana" w:cs="Arial"/>
          <w:sz w:val="22"/>
          <w:szCs w:val="22"/>
        </w:rPr>
        <w:t>with a forecast o</w:t>
      </w:r>
      <w:r w:rsidR="00E75E1D">
        <w:rPr>
          <w:rFonts w:ascii="Verdana" w:hAnsi="Verdana" w:cs="Arial"/>
          <w:sz w:val="22"/>
          <w:szCs w:val="22"/>
        </w:rPr>
        <w:t>f</w:t>
      </w:r>
      <w:r w:rsidRPr="00B448C9">
        <w:rPr>
          <w:rFonts w:ascii="Verdana" w:hAnsi="Verdana" w:cs="Arial"/>
          <w:sz w:val="22"/>
          <w:szCs w:val="22"/>
        </w:rPr>
        <w:t xml:space="preserve"> future developments in a globalising economy.</w:t>
      </w:r>
    </w:p>
    <w:p w:rsidR="00E76B4A" w:rsidRPr="004F32FC" w:rsidRDefault="00E76B4A" w:rsidP="00E76B4A">
      <w:pPr>
        <w:spacing w:before="240" w:after="240"/>
        <w:rPr>
          <w:rFonts w:ascii="Verdana" w:hAnsi="Verdana" w:cs="Arial"/>
          <w:sz w:val="22"/>
          <w:szCs w:val="22"/>
        </w:rPr>
      </w:pPr>
      <w:r w:rsidRPr="004F32FC">
        <w:rPr>
          <w:rFonts w:ascii="Verdana" w:hAnsi="Verdana" w:cs="Arial"/>
          <w:sz w:val="22"/>
          <w:szCs w:val="22"/>
        </w:rPr>
        <w:t xml:space="preserve">The ILO’s self-contained standard-setting system, complete with monitoring and </w:t>
      </w:r>
      <w:r>
        <w:rPr>
          <w:rFonts w:ascii="Verdana" w:hAnsi="Verdana" w:cs="Arial"/>
          <w:sz w:val="22"/>
          <w:szCs w:val="22"/>
        </w:rPr>
        <w:t xml:space="preserve">different </w:t>
      </w:r>
      <w:r w:rsidRPr="004F32FC">
        <w:rPr>
          <w:rFonts w:ascii="Verdana" w:hAnsi="Verdana" w:cs="Arial"/>
          <w:sz w:val="22"/>
          <w:szCs w:val="22"/>
        </w:rPr>
        <w:t>enforcement mechanisms</w:t>
      </w:r>
      <w:r>
        <w:rPr>
          <w:rFonts w:ascii="Verdana" w:hAnsi="Verdana" w:cs="Arial"/>
          <w:sz w:val="22"/>
          <w:szCs w:val="22"/>
        </w:rPr>
        <w:t xml:space="preserve">, is not </w:t>
      </w:r>
      <w:r w:rsidR="00AD0503">
        <w:rPr>
          <w:rFonts w:ascii="Verdana" w:hAnsi="Verdana" w:cs="Arial"/>
          <w:sz w:val="22"/>
          <w:szCs w:val="22"/>
        </w:rPr>
        <w:t xml:space="preserve">directly </w:t>
      </w:r>
      <w:r>
        <w:rPr>
          <w:rFonts w:ascii="Verdana" w:hAnsi="Verdana" w:cs="Arial"/>
          <w:sz w:val="22"/>
          <w:szCs w:val="22"/>
        </w:rPr>
        <w:t xml:space="preserve">addressed in this </w:t>
      </w:r>
      <w:r w:rsidR="000F2F25">
        <w:rPr>
          <w:rFonts w:ascii="Verdana" w:hAnsi="Verdana" w:cs="Arial"/>
          <w:sz w:val="22"/>
          <w:szCs w:val="22"/>
        </w:rPr>
        <w:t>article</w:t>
      </w:r>
      <w:r w:rsidRPr="004F32FC">
        <w:rPr>
          <w:rFonts w:ascii="Verdana" w:hAnsi="Verdana" w:cs="Arial"/>
          <w:sz w:val="22"/>
          <w:szCs w:val="22"/>
        </w:rPr>
        <w:t>.</w:t>
      </w:r>
      <w:r w:rsidR="00AD0503">
        <w:rPr>
          <w:rFonts w:ascii="Verdana" w:hAnsi="Verdana" w:cs="Arial"/>
          <w:sz w:val="22"/>
          <w:szCs w:val="22"/>
        </w:rPr>
        <w:t xml:space="preserve"> </w:t>
      </w:r>
      <w:r w:rsidR="004C3436">
        <w:rPr>
          <w:rFonts w:ascii="Verdana" w:hAnsi="Verdana" w:cs="Arial"/>
          <w:sz w:val="22"/>
          <w:szCs w:val="22"/>
        </w:rPr>
        <w:t>Sub-</w:t>
      </w:r>
      <w:r w:rsidR="00A916FD">
        <w:rPr>
          <w:rFonts w:ascii="Verdana" w:hAnsi="Verdana" w:cs="Arial"/>
          <w:sz w:val="22"/>
          <w:szCs w:val="22"/>
        </w:rPr>
        <w:t xml:space="preserve">Section 3a describes the </w:t>
      </w:r>
      <w:r w:rsidR="00AD0503">
        <w:rPr>
          <w:rFonts w:ascii="Verdana" w:hAnsi="Verdana" w:cs="Arial"/>
          <w:sz w:val="22"/>
          <w:szCs w:val="22"/>
        </w:rPr>
        <w:t xml:space="preserve">important support role by ILO and </w:t>
      </w:r>
      <w:r w:rsidR="009F59D4">
        <w:rPr>
          <w:rFonts w:ascii="Verdana" w:hAnsi="Verdana" w:cs="Arial"/>
          <w:sz w:val="22"/>
          <w:szCs w:val="22"/>
        </w:rPr>
        <w:t>international labour standards (</w:t>
      </w:r>
      <w:r w:rsidR="00AD0503">
        <w:rPr>
          <w:rFonts w:ascii="Verdana" w:hAnsi="Verdana" w:cs="Arial"/>
          <w:sz w:val="22"/>
          <w:szCs w:val="22"/>
        </w:rPr>
        <w:t>ILS</w:t>
      </w:r>
      <w:r w:rsidR="009F59D4">
        <w:rPr>
          <w:rFonts w:ascii="Verdana" w:hAnsi="Verdana" w:cs="Arial"/>
          <w:sz w:val="22"/>
          <w:szCs w:val="22"/>
        </w:rPr>
        <w:t>)</w:t>
      </w:r>
      <w:r w:rsidR="00A916FD">
        <w:rPr>
          <w:rFonts w:ascii="Verdana" w:hAnsi="Verdana" w:cs="Arial"/>
          <w:sz w:val="22"/>
          <w:szCs w:val="22"/>
        </w:rPr>
        <w:t xml:space="preserve"> </w:t>
      </w:r>
      <w:r w:rsidR="00AD0503">
        <w:rPr>
          <w:rFonts w:ascii="Verdana" w:hAnsi="Verdana" w:cs="Arial"/>
          <w:sz w:val="22"/>
          <w:szCs w:val="22"/>
        </w:rPr>
        <w:t xml:space="preserve">in various </w:t>
      </w:r>
      <w:r w:rsidR="00A916FD" w:rsidRPr="00A916FD">
        <w:rPr>
          <w:rFonts w:ascii="Verdana" w:hAnsi="Verdana" w:cs="Arial"/>
          <w:sz w:val="22"/>
          <w:szCs w:val="22"/>
        </w:rPr>
        <w:t xml:space="preserve">enforcement </w:t>
      </w:r>
      <w:r w:rsidR="00AD0503">
        <w:rPr>
          <w:rFonts w:ascii="Verdana" w:hAnsi="Verdana" w:cs="Arial"/>
          <w:sz w:val="22"/>
          <w:szCs w:val="22"/>
        </w:rPr>
        <w:t xml:space="preserve">mechanisms established </w:t>
      </w:r>
      <w:r w:rsidR="00A916FD" w:rsidRPr="00A916FD">
        <w:rPr>
          <w:rFonts w:ascii="Verdana" w:hAnsi="Verdana" w:cs="Arial"/>
          <w:sz w:val="22"/>
          <w:szCs w:val="22"/>
        </w:rPr>
        <w:t>under economic treaties</w:t>
      </w:r>
      <w:r w:rsidR="007C3758">
        <w:rPr>
          <w:rFonts w:ascii="Verdana" w:hAnsi="Verdana" w:cs="Arial"/>
          <w:sz w:val="22"/>
          <w:szCs w:val="22"/>
        </w:rPr>
        <w:t xml:space="preserve"> as well as for preference conditionalities</w:t>
      </w:r>
      <w:r w:rsidR="00A916FD">
        <w:rPr>
          <w:rFonts w:ascii="Verdana" w:hAnsi="Verdana" w:cs="Arial"/>
          <w:sz w:val="22"/>
          <w:szCs w:val="22"/>
        </w:rPr>
        <w:t>.</w:t>
      </w:r>
      <w:r w:rsidR="009B3CA9">
        <w:rPr>
          <w:rFonts w:ascii="Verdana" w:hAnsi="Verdana" w:cs="Arial"/>
          <w:sz w:val="22"/>
          <w:szCs w:val="22"/>
        </w:rPr>
        <w:t xml:space="preserve"> </w:t>
      </w:r>
      <w:r w:rsidR="007C3758">
        <w:rPr>
          <w:rFonts w:ascii="Verdana" w:hAnsi="Verdana" w:cs="Arial"/>
          <w:sz w:val="22"/>
          <w:szCs w:val="22"/>
        </w:rPr>
        <w:t xml:space="preserve">It should also be acknowledged that </w:t>
      </w:r>
      <w:r w:rsidR="009F59D4">
        <w:rPr>
          <w:rFonts w:ascii="Verdana" w:hAnsi="Verdana" w:cs="Arial"/>
          <w:sz w:val="22"/>
          <w:szCs w:val="22"/>
        </w:rPr>
        <w:t>i</w:t>
      </w:r>
      <w:r w:rsidR="009B3CA9">
        <w:rPr>
          <w:rFonts w:ascii="Verdana" w:hAnsi="Verdana" w:cs="Arial"/>
          <w:sz w:val="22"/>
          <w:szCs w:val="22"/>
        </w:rPr>
        <w:t xml:space="preserve">mplementing WTO objectives is </w:t>
      </w:r>
      <w:r w:rsidR="00AD0503">
        <w:rPr>
          <w:rFonts w:ascii="Verdana" w:hAnsi="Verdana" w:cs="Arial"/>
          <w:sz w:val="22"/>
          <w:szCs w:val="22"/>
        </w:rPr>
        <w:t xml:space="preserve">an area </w:t>
      </w:r>
      <w:r w:rsidR="009B3CA9">
        <w:rPr>
          <w:rFonts w:ascii="Verdana" w:hAnsi="Verdana" w:cs="Arial"/>
          <w:sz w:val="22"/>
          <w:szCs w:val="22"/>
        </w:rPr>
        <w:t xml:space="preserve">where Francis </w:t>
      </w:r>
      <w:proofErr w:type="spellStart"/>
      <w:r w:rsidR="009B3CA9">
        <w:rPr>
          <w:rFonts w:ascii="Verdana" w:hAnsi="Verdana" w:cs="Arial"/>
          <w:sz w:val="22"/>
          <w:szCs w:val="22"/>
        </w:rPr>
        <w:t>Maupain</w:t>
      </w:r>
      <w:proofErr w:type="spellEnd"/>
      <w:r w:rsidR="00AD0503">
        <w:rPr>
          <w:rFonts w:ascii="Verdana" w:hAnsi="Verdana" w:cs="Arial"/>
          <w:sz w:val="22"/>
          <w:szCs w:val="22"/>
        </w:rPr>
        <w:t>, a leading labour expert,</w:t>
      </w:r>
      <w:r w:rsidR="009B3CA9">
        <w:rPr>
          <w:rFonts w:ascii="Verdana" w:hAnsi="Verdana" w:cs="Arial"/>
          <w:sz w:val="22"/>
          <w:szCs w:val="22"/>
        </w:rPr>
        <w:t xml:space="preserve"> sees </w:t>
      </w:r>
      <w:r w:rsidR="00AD0503">
        <w:rPr>
          <w:rFonts w:ascii="Verdana" w:hAnsi="Verdana" w:cs="Arial"/>
          <w:sz w:val="22"/>
          <w:szCs w:val="22"/>
        </w:rPr>
        <w:t xml:space="preserve">a </w:t>
      </w:r>
      <w:r w:rsidR="009B3CA9">
        <w:rPr>
          <w:rFonts w:ascii="Verdana" w:hAnsi="Verdana" w:cs="Arial"/>
          <w:sz w:val="22"/>
          <w:szCs w:val="22"/>
        </w:rPr>
        <w:t xml:space="preserve">major future relevance </w:t>
      </w:r>
      <w:r w:rsidR="00AD0503">
        <w:rPr>
          <w:rFonts w:ascii="Verdana" w:hAnsi="Verdana" w:cs="Arial"/>
          <w:sz w:val="22"/>
          <w:szCs w:val="22"/>
        </w:rPr>
        <w:t xml:space="preserve">for </w:t>
      </w:r>
      <w:r w:rsidR="009B3CA9">
        <w:rPr>
          <w:rFonts w:ascii="Verdana" w:hAnsi="Verdana" w:cs="Arial"/>
          <w:sz w:val="22"/>
          <w:szCs w:val="22"/>
        </w:rPr>
        <w:t>the ILO.</w:t>
      </w:r>
      <w:bookmarkStart w:id="3" w:name="_Ref450647452"/>
      <w:r w:rsidR="009B3CA9">
        <w:rPr>
          <w:rStyle w:val="FootnoteReference"/>
          <w:rFonts w:ascii="Verdana" w:hAnsi="Verdana" w:cs="Arial"/>
          <w:sz w:val="22"/>
          <w:szCs w:val="22"/>
        </w:rPr>
        <w:footnoteReference w:id="4"/>
      </w:r>
      <w:bookmarkEnd w:id="3"/>
    </w:p>
    <w:p w:rsidR="000253D1" w:rsidRPr="00537D10" w:rsidRDefault="000253D1" w:rsidP="005F23E5">
      <w:pPr>
        <w:spacing w:before="240" w:after="240"/>
        <w:rPr>
          <w:rFonts w:ascii="Verdana" w:hAnsi="Verdana" w:cs="Arial"/>
          <w:sz w:val="22"/>
          <w:szCs w:val="22"/>
        </w:rPr>
      </w:pPr>
      <w:r w:rsidRPr="00537D10">
        <w:rPr>
          <w:rFonts w:ascii="Verdana" w:hAnsi="Verdana" w:cs="Arial"/>
          <w:sz w:val="22"/>
          <w:szCs w:val="22"/>
        </w:rPr>
        <w:t xml:space="preserve">The methodology used is mainly </w:t>
      </w:r>
      <w:r w:rsidR="00B67540" w:rsidRPr="00537D10">
        <w:rPr>
          <w:rFonts w:ascii="Verdana" w:hAnsi="Verdana" w:cs="Arial"/>
          <w:sz w:val="22"/>
          <w:szCs w:val="22"/>
        </w:rPr>
        <w:t xml:space="preserve">legal </w:t>
      </w:r>
      <w:r w:rsidRPr="00537D10">
        <w:rPr>
          <w:rFonts w:ascii="Verdana" w:hAnsi="Verdana" w:cs="Arial"/>
          <w:sz w:val="22"/>
          <w:szCs w:val="22"/>
        </w:rPr>
        <w:t xml:space="preserve">text </w:t>
      </w:r>
      <w:r w:rsidR="00B67540" w:rsidRPr="00537D10">
        <w:rPr>
          <w:rFonts w:ascii="Verdana" w:hAnsi="Verdana" w:cs="Arial"/>
          <w:sz w:val="22"/>
          <w:szCs w:val="22"/>
        </w:rPr>
        <w:t>analysis</w:t>
      </w:r>
      <w:r w:rsidR="0003633C" w:rsidRPr="00537D10">
        <w:rPr>
          <w:rFonts w:ascii="Verdana" w:hAnsi="Verdana" w:cs="Arial"/>
          <w:sz w:val="22"/>
          <w:szCs w:val="22"/>
        </w:rPr>
        <w:t xml:space="preserve">, with references to </w:t>
      </w:r>
      <w:r w:rsidR="00793F38">
        <w:rPr>
          <w:rFonts w:ascii="Verdana" w:hAnsi="Verdana" w:cs="Arial"/>
          <w:sz w:val="22"/>
          <w:szCs w:val="22"/>
        </w:rPr>
        <w:t xml:space="preserve">academic and to </w:t>
      </w:r>
      <w:r w:rsidR="00B67540" w:rsidRPr="00537D10">
        <w:rPr>
          <w:rFonts w:ascii="Verdana" w:hAnsi="Verdana" w:cs="Arial"/>
          <w:sz w:val="22"/>
          <w:szCs w:val="22"/>
        </w:rPr>
        <w:t xml:space="preserve">secondary sources and </w:t>
      </w:r>
      <w:r w:rsidR="0003633C" w:rsidRPr="00537D10">
        <w:rPr>
          <w:rFonts w:ascii="Verdana" w:hAnsi="Verdana" w:cs="Arial"/>
          <w:sz w:val="22"/>
          <w:szCs w:val="22"/>
        </w:rPr>
        <w:t xml:space="preserve">empirical findings in </w:t>
      </w:r>
      <w:r w:rsidR="00537D10" w:rsidRPr="00537D10">
        <w:rPr>
          <w:rFonts w:ascii="Verdana" w:hAnsi="Verdana" w:cs="Arial"/>
          <w:sz w:val="22"/>
          <w:szCs w:val="22"/>
        </w:rPr>
        <w:t xml:space="preserve">recent </w:t>
      </w:r>
      <w:r w:rsidR="0003633C" w:rsidRPr="00537D10">
        <w:rPr>
          <w:rFonts w:ascii="Verdana" w:hAnsi="Verdana" w:cs="Arial"/>
          <w:sz w:val="22"/>
          <w:szCs w:val="22"/>
        </w:rPr>
        <w:t xml:space="preserve">economic </w:t>
      </w:r>
      <w:r w:rsidR="00537D10" w:rsidRPr="00537D10">
        <w:rPr>
          <w:rFonts w:ascii="Verdana" w:hAnsi="Verdana" w:cs="Arial"/>
          <w:sz w:val="22"/>
          <w:szCs w:val="22"/>
        </w:rPr>
        <w:t>and political science literature</w:t>
      </w:r>
      <w:r w:rsidR="0003633C" w:rsidRPr="00537D10">
        <w:rPr>
          <w:rFonts w:ascii="Verdana" w:hAnsi="Verdana" w:cs="Arial"/>
          <w:sz w:val="22"/>
          <w:szCs w:val="22"/>
        </w:rPr>
        <w:t>. Case</w:t>
      </w:r>
      <w:r w:rsidR="00537D10" w:rsidRPr="00537D10">
        <w:rPr>
          <w:rFonts w:ascii="Verdana" w:hAnsi="Verdana" w:cs="Arial"/>
          <w:sz w:val="22"/>
          <w:szCs w:val="22"/>
        </w:rPr>
        <w:t>s presented</w:t>
      </w:r>
      <w:r w:rsidR="0003633C" w:rsidRPr="00537D10">
        <w:rPr>
          <w:rFonts w:ascii="Verdana" w:hAnsi="Verdana" w:cs="Arial"/>
          <w:sz w:val="22"/>
          <w:szCs w:val="22"/>
        </w:rPr>
        <w:t xml:space="preserve"> </w:t>
      </w:r>
      <w:r w:rsidR="00537D10" w:rsidRPr="00537D10">
        <w:rPr>
          <w:rFonts w:ascii="Verdana" w:hAnsi="Verdana" w:cs="Arial"/>
          <w:sz w:val="22"/>
          <w:szCs w:val="22"/>
        </w:rPr>
        <w:t xml:space="preserve">include </w:t>
      </w:r>
      <w:r w:rsidR="00714D57">
        <w:rPr>
          <w:rFonts w:ascii="Verdana" w:hAnsi="Verdana" w:cs="Arial"/>
          <w:sz w:val="22"/>
          <w:szCs w:val="22"/>
        </w:rPr>
        <w:t>governmental countermeasures</w:t>
      </w:r>
      <w:r w:rsidR="00BA5797">
        <w:rPr>
          <w:rFonts w:ascii="Verdana" w:hAnsi="Verdana" w:cs="Arial"/>
          <w:sz w:val="22"/>
          <w:szCs w:val="22"/>
        </w:rPr>
        <w:t xml:space="preserve"> and</w:t>
      </w:r>
      <w:r w:rsidR="00BA5797" w:rsidRPr="00BA5797">
        <w:rPr>
          <w:rFonts w:ascii="Verdana" w:hAnsi="Verdana" w:cs="Arial"/>
          <w:sz w:val="22"/>
          <w:szCs w:val="22"/>
        </w:rPr>
        <w:t xml:space="preserve"> </w:t>
      </w:r>
      <w:r w:rsidR="00BA5797">
        <w:rPr>
          <w:rFonts w:ascii="Verdana" w:hAnsi="Verdana" w:cs="Arial"/>
          <w:sz w:val="22"/>
          <w:szCs w:val="22"/>
        </w:rPr>
        <w:t xml:space="preserve">litigation, </w:t>
      </w:r>
      <w:r w:rsidR="00714D57">
        <w:rPr>
          <w:rFonts w:ascii="Verdana" w:hAnsi="Verdana" w:cs="Arial"/>
          <w:sz w:val="22"/>
          <w:szCs w:val="22"/>
        </w:rPr>
        <w:t xml:space="preserve">and </w:t>
      </w:r>
      <w:r w:rsidR="0003633C" w:rsidRPr="00537D10">
        <w:rPr>
          <w:rFonts w:ascii="Verdana" w:hAnsi="Verdana" w:cs="Arial"/>
          <w:sz w:val="22"/>
          <w:szCs w:val="22"/>
        </w:rPr>
        <w:t xml:space="preserve">unilateral action </w:t>
      </w:r>
      <w:r w:rsidR="00714D57">
        <w:rPr>
          <w:rFonts w:ascii="Verdana" w:hAnsi="Verdana" w:cs="Arial"/>
          <w:sz w:val="22"/>
          <w:szCs w:val="22"/>
        </w:rPr>
        <w:t xml:space="preserve">taken </w:t>
      </w:r>
      <w:r w:rsidR="0003633C" w:rsidRPr="00537D10">
        <w:rPr>
          <w:rFonts w:ascii="Verdana" w:hAnsi="Verdana" w:cs="Arial"/>
          <w:sz w:val="22"/>
          <w:szCs w:val="22"/>
        </w:rPr>
        <w:t xml:space="preserve">by </w:t>
      </w:r>
      <w:r w:rsidR="00A12516">
        <w:rPr>
          <w:rFonts w:ascii="Verdana" w:hAnsi="Verdana" w:cs="Arial"/>
          <w:sz w:val="22"/>
          <w:szCs w:val="22"/>
        </w:rPr>
        <w:t>non-governmental organisations (</w:t>
      </w:r>
      <w:r w:rsidR="0003633C" w:rsidRPr="00537D10">
        <w:rPr>
          <w:rFonts w:ascii="Verdana" w:hAnsi="Verdana" w:cs="Arial"/>
          <w:sz w:val="22"/>
          <w:szCs w:val="22"/>
        </w:rPr>
        <w:t>NGO</w:t>
      </w:r>
      <w:r w:rsidR="00A12516">
        <w:rPr>
          <w:rFonts w:ascii="Verdana" w:hAnsi="Verdana" w:cs="Arial"/>
          <w:sz w:val="22"/>
          <w:szCs w:val="22"/>
        </w:rPr>
        <w:t>)</w:t>
      </w:r>
      <w:r w:rsidR="0003633C" w:rsidRPr="00537D10">
        <w:rPr>
          <w:rFonts w:ascii="Verdana" w:hAnsi="Verdana" w:cs="Arial"/>
          <w:sz w:val="22"/>
          <w:szCs w:val="22"/>
        </w:rPr>
        <w:t xml:space="preserve">, </w:t>
      </w:r>
      <w:r w:rsidR="009A083D">
        <w:rPr>
          <w:rFonts w:ascii="Verdana" w:hAnsi="Verdana" w:cs="Arial"/>
          <w:sz w:val="22"/>
          <w:szCs w:val="22"/>
        </w:rPr>
        <w:t xml:space="preserve">processors, </w:t>
      </w:r>
      <w:r w:rsidR="0003633C" w:rsidRPr="00537D10">
        <w:rPr>
          <w:rFonts w:ascii="Verdana" w:hAnsi="Verdana" w:cs="Arial"/>
          <w:sz w:val="22"/>
          <w:szCs w:val="22"/>
        </w:rPr>
        <w:t xml:space="preserve">retailers and other </w:t>
      </w:r>
      <w:r w:rsidR="00CF3C03">
        <w:rPr>
          <w:rFonts w:ascii="Verdana" w:hAnsi="Verdana" w:cs="Arial"/>
          <w:sz w:val="22"/>
          <w:szCs w:val="22"/>
        </w:rPr>
        <w:t xml:space="preserve">national and international </w:t>
      </w:r>
      <w:r w:rsidR="0003633C" w:rsidRPr="00537D10">
        <w:rPr>
          <w:rFonts w:ascii="Verdana" w:hAnsi="Verdana" w:cs="Arial"/>
          <w:sz w:val="22"/>
          <w:szCs w:val="22"/>
        </w:rPr>
        <w:t>stakeholders.</w:t>
      </w:r>
    </w:p>
    <w:p w:rsidR="00084E21" w:rsidRPr="00537D10" w:rsidRDefault="00DB37E0" w:rsidP="00DD3CAA">
      <w:pPr>
        <w:pStyle w:val="Heading1"/>
        <w:numPr>
          <w:ilvl w:val="0"/>
          <w:numId w:val="1"/>
        </w:numPr>
        <w:rPr>
          <w:rFonts w:ascii="Verdana" w:hAnsi="Verdana"/>
          <w:sz w:val="28"/>
          <w:szCs w:val="28"/>
        </w:rPr>
      </w:pPr>
      <w:bookmarkStart w:id="4" w:name="_Toc501451496"/>
      <w:proofErr w:type="spellStart"/>
      <w:r w:rsidRPr="00A12516">
        <w:rPr>
          <w:rFonts w:ascii="Verdana" w:hAnsi="Verdana"/>
          <w:i/>
          <w:sz w:val="28"/>
          <w:szCs w:val="28"/>
        </w:rPr>
        <w:t>Ius</w:t>
      </w:r>
      <w:proofErr w:type="spellEnd"/>
      <w:r w:rsidRPr="00A12516">
        <w:rPr>
          <w:rFonts w:ascii="Verdana" w:hAnsi="Verdana"/>
          <w:i/>
          <w:sz w:val="28"/>
          <w:szCs w:val="28"/>
        </w:rPr>
        <w:t xml:space="preserve"> </w:t>
      </w:r>
      <w:proofErr w:type="spellStart"/>
      <w:r w:rsidRPr="00A12516">
        <w:rPr>
          <w:rFonts w:ascii="Verdana" w:hAnsi="Verdana"/>
          <w:i/>
          <w:sz w:val="28"/>
          <w:szCs w:val="28"/>
        </w:rPr>
        <w:t>cogens</w:t>
      </w:r>
      <w:proofErr w:type="spellEnd"/>
      <w:r w:rsidRPr="00537D10">
        <w:rPr>
          <w:rFonts w:ascii="Verdana" w:hAnsi="Verdana"/>
          <w:sz w:val="28"/>
          <w:szCs w:val="28"/>
        </w:rPr>
        <w:t xml:space="preserve">: </w:t>
      </w:r>
      <w:r w:rsidR="000B1B9B">
        <w:rPr>
          <w:rFonts w:ascii="Verdana" w:hAnsi="Verdana"/>
          <w:sz w:val="28"/>
          <w:szCs w:val="28"/>
        </w:rPr>
        <w:t xml:space="preserve">the </w:t>
      </w:r>
      <w:r w:rsidR="008544C0">
        <w:rPr>
          <w:rFonts w:ascii="Verdana" w:hAnsi="Verdana"/>
          <w:sz w:val="28"/>
          <w:szCs w:val="28"/>
        </w:rPr>
        <w:t xml:space="preserve">difficult </w:t>
      </w:r>
      <w:r w:rsidR="000B1B9B">
        <w:rPr>
          <w:rFonts w:ascii="Verdana" w:hAnsi="Verdana"/>
          <w:sz w:val="28"/>
          <w:szCs w:val="28"/>
        </w:rPr>
        <w:t>search for peremptory labour standards</w:t>
      </w:r>
      <w:bookmarkEnd w:id="4"/>
    </w:p>
    <w:p w:rsidR="003406D6" w:rsidRDefault="000B1B9B" w:rsidP="00782725">
      <w:pPr>
        <w:spacing w:before="240" w:after="240"/>
        <w:rPr>
          <w:rFonts w:ascii="Verdana" w:hAnsi="Verdana"/>
          <w:sz w:val="22"/>
          <w:szCs w:val="22"/>
        </w:rPr>
      </w:pPr>
      <w:r w:rsidRPr="0084448E">
        <w:rPr>
          <w:rFonts w:ascii="Verdana" w:hAnsi="Verdana"/>
          <w:sz w:val="22"/>
          <w:szCs w:val="22"/>
        </w:rPr>
        <w:t xml:space="preserve">Defining </w:t>
      </w:r>
      <w:proofErr w:type="spellStart"/>
      <w:r w:rsidRPr="0084448E">
        <w:rPr>
          <w:rFonts w:ascii="Verdana" w:hAnsi="Verdana"/>
          <w:i/>
          <w:sz w:val="22"/>
          <w:szCs w:val="22"/>
        </w:rPr>
        <w:t>ius</w:t>
      </w:r>
      <w:proofErr w:type="spellEnd"/>
      <w:r w:rsidRPr="0084448E">
        <w:rPr>
          <w:rFonts w:ascii="Verdana" w:hAnsi="Verdana"/>
          <w:i/>
          <w:sz w:val="22"/>
          <w:szCs w:val="22"/>
        </w:rPr>
        <w:t xml:space="preserve"> </w:t>
      </w:r>
      <w:proofErr w:type="spellStart"/>
      <w:r w:rsidRPr="0084448E">
        <w:rPr>
          <w:rFonts w:ascii="Verdana" w:hAnsi="Verdana"/>
          <w:i/>
          <w:sz w:val="22"/>
          <w:szCs w:val="22"/>
        </w:rPr>
        <w:t>cogens</w:t>
      </w:r>
      <w:proofErr w:type="spellEnd"/>
      <w:r w:rsidR="004631D4" w:rsidRPr="0084448E">
        <w:rPr>
          <w:rFonts w:ascii="Verdana" w:hAnsi="Verdana"/>
          <w:sz w:val="22"/>
          <w:szCs w:val="22"/>
        </w:rPr>
        <w:t xml:space="preserve"> is easier said than done</w:t>
      </w:r>
      <w:r w:rsidRPr="0084448E">
        <w:rPr>
          <w:rFonts w:ascii="Verdana" w:hAnsi="Verdana"/>
          <w:sz w:val="22"/>
          <w:szCs w:val="22"/>
        </w:rPr>
        <w:t>.</w:t>
      </w:r>
      <w:r w:rsidR="004631D4" w:rsidRPr="0084448E">
        <w:rPr>
          <w:rFonts w:ascii="Verdana" w:hAnsi="Verdana"/>
          <w:sz w:val="22"/>
          <w:szCs w:val="22"/>
        </w:rPr>
        <w:t xml:space="preserve"> </w:t>
      </w:r>
      <w:r w:rsidR="003406D6">
        <w:rPr>
          <w:rFonts w:ascii="Verdana" w:hAnsi="Verdana"/>
          <w:sz w:val="22"/>
          <w:szCs w:val="22"/>
        </w:rPr>
        <w:t>While</w:t>
      </w:r>
      <w:r w:rsidR="00E738C1">
        <w:rPr>
          <w:rFonts w:ascii="Verdana" w:hAnsi="Verdana"/>
          <w:sz w:val="22"/>
          <w:szCs w:val="22"/>
        </w:rPr>
        <w:t xml:space="preserve"> in</w:t>
      </w:r>
      <w:r w:rsidR="003406D6">
        <w:rPr>
          <w:rFonts w:ascii="Verdana" w:hAnsi="Verdana"/>
          <w:sz w:val="22"/>
          <w:szCs w:val="22"/>
        </w:rPr>
        <w:t xml:space="preserve"> </w:t>
      </w:r>
      <w:r w:rsidR="00E738C1" w:rsidRPr="00E738C1">
        <w:rPr>
          <w:rFonts w:ascii="Verdana" w:hAnsi="Verdana"/>
          <w:i/>
          <w:sz w:val="22"/>
          <w:szCs w:val="22"/>
        </w:rPr>
        <w:t>public international law</w:t>
      </w:r>
      <w:r w:rsidR="00E738C1">
        <w:rPr>
          <w:rFonts w:ascii="Verdana" w:hAnsi="Verdana"/>
          <w:sz w:val="22"/>
          <w:szCs w:val="22"/>
        </w:rPr>
        <w:t xml:space="preserve"> (PIL) </w:t>
      </w:r>
      <w:r w:rsidR="003406D6">
        <w:rPr>
          <w:rFonts w:ascii="Verdana" w:hAnsi="Verdana"/>
          <w:sz w:val="22"/>
          <w:szCs w:val="22"/>
        </w:rPr>
        <w:t xml:space="preserve">the </w:t>
      </w:r>
      <w:r w:rsidR="00740B1A">
        <w:rPr>
          <w:rFonts w:ascii="Verdana" w:hAnsi="Verdana"/>
          <w:sz w:val="22"/>
          <w:szCs w:val="22"/>
        </w:rPr>
        <w:t xml:space="preserve">notion </w:t>
      </w:r>
      <w:r w:rsidR="00124687">
        <w:rPr>
          <w:rFonts w:ascii="Verdana" w:hAnsi="Verdana"/>
          <w:sz w:val="22"/>
          <w:szCs w:val="22"/>
        </w:rPr>
        <w:t xml:space="preserve">of cogent law </w:t>
      </w:r>
      <w:r w:rsidR="00E75E1D">
        <w:rPr>
          <w:rFonts w:ascii="Verdana" w:hAnsi="Verdana"/>
          <w:sz w:val="22"/>
          <w:szCs w:val="22"/>
        </w:rPr>
        <w:t>w</w:t>
      </w:r>
      <w:r w:rsidR="009D55B6">
        <w:rPr>
          <w:rFonts w:ascii="Verdana" w:hAnsi="Verdana"/>
          <w:sz w:val="22"/>
          <w:szCs w:val="22"/>
        </w:rPr>
        <w:t xml:space="preserve">as </w:t>
      </w:r>
      <w:r w:rsidR="009F4865">
        <w:rPr>
          <w:rFonts w:ascii="Verdana" w:hAnsi="Verdana"/>
          <w:sz w:val="22"/>
          <w:szCs w:val="22"/>
        </w:rPr>
        <w:t xml:space="preserve">enshrined </w:t>
      </w:r>
      <w:r w:rsidR="009D55B6">
        <w:rPr>
          <w:rFonts w:ascii="Verdana" w:hAnsi="Verdana"/>
          <w:sz w:val="22"/>
          <w:szCs w:val="22"/>
        </w:rPr>
        <w:t>without ambiguity</w:t>
      </w:r>
      <w:r w:rsidR="00E738C1" w:rsidRPr="00E738C1">
        <w:rPr>
          <w:rFonts w:ascii="Verdana" w:hAnsi="Verdana"/>
          <w:sz w:val="22"/>
          <w:szCs w:val="22"/>
        </w:rPr>
        <w:t xml:space="preserve"> </w:t>
      </w:r>
      <w:r w:rsidR="00E738C1">
        <w:rPr>
          <w:rFonts w:ascii="Verdana" w:hAnsi="Verdana"/>
          <w:sz w:val="22"/>
          <w:szCs w:val="22"/>
        </w:rPr>
        <w:t>back in 1969</w:t>
      </w:r>
      <w:r w:rsidR="003406D6">
        <w:rPr>
          <w:rFonts w:ascii="Verdana" w:hAnsi="Verdana"/>
          <w:sz w:val="22"/>
          <w:szCs w:val="22"/>
        </w:rPr>
        <w:t xml:space="preserve">, an agreed list </w:t>
      </w:r>
      <w:r w:rsidR="00740B1A">
        <w:rPr>
          <w:rFonts w:ascii="Verdana" w:hAnsi="Verdana"/>
          <w:sz w:val="22"/>
          <w:szCs w:val="22"/>
        </w:rPr>
        <w:t xml:space="preserve">of peremptory norms </w:t>
      </w:r>
      <w:r w:rsidR="003406D6">
        <w:rPr>
          <w:rFonts w:ascii="Verdana" w:hAnsi="Verdana"/>
          <w:sz w:val="22"/>
          <w:szCs w:val="22"/>
        </w:rPr>
        <w:t xml:space="preserve">is </w:t>
      </w:r>
      <w:r w:rsidR="009D55B6">
        <w:rPr>
          <w:rFonts w:ascii="Verdana" w:hAnsi="Verdana"/>
          <w:sz w:val="22"/>
          <w:szCs w:val="22"/>
        </w:rPr>
        <w:t xml:space="preserve">still </w:t>
      </w:r>
      <w:r w:rsidR="00E75E1D">
        <w:rPr>
          <w:rFonts w:ascii="Verdana" w:hAnsi="Verdana"/>
          <w:sz w:val="22"/>
          <w:szCs w:val="22"/>
        </w:rPr>
        <w:t>lacking</w:t>
      </w:r>
      <w:r w:rsidR="00E738C1">
        <w:rPr>
          <w:rFonts w:ascii="Verdana" w:hAnsi="Verdana"/>
          <w:sz w:val="22"/>
          <w:szCs w:val="22"/>
        </w:rPr>
        <w:t>. Moreover</w:t>
      </w:r>
      <w:r w:rsidR="003406D6">
        <w:rPr>
          <w:rFonts w:ascii="Verdana" w:hAnsi="Verdana"/>
          <w:sz w:val="22"/>
          <w:szCs w:val="22"/>
        </w:rPr>
        <w:t xml:space="preserve">, </w:t>
      </w:r>
      <w:r w:rsidR="001703CB">
        <w:rPr>
          <w:rFonts w:ascii="Verdana" w:hAnsi="Verdana"/>
          <w:sz w:val="22"/>
          <w:szCs w:val="22"/>
        </w:rPr>
        <w:t xml:space="preserve">state views differ, </w:t>
      </w:r>
      <w:r w:rsidR="00124687">
        <w:rPr>
          <w:rFonts w:ascii="Verdana" w:hAnsi="Verdana"/>
          <w:sz w:val="22"/>
          <w:szCs w:val="22"/>
        </w:rPr>
        <w:t>case law is rare,</w:t>
      </w:r>
      <w:r w:rsidR="001D610A">
        <w:rPr>
          <w:rFonts w:ascii="Verdana" w:hAnsi="Verdana"/>
          <w:sz w:val="22"/>
          <w:szCs w:val="22"/>
        </w:rPr>
        <w:t xml:space="preserve"> </w:t>
      </w:r>
      <w:r w:rsidR="003406D6">
        <w:rPr>
          <w:rFonts w:ascii="Verdana" w:hAnsi="Verdana"/>
          <w:sz w:val="22"/>
          <w:szCs w:val="22"/>
        </w:rPr>
        <w:t xml:space="preserve">and the </w:t>
      </w:r>
      <w:r w:rsidR="00740B1A">
        <w:rPr>
          <w:rFonts w:ascii="Verdana" w:hAnsi="Verdana"/>
          <w:sz w:val="22"/>
          <w:szCs w:val="22"/>
        </w:rPr>
        <w:t xml:space="preserve">legal </w:t>
      </w:r>
      <w:r w:rsidR="003406D6">
        <w:rPr>
          <w:rFonts w:ascii="Verdana" w:hAnsi="Verdana"/>
          <w:sz w:val="22"/>
          <w:szCs w:val="22"/>
        </w:rPr>
        <w:t>scholarship is divided.</w:t>
      </w:r>
      <w:r w:rsidR="00E6446C">
        <w:rPr>
          <w:rFonts w:ascii="Verdana" w:hAnsi="Verdana"/>
          <w:sz w:val="22"/>
          <w:szCs w:val="22"/>
        </w:rPr>
        <w:t xml:space="preserve"> As shown in this and the next</w:t>
      </w:r>
      <w:r w:rsidR="009A0127">
        <w:rPr>
          <w:rFonts w:ascii="Verdana" w:hAnsi="Verdana"/>
          <w:sz w:val="22"/>
          <w:szCs w:val="22"/>
        </w:rPr>
        <w:t xml:space="preserve"> two</w:t>
      </w:r>
      <w:r w:rsidR="00E6446C">
        <w:rPr>
          <w:rFonts w:ascii="Verdana" w:hAnsi="Verdana"/>
          <w:sz w:val="22"/>
          <w:szCs w:val="22"/>
        </w:rPr>
        <w:t xml:space="preserve"> sec</w:t>
      </w:r>
      <w:r w:rsidR="00E738C1">
        <w:rPr>
          <w:rFonts w:ascii="Verdana" w:hAnsi="Verdana"/>
          <w:sz w:val="22"/>
          <w:szCs w:val="22"/>
        </w:rPr>
        <w:t>tions</w:t>
      </w:r>
      <w:r w:rsidR="00E6446C">
        <w:rPr>
          <w:rFonts w:ascii="Verdana" w:hAnsi="Verdana"/>
          <w:sz w:val="22"/>
          <w:szCs w:val="22"/>
        </w:rPr>
        <w:t xml:space="preserve"> there is hardly a commonly accepted and recogni</w:t>
      </w:r>
      <w:r w:rsidR="00E75E1D">
        <w:rPr>
          <w:rFonts w:ascii="Verdana" w:hAnsi="Verdana"/>
          <w:sz w:val="22"/>
          <w:szCs w:val="22"/>
        </w:rPr>
        <w:t>s</w:t>
      </w:r>
      <w:r w:rsidR="00E6446C">
        <w:rPr>
          <w:rFonts w:ascii="Verdana" w:hAnsi="Verdana"/>
          <w:sz w:val="22"/>
          <w:szCs w:val="22"/>
        </w:rPr>
        <w:t>ed benchmark for peremptory labour standards</w:t>
      </w:r>
      <w:r w:rsidR="00E6446C" w:rsidRPr="00E6446C">
        <w:rPr>
          <w:rFonts w:ascii="Verdana" w:hAnsi="Verdana"/>
          <w:sz w:val="22"/>
          <w:szCs w:val="22"/>
        </w:rPr>
        <w:t xml:space="preserve"> </w:t>
      </w:r>
      <w:r w:rsidR="00E6446C">
        <w:rPr>
          <w:rFonts w:ascii="Verdana" w:hAnsi="Verdana"/>
          <w:sz w:val="22"/>
          <w:szCs w:val="22"/>
        </w:rPr>
        <w:t>relevant for trade</w:t>
      </w:r>
      <w:r w:rsidR="00E738C1">
        <w:rPr>
          <w:rFonts w:ascii="Verdana" w:hAnsi="Verdana"/>
          <w:sz w:val="22"/>
          <w:szCs w:val="22"/>
        </w:rPr>
        <w:t>.</w:t>
      </w:r>
      <w:r w:rsidR="00E738C1" w:rsidRPr="00E738C1">
        <w:rPr>
          <w:rFonts w:ascii="Verdana" w:hAnsi="Verdana"/>
          <w:sz w:val="22"/>
          <w:szCs w:val="22"/>
        </w:rPr>
        <w:t xml:space="preserve"> </w:t>
      </w:r>
      <w:r w:rsidR="00E738C1">
        <w:rPr>
          <w:rFonts w:ascii="Verdana" w:hAnsi="Verdana"/>
          <w:sz w:val="22"/>
          <w:szCs w:val="22"/>
        </w:rPr>
        <w:t>Clearly, this is not an ideal starting point for purposes of enforcement under trade agreements</w:t>
      </w:r>
      <w:r w:rsidR="00E6446C">
        <w:rPr>
          <w:rFonts w:ascii="Verdana" w:hAnsi="Verdana"/>
          <w:sz w:val="22"/>
          <w:szCs w:val="22"/>
        </w:rPr>
        <w:t>.</w:t>
      </w:r>
    </w:p>
    <w:p w:rsidR="00461B01" w:rsidRPr="0044577D" w:rsidRDefault="00146D22" w:rsidP="0044577D">
      <w:pPr>
        <w:pStyle w:val="Heading2"/>
        <w:numPr>
          <w:ilvl w:val="0"/>
          <w:numId w:val="19"/>
        </w:numPr>
        <w:rPr>
          <w:rFonts w:ascii="Verdana" w:hAnsi="Verdana"/>
          <w:color w:val="auto"/>
          <w:sz w:val="24"/>
          <w:szCs w:val="24"/>
        </w:rPr>
      </w:pPr>
      <w:bookmarkStart w:id="5" w:name="_Toc501451497"/>
      <w:r>
        <w:rPr>
          <w:rFonts w:ascii="Verdana" w:hAnsi="Verdana"/>
          <w:color w:val="auto"/>
          <w:sz w:val="24"/>
          <w:szCs w:val="24"/>
        </w:rPr>
        <w:t>Human r</w:t>
      </w:r>
      <w:r w:rsidR="00461B01" w:rsidRPr="0044577D">
        <w:rPr>
          <w:rFonts w:ascii="Verdana" w:hAnsi="Verdana"/>
          <w:color w:val="auto"/>
          <w:sz w:val="24"/>
          <w:szCs w:val="24"/>
        </w:rPr>
        <w:t xml:space="preserve">ights vs </w:t>
      </w:r>
      <w:proofErr w:type="spellStart"/>
      <w:r>
        <w:rPr>
          <w:rFonts w:ascii="Verdana" w:hAnsi="Verdana"/>
          <w:i/>
          <w:color w:val="auto"/>
          <w:sz w:val="24"/>
          <w:szCs w:val="24"/>
        </w:rPr>
        <w:t>ius</w:t>
      </w:r>
      <w:proofErr w:type="spellEnd"/>
      <w:r>
        <w:rPr>
          <w:rFonts w:ascii="Verdana" w:hAnsi="Verdana"/>
          <w:i/>
          <w:color w:val="auto"/>
          <w:sz w:val="24"/>
          <w:szCs w:val="24"/>
        </w:rPr>
        <w:t xml:space="preserve"> </w:t>
      </w:r>
      <w:proofErr w:type="spellStart"/>
      <w:r>
        <w:rPr>
          <w:rFonts w:ascii="Verdana" w:hAnsi="Verdana"/>
          <w:i/>
          <w:color w:val="auto"/>
          <w:sz w:val="24"/>
          <w:szCs w:val="24"/>
        </w:rPr>
        <w:t>c</w:t>
      </w:r>
      <w:r w:rsidR="00461B01" w:rsidRPr="0044577D">
        <w:rPr>
          <w:rFonts w:ascii="Verdana" w:hAnsi="Verdana"/>
          <w:i/>
          <w:color w:val="auto"/>
          <w:sz w:val="24"/>
          <w:szCs w:val="24"/>
        </w:rPr>
        <w:t>ogens</w:t>
      </w:r>
      <w:bookmarkEnd w:id="5"/>
      <w:proofErr w:type="spellEnd"/>
    </w:p>
    <w:p w:rsidR="00E738C1" w:rsidRDefault="00461B01" w:rsidP="00027FC5">
      <w:pPr>
        <w:spacing w:before="240" w:after="240"/>
        <w:rPr>
          <w:rFonts w:ascii="Verdana" w:hAnsi="Verdana"/>
          <w:sz w:val="22"/>
          <w:szCs w:val="22"/>
        </w:rPr>
      </w:pPr>
      <w:r>
        <w:rPr>
          <w:rFonts w:ascii="Verdana" w:hAnsi="Verdana"/>
          <w:sz w:val="22"/>
          <w:szCs w:val="22"/>
        </w:rPr>
        <w:t xml:space="preserve">The list of </w:t>
      </w:r>
      <w:r w:rsidR="00E738C1">
        <w:rPr>
          <w:rFonts w:ascii="Verdana" w:hAnsi="Verdana"/>
          <w:sz w:val="22"/>
          <w:szCs w:val="22"/>
        </w:rPr>
        <w:t>i</w:t>
      </w:r>
      <w:r w:rsidRPr="00461B01">
        <w:rPr>
          <w:rFonts w:ascii="Verdana" w:hAnsi="Verdana"/>
          <w:sz w:val="22"/>
          <w:szCs w:val="22"/>
        </w:rPr>
        <w:t xml:space="preserve">nternational </w:t>
      </w:r>
      <w:r w:rsidR="00E738C1">
        <w:rPr>
          <w:rFonts w:ascii="Verdana" w:hAnsi="Verdana"/>
          <w:sz w:val="22"/>
          <w:szCs w:val="22"/>
        </w:rPr>
        <w:t>h</w:t>
      </w:r>
      <w:r w:rsidRPr="00461B01">
        <w:rPr>
          <w:rFonts w:ascii="Verdana" w:hAnsi="Verdana"/>
          <w:sz w:val="22"/>
          <w:szCs w:val="22"/>
        </w:rPr>
        <w:t xml:space="preserve">uman </w:t>
      </w:r>
      <w:r w:rsidR="00E738C1">
        <w:rPr>
          <w:rFonts w:ascii="Verdana" w:hAnsi="Verdana"/>
          <w:sz w:val="22"/>
          <w:szCs w:val="22"/>
        </w:rPr>
        <w:t>r</w:t>
      </w:r>
      <w:r w:rsidRPr="00461B01">
        <w:rPr>
          <w:rFonts w:ascii="Verdana" w:hAnsi="Verdana"/>
          <w:sz w:val="22"/>
          <w:szCs w:val="22"/>
        </w:rPr>
        <w:t xml:space="preserve">ights </w:t>
      </w:r>
      <w:r w:rsidR="00E738C1">
        <w:rPr>
          <w:rFonts w:ascii="Verdana" w:hAnsi="Verdana"/>
          <w:sz w:val="22"/>
          <w:szCs w:val="22"/>
        </w:rPr>
        <w:t>i</w:t>
      </w:r>
      <w:r w:rsidRPr="00461B01">
        <w:rPr>
          <w:rFonts w:ascii="Verdana" w:hAnsi="Verdana"/>
          <w:sz w:val="22"/>
          <w:szCs w:val="22"/>
        </w:rPr>
        <w:t>nstruments</w:t>
      </w:r>
      <w:r>
        <w:rPr>
          <w:rFonts w:ascii="Verdana" w:hAnsi="Verdana"/>
          <w:sz w:val="22"/>
          <w:szCs w:val="22"/>
        </w:rPr>
        <w:t xml:space="preserve"> </w:t>
      </w:r>
      <w:r w:rsidR="009F4865">
        <w:rPr>
          <w:rFonts w:ascii="Verdana" w:hAnsi="Verdana"/>
          <w:sz w:val="22"/>
          <w:szCs w:val="22"/>
        </w:rPr>
        <w:t xml:space="preserve">potentially related to trade </w:t>
      </w:r>
      <w:r w:rsidR="001A3E45">
        <w:rPr>
          <w:rFonts w:ascii="Verdana" w:hAnsi="Verdana"/>
          <w:sz w:val="22"/>
          <w:szCs w:val="22"/>
        </w:rPr>
        <w:t>seems to be</w:t>
      </w:r>
      <w:r w:rsidR="001E55C2">
        <w:rPr>
          <w:rFonts w:ascii="Verdana" w:hAnsi="Verdana"/>
          <w:sz w:val="22"/>
          <w:szCs w:val="22"/>
        </w:rPr>
        <w:t xml:space="preserve"> unlimited</w:t>
      </w:r>
      <w:r>
        <w:rPr>
          <w:rFonts w:ascii="Verdana" w:hAnsi="Verdana"/>
          <w:sz w:val="22"/>
          <w:szCs w:val="22"/>
        </w:rPr>
        <w:t>.</w:t>
      </w:r>
      <w:r w:rsidR="0075420E">
        <w:rPr>
          <w:rFonts w:ascii="Verdana" w:hAnsi="Verdana"/>
          <w:sz w:val="22"/>
          <w:szCs w:val="22"/>
        </w:rPr>
        <w:t xml:space="preserve"> </w:t>
      </w:r>
      <w:r w:rsidR="002E7155">
        <w:rPr>
          <w:rFonts w:ascii="Verdana" w:hAnsi="Verdana"/>
          <w:sz w:val="22"/>
          <w:szCs w:val="22"/>
        </w:rPr>
        <w:t xml:space="preserve">Their fundament is </w:t>
      </w:r>
      <w:r w:rsidR="0075420E">
        <w:rPr>
          <w:rFonts w:ascii="Verdana" w:hAnsi="Verdana"/>
          <w:sz w:val="22"/>
          <w:szCs w:val="22"/>
        </w:rPr>
        <w:t xml:space="preserve">the so-called </w:t>
      </w:r>
      <w:r w:rsidR="0075420E" w:rsidRPr="00367FE0">
        <w:rPr>
          <w:rFonts w:ascii="Verdana" w:hAnsi="Verdana"/>
          <w:i/>
          <w:sz w:val="22"/>
          <w:szCs w:val="22"/>
        </w:rPr>
        <w:t>International Bill of Human Rights</w:t>
      </w:r>
      <w:r w:rsidR="0075420E">
        <w:rPr>
          <w:rFonts w:ascii="Verdana" w:hAnsi="Verdana"/>
          <w:sz w:val="22"/>
          <w:szCs w:val="22"/>
        </w:rPr>
        <w:t xml:space="preserve"> consisting of three UN treaties: </w:t>
      </w:r>
      <w:r w:rsidR="0075420E" w:rsidRPr="00F02FB5">
        <w:rPr>
          <w:rFonts w:ascii="Verdana" w:hAnsi="Verdana"/>
          <w:sz w:val="22"/>
          <w:szCs w:val="22"/>
        </w:rPr>
        <w:t xml:space="preserve">the </w:t>
      </w:r>
      <w:r w:rsidR="0075420E" w:rsidRPr="004C55CD">
        <w:rPr>
          <w:rFonts w:ascii="Verdana" w:hAnsi="Verdana"/>
          <w:i/>
          <w:sz w:val="22"/>
          <w:szCs w:val="22"/>
        </w:rPr>
        <w:t>Universal Declaration of Human Rights</w:t>
      </w:r>
      <w:r w:rsidR="0075420E">
        <w:rPr>
          <w:rFonts w:ascii="Verdana" w:hAnsi="Verdana"/>
          <w:sz w:val="22"/>
          <w:szCs w:val="22"/>
        </w:rPr>
        <w:t xml:space="preserve"> (UDHR 1948</w:t>
      </w:r>
      <w:r w:rsidR="0075420E" w:rsidRPr="007A431E">
        <w:rPr>
          <w:rFonts w:ascii="Verdana" w:eastAsia="Calibri" w:hAnsi="Verdana"/>
          <w:sz w:val="22"/>
          <w:szCs w:val="22"/>
          <w:vertAlign w:val="superscript"/>
          <w:lang w:eastAsia="en-US"/>
        </w:rPr>
        <w:footnoteReference w:id="5"/>
      </w:r>
      <w:r w:rsidR="0075420E">
        <w:rPr>
          <w:rFonts w:ascii="Verdana" w:hAnsi="Verdana"/>
          <w:sz w:val="22"/>
          <w:szCs w:val="22"/>
        </w:rPr>
        <w:t xml:space="preserve">), the </w:t>
      </w:r>
      <w:r w:rsidR="0075420E" w:rsidRPr="00BF08AD">
        <w:rPr>
          <w:rFonts w:ascii="Verdana" w:hAnsi="Verdana" w:cs="Arial"/>
          <w:i/>
          <w:sz w:val="22"/>
          <w:szCs w:val="22"/>
        </w:rPr>
        <w:t>International Covenant on Economic, Social and Cultural Rights</w:t>
      </w:r>
      <w:r w:rsidR="0075420E">
        <w:rPr>
          <w:rFonts w:ascii="Verdana" w:hAnsi="Verdana" w:cs="Arial"/>
          <w:sz w:val="22"/>
          <w:szCs w:val="22"/>
        </w:rPr>
        <w:t xml:space="preserve"> (CESCR 1966</w:t>
      </w:r>
      <w:r w:rsidR="0075420E" w:rsidRPr="007A431E">
        <w:rPr>
          <w:rFonts w:ascii="Verdana" w:eastAsia="Calibri" w:hAnsi="Verdana"/>
          <w:sz w:val="22"/>
          <w:szCs w:val="22"/>
          <w:vertAlign w:val="superscript"/>
          <w:lang w:eastAsia="en-US"/>
        </w:rPr>
        <w:footnoteReference w:id="6"/>
      </w:r>
      <w:r w:rsidR="0075420E">
        <w:rPr>
          <w:rFonts w:ascii="Verdana" w:hAnsi="Verdana" w:cs="Arial"/>
          <w:sz w:val="22"/>
          <w:szCs w:val="22"/>
        </w:rPr>
        <w:t xml:space="preserve">) and the </w:t>
      </w:r>
      <w:r w:rsidR="0075420E" w:rsidRPr="000070EC">
        <w:rPr>
          <w:rFonts w:ascii="Verdana" w:hAnsi="Verdana"/>
          <w:i/>
          <w:sz w:val="22"/>
          <w:szCs w:val="22"/>
        </w:rPr>
        <w:t>International Covenant on Civil and Political Rights</w:t>
      </w:r>
      <w:r w:rsidR="0075420E">
        <w:rPr>
          <w:rFonts w:ascii="Verdana" w:hAnsi="Verdana"/>
          <w:sz w:val="22"/>
          <w:szCs w:val="22"/>
        </w:rPr>
        <w:t xml:space="preserve"> (ICCPR 1966</w:t>
      </w:r>
      <w:r w:rsidR="0075420E" w:rsidRPr="007A431E">
        <w:rPr>
          <w:rFonts w:ascii="Verdana" w:eastAsia="Calibri" w:hAnsi="Verdana"/>
          <w:sz w:val="22"/>
          <w:szCs w:val="22"/>
          <w:vertAlign w:val="superscript"/>
          <w:lang w:eastAsia="en-US"/>
        </w:rPr>
        <w:footnoteReference w:id="7"/>
      </w:r>
      <w:r w:rsidR="0075420E">
        <w:rPr>
          <w:rFonts w:ascii="Verdana" w:hAnsi="Verdana"/>
          <w:sz w:val="22"/>
          <w:szCs w:val="22"/>
        </w:rPr>
        <w:t>).</w:t>
      </w:r>
      <w:r w:rsidR="00E738C1">
        <w:rPr>
          <w:rFonts w:ascii="Verdana" w:hAnsi="Verdana"/>
          <w:sz w:val="22"/>
          <w:szCs w:val="22"/>
        </w:rPr>
        <w:t xml:space="preserve"> But there is much more</w:t>
      </w:r>
      <w:r w:rsidR="009F4865">
        <w:rPr>
          <w:rFonts w:ascii="Verdana" w:hAnsi="Verdana"/>
          <w:sz w:val="22"/>
          <w:szCs w:val="22"/>
        </w:rPr>
        <w:t>, even for social standards alone</w:t>
      </w:r>
      <w:r w:rsidR="00E738C1">
        <w:rPr>
          <w:rFonts w:ascii="Verdana" w:hAnsi="Verdana"/>
          <w:sz w:val="22"/>
          <w:szCs w:val="22"/>
        </w:rPr>
        <w:t>.</w:t>
      </w:r>
    </w:p>
    <w:p w:rsidR="00461B01" w:rsidRDefault="001E55C2" w:rsidP="00027FC5">
      <w:pPr>
        <w:spacing w:before="240" w:after="240"/>
        <w:rPr>
          <w:rFonts w:ascii="Verdana" w:hAnsi="Verdana"/>
          <w:sz w:val="22"/>
          <w:szCs w:val="22"/>
        </w:rPr>
      </w:pPr>
      <w:r>
        <w:rPr>
          <w:rFonts w:ascii="Verdana" w:hAnsi="Verdana"/>
          <w:sz w:val="22"/>
          <w:szCs w:val="22"/>
        </w:rPr>
        <w:t xml:space="preserve">The </w:t>
      </w:r>
      <w:r w:rsidRPr="001E55C2">
        <w:rPr>
          <w:rFonts w:ascii="Verdana" w:hAnsi="Verdana"/>
          <w:sz w:val="22"/>
          <w:szCs w:val="22"/>
        </w:rPr>
        <w:t>University of Minnesota</w:t>
      </w:r>
      <w:r>
        <w:rPr>
          <w:rFonts w:ascii="Verdana" w:hAnsi="Verdana"/>
          <w:sz w:val="22"/>
          <w:szCs w:val="22"/>
        </w:rPr>
        <w:t>’s</w:t>
      </w:r>
      <w:r w:rsidRPr="001E55C2">
        <w:rPr>
          <w:rFonts w:ascii="Verdana" w:hAnsi="Verdana"/>
          <w:sz w:val="22"/>
          <w:szCs w:val="22"/>
        </w:rPr>
        <w:t xml:space="preserve"> Human Rights </w:t>
      </w:r>
      <w:proofErr w:type="spellStart"/>
      <w:r w:rsidRPr="001E55C2">
        <w:rPr>
          <w:rFonts w:ascii="Verdana" w:hAnsi="Verdana"/>
          <w:sz w:val="22"/>
          <w:szCs w:val="22"/>
        </w:rPr>
        <w:t>Center</w:t>
      </w:r>
      <w:proofErr w:type="spellEnd"/>
      <w:r w:rsidRPr="001E55C2">
        <w:rPr>
          <w:rFonts w:ascii="Verdana" w:hAnsi="Verdana"/>
          <w:sz w:val="22"/>
          <w:szCs w:val="22"/>
        </w:rPr>
        <w:t xml:space="preserve"> has developed </w:t>
      </w:r>
      <w:r w:rsidR="001A3E45">
        <w:rPr>
          <w:rFonts w:ascii="Verdana" w:hAnsi="Verdana"/>
          <w:sz w:val="22"/>
          <w:szCs w:val="22"/>
        </w:rPr>
        <w:t xml:space="preserve">a comprehensive </w:t>
      </w:r>
      <w:r w:rsidR="00461B01" w:rsidRPr="001A3E45">
        <w:rPr>
          <w:rFonts w:ascii="Verdana" w:hAnsi="Verdana"/>
          <w:i/>
          <w:sz w:val="22"/>
          <w:szCs w:val="22"/>
        </w:rPr>
        <w:t>Human Rights Library</w:t>
      </w:r>
      <w:r w:rsidR="00461B01">
        <w:rPr>
          <w:rFonts w:ascii="Verdana" w:hAnsi="Verdana"/>
          <w:sz w:val="22"/>
          <w:szCs w:val="22"/>
        </w:rPr>
        <w:t xml:space="preserve"> </w:t>
      </w:r>
      <w:r w:rsidR="001A3E45">
        <w:rPr>
          <w:rFonts w:ascii="Verdana" w:hAnsi="Verdana"/>
          <w:sz w:val="22"/>
          <w:szCs w:val="22"/>
        </w:rPr>
        <w:t xml:space="preserve">by listing all international treaties in </w:t>
      </w:r>
      <w:r w:rsidR="00461B01">
        <w:rPr>
          <w:rFonts w:ascii="Verdana" w:hAnsi="Verdana"/>
          <w:sz w:val="22"/>
          <w:szCs w:val="22"/>
        </w:rPr>
        <w:lastRenderedPageBreak/>
        <w:t xml:space="preserve">different </w:t>
      </w:r>
      <w:r>
        <w:rPr>
          <w:rFonts w:ascii="Verdana" w:hAnsi="Verdana"/>
          <w:sz w:val="22"/>
          <w:szCs w:val="22"/>
        </w:rPr>
        <w:t xml:space="preserve">groups. </w:t>
      </w:r>
      <w:r w:rsidR="007D674C">
        <w:rPr>
          <w:rFonts w:ascii="Verdana" w:hAnsi="Verdana"/>
          <w:sz w:val="22"/>
          <w:szCs w:val="22"/>
        </w:rPr>
        <w:t>M</w:t>
      </w:r>
      <w:r>
        <w:rPr>
          <w:rFonts w:ascii="Verdana" w:hAnsi="Verdana"/>
          <w:sz w:val="22"/>
          <w:szCs w:val="22"/>
        </w:rPr>
        <w:t xml:space="preserve">ost </w:t>
      </w:r>
      <w:r w:rsidR="001A3E45">
        <w:rPr>
          <w:rFonts w:ascii="Verdana" w:hAnsi="Verdana"/>
          <w:sz w:val="22"/>
          <w:szCs w:val="22"/>
        </w:rPr>
        <w:t xml:space="preserve">of these </w:t>
      </w:r>
      <w:r w:rsidR="006F2490">
        <w:rPr>
          <w:rFonts w:ascii="Verdana" w:hAnsi="Verdana"/>
          <w:sz w:val="22"/>
          <w:szCs w:val="22"/>
        </w:rPr>
        <w:t xml:space="preserve">groups contain </w:t>
      </w:r>
      <w:r>
        <w:rPr>
          <w:rFonts w:ascii="Verdana" w:hAnsi="Verdana"/>
          <w:sz w:val="22"/>
          <w:szCs w:val="22"/>
        </w:rPr>
        <w:t>work- and labour-related</w:t>
      </w:r>
      <w:r w:rsidR="006F2490">
        <w:rPr>
          <w:rFonts w:ascii="Verdana" w:hAnsi="Verdana"/>
          <w:sz w:val="22"/>
          <w:szCs w:val="22"/>
        </w:rPr>
        <w:t xml:space="preserve"> texts</w:t>
      </w:r>
      <w:r w:rsidR="00461B01">
        <w:rPr>
          <w:rFonts w:ascii="Verdana" w:hAnsi="Verdana"/>
          <w:sz w:val="22"/>
          <w:szCs w:val="22"/>
        </w:rPr>
        <w:t>:</w:t>
      </w:r>
      <w:r w:rsidR="00461B01" w:rsidRPr="00461B01">
        <w:t xml:space="preserve"> </w:t>
      </w:r>
      <w:r w:rsidR="00461B01" w:rsidRPr="00461B01">
        <w:rPr>
          <w:rFonts w:ascii="Verdana" w:hAnsi="Verdana"/>
          <w:sz w:val="22"/>
          <w:szCs w:val="22"/>
        </w:rPr>
        <w:t>The International Bill of Human Rights</w:t>
      </w:r>
      <w:r>
        <w:rPr>
          <w:rFonts w:ascii="Verdana" w:hAnsi="Verdana"/>
          <w:sz w:val="22"/>
          <w:szCs w:val="22"/>
        </w:rPr>
        <w:t>;</w:t>
      </w:r>
      <w:r w:rsidR="00461B01">
        <w:rPr>
          <w:rFonts w:ascii="Verdana" w:hAnsi="Verdana"/>
          <w:sz w:val="22"/>
          <w:szCs w:val="22"/>
        </w:rPr>
        <w:t xml:space="preserve"> </w:t>
      </w:r>
      <w:r w:rsidR="00461B01" w:rsidRPr="00461B01">
        <w:rPr>
          <w:rFonts w:ascii="Verdana" w:hAnsi="Verdana"/>
          <w:sz w:val="22"/>
          <w:szCs w:val="22"/>
        </w:rPr>
        <w:t>Self-Determination</w:t>
      </w:r>
      <w:r>
        <w:rPr>
          <w:rFonts w:ascii="Verdana" w:hAnsi="Verdana"/>
          <w:sz w:val="22"/>
          <w:szCs w:val="22"/>
        </w:rPr>
        <w:t>;</w:t>
      </w:r>
      <w:r w:rsidR="00461B01" w:rsidRPr="00461B01">
        <w:t xml:space="preserve"> </w:t>
      </w:r>
      <w:r w:rsidR="00461B01" w:rsidRPr="00461B01">
        <w:rPr>
          <w:rFonts w:ascii="Verdana" w:hAnsi="Verdana"/>
          <w:sz w:val="22"/>
          <w:szCs w:val="22"/>
        </w:rPr>
        <w:t>Prevention of Discrimination on the Basis of Race, Religion or Belief</w:t>
      </w:r>
      <w:r>
        <w:rPr>
          <w:rFonts w:ascii="Verdana" w:hAnsi="Verdana"/>
          <w:sz w:val="22"/>
          <w:szCs w:val="22"/>
        </w:rPr>
        <w:t>,</w:t>
      </w:r>
      <w:r w:rsidR="00461B01" w:rsidRPr="00461B01">
        <w:rPr>
          <w:rFonts w:ascii="Verdana" w:hAnsi="Verdana"/>
          <w:sz w:val="22"/>
          <w:szCs w:val="22"/>
        </w:rPr>
        <w:t xml:space="preserve"> and Protection of Minorities</w:t>
      </w:r>
      <w:r>
        <w:rPr>
          <w:rFonts w:ascii="Verdana" w:hAnsi="Verdana"/>
          <w:sz w:val="22"/>
          <w:szCs w:val="22"/>
        </w:rPr>
        <w:t>;</w:t>
      </w:r>
      <w:r w:rsidR="00461B01">
        <w:rPr>
          <w:rFonts w:ascii="Verdana" w:hAnsi="Verdana"/>
          <w:sz w:val="22"/>
          <w:szCs w:val="22"/>
        </w:rPr>
        <w:t xml:space="preserve"> </w:t>
      </w:r>
      <w:r w:rsidR="00461B01" w:rsidRPr="00461B01">
        <w:rPr>
          <w:rFonts w:ascii="Verdana" w:hAnsi="Verdana"/>
          <w:sz w:val="22"/>
          <w:szCs w:val="22"/>
        </w:rPr>
        <w:t>Women's Human Rights</w:t>
      </w:r>
      <w:r>
        <w:rPr>
          <w:rFonts w:ascii="Verdana" w:hAnsi="Verdana"/>
          <w:sz w:val="22"/>
          <w:szCs w:val="22"/>
        </w:rPr>
        <w:t>;</w:t>
      </w:r>
      <w:r w:rsidR="00461B01">
        <w:rPr>
          <w:rFonts w:ascii="Verdana" w:hAnsi="Verdana"/>
          <w:sz w:val="22"/>
          <w:szCs w:val="22"/>
        </w:rPr>
        <w:t xml:space="preserve"> </w:t>
      </w:r>
      <w:r w:rsidR="00461B01" w:rsidRPr="00461B01">
        <w:rPr>
          <w:rFonts w:ascii="Verdana" w:hAnsi="Verdana"/>
          <w:sz w:val="22"/>
          <w:szCs w:val="22"/>
        </w:rPr>
        <w:t>Slavery and Slavery-Like Practices</w:t>
      </w:r>
      <w:r>
        <w:rPr>
          <w:rFonts w:ascii="Verdana" w:hAnsi="Verdana"/>
          <w:sz w:val="22"/>
          <w:szCs w:val="22"/>
        </w:rPr>
        <w:t>;</w:t>
      </w:r>
      <w:r w:rsidR="00461B01" w:rsidRPr="00461B01">
        <w:t xml:space="preserve"> </w:t>
      </w:r>
      <w:r w:rsidR="00461B01" w:rsidRPr="00461B01">
        <w:rPr>
          <w:rFonts w:ascii="Verdana" w:hAnsi="Verdana"/>
          <w:sz w:val="22"/>
          <w:szCs w:val="22"/>
        </w:rPr>
        <w:t>Trafficking and Human Rights</w:t>
      </w:r>
      <w:r>
        <w:rPr>
          <w:rFonts w:ascii="Verdana" w:hAnsi="Verdana"/>
          <w:sz w:val="22"/>
          <w:szCs w:val="22"/>
        </w:rPr>
        <w:t>;</w:t>
      </w:r>
      <w:r w:rsidR="00461B01">
        <w:rPr>
          <w:rFonts w:ascii="Verdana" w:hAnsi="Verdana"/>
          <w:sz w:val="22"/>
          <w:szCs w:val="22"/>
        </w:rPr>
        <w:t xml:space="preserve"> </w:t>
      </w:r>
      <w:r w:rsidR="00461B01" w:rsidRPr="00461B01">
        <w:rPr>
          <w:rFonts w:ascii="Verdana" w:hAnsi="Verdana"/>
          <w:sz w:val="22"/>
          <w:szCs w:val="22"/>
        </w:rPr>
        <w:t>Rights of Prisoners and Detainees</w:t>
      </w:r>
      <w:r>
        <w:rPr>
          <w:rFonts w:ascii="Verdana" w:hAnsi="Verdana"/>
          <w:sz w:val="22"/>
          <w:szCs w:val="22"/>
        </w:rPr>
        <w:t>;</w:t>
      </w:r>
      <w:r w:rsidR="00461B01">
        <w:rPr>
          <w:rFonts w:ascii="Verdana" w:hAnsi="Verdana"/>
          <w:sz w:val="22"/>
          <w:szCs w:val="22"/>
        </w:rPr>
        <w:t xml:space="preserve"> </w:t>
      </w:r>
      <w:r w:rsidR="00461B01" w:rsidRPr="00461B01">
        <w:rPr>
          <w:rFonts w:ascii="Verdana" w:hAnsi="Verdana"/>
          <w:sz w:val="22"/>
          <w:szCs w:val="22"/>
        </w:rPr>
        <w:t>Protection From Torture, Ill-Treatment, and Disappearance</w:t>
      </w:r>
      <w:r>
        <w:rPr>
          <w:rFonts w:ascii="Verdana" w:hAnsi="Verdana"/>
          <w:sz w:val="22"/>
          <w:szCs w:val="22"/>
        </w:rPr>
        <w:t>;</w:t>
      </w:r>
      <w:r w:rsidR="00461B01" w:rsidRPr="00461B01">
        <w:t xml:space="preserve"> </w:t>
      </w:r>
      <w:r w:rsidR="00461B01" w:rsidRPr="00461B01">
        <w:rPr>
          <w:rFonts w:ascii="Verdana" w:hAnsi="Verdana"/>
          <w:sz w:val="22"/>
          <w:szCs w:val="22"/>
        </w:rPr>
        <w:t>Rights of the Child</w:t>
      </w:r>
      <w:r w:rsidR="007D674C">
        <w:rPr>
          <w:rFonts w:ascii="Verdana" w:hAnsi="Verdana"/>
          <w:sz w:val="22"/>
          <w:szCs w:val="22"/>
        </w:rPr>
        <w:t>;</w:t>
      </w:r>
      <w:r w:rsidR="00461B01">
        <w:rPr>
          <w:rFonts w:ascii="Verdana" w:hAnsi="Verdana"/>
          <w:sz w:val="22"/>
          <w:szCs w:val="22"/>
        </w:rPr>
        <w:t xml:space="preserve"> </w:t>
      </w:r>
      <w:r w:rsidR="00461B01" w:rsidRPr="00461B01">
        <w:rPr>
          <w:rFonts w:ascii="Verdana" w:hAnsi="Verdana"/>
          <w:sz w:val="22"/>
          <w:szCs w:val="22"/>
        </w:rPr>
        <w:t>Freedom of Association</w:t>
      </w:r>
      <w:r w:rsidR="007D674C">
        <w:rPr>
          <w:rFonts w:ascii="Verdana" w:hAnsi="Verdana"/>
          <w:sz w:val="22"/>
          <w:szCs w:val="22"/>
        </w:rPr>
        <w:t>;</w:t>
      </w:r>
      <w:r w:rsidR="00461B01" w:rsidRPr="00461B01">
        <w:t xml:space="preserve"> </w:t>
      </w:r>
      <w:r w:rsidR="00461B01" w:rsidRPr="00461B01">
        <w:rPr>
          <w:rFonts w:ascii="Verdana" w:hAnsi="Verdana"/>
          <w:sz w:val="22"/>
          <w:szCs w:val="22"/>
        </w:rPr>
        <w:t>Employment and Forced Labour</w:t>
      </w:r>
      <w:r w:rsidR="007D674C">
        <w:rPr>
          <w:rFonts w:ascii="Verdana" w:hAnsi="Verdana"/>
          <w:sz w:val="22"/>
          <w:szCs w:val="22"/>
        </w:rPr>
        <w:t>;</w:t>
      </w:r>
      <w:r w:rsidR="00461B01" w:rsidRPr="00461B01">
        <w:t xml:space="preserve"> </w:t>
      </w:r>
      <w:r w:rsidR="00461B01" w:rsidRPr="00461B01">
        <w:rPr>
          <w:rFonts w:ascii="Verdana" w:hAnsi="Verdana"/>
          <w:sz w:val="22"/>
          <w:szCs w:val="22"/>
        </w:rPr>
        <w:t>Education</w:t>
      </w:r>
      <w:r w:rsidR="007D674C">
        <w:rPr>
          <w:rFonts w:ascii="Verdana" w:hAnsi="Verdana"/>
          <w:sz w:val="22"/>
          <w:szCs w:val="22"/>
        </w:rPr>
        <w:t>;</w:t>
      </w:r>
      <w:r w:rsidR="00461B01">
        <w:rPr>
          <w:rFonts w:ascii="Verdana" w:hAnsi="Verdana"/>
          <w:sz w:val="22"/>
          <w:szCs w:val="22"/>
        </w:rPr>
        <w:t xml:space="preserve"> </w:t>
      </w:r>
      <w:r w:rsidR="00461B01" w:rsidRPr="00461B01">
        <w:rPr>
          <w:rFonts w:ascii="Verdana" w:hAnsi="Verdana"/>
          <w:sz w:val="22"/>
          <w:szCs w:val="22"/>
        </w:rPr>
        <w:t>Economic Rights, Privacy and Peace</w:t>
      </w:r>
      <w:r w:rsidR="007D674C">
        <w:rPr>
          <w:rFonts w:ascii="Verdana" w:hAnsi="Verdana"/>
          <w:sz w:val="22"/>
          <w:szCs w:val="22"/>
        </w:rPr>
        <w:t>;</w:t>
      </w:r>
      <w:r w:rsidR="00461B01" w:rsidRPr="00461B01">
        <w:t xml:space="preserve"> </w:t>
      </w:r>
      <w:r w:rsidR="00461B01" w:rsidRPr="00461B01">
        <w:rPr>
          <w:rFonts w:ascii="Verdana" w:hAnsi="Verdana"/>
          <w:sz w:val="22"/>
          <w:szCs w:val="22"/>
        </w:rPr>
        <w:t>Indigenous Rights</w:t>
      </w:r>
      <w:r w:rsidR="007D674C">
        <w:rPr>
          <w:rFonts w:ascii="Verdana" w:hAnsi="Verdana"/>
          <w:sz w:val="22"/>
          <w:szCs w:val="22"/>
        </w:rPr>
        <w:t>;</w:t>
      </w:r>
      <w:r w:rsidRPr="001E55C2">
        <w:t xml:space="preserve"> </w:t>
      </w:r>
      <w:r w:rsidRPr="001E55C2">
        <w:rPr>
          <w:rFonts w:ascii="Verdana" w:hAnsi="Verdana"/>
          <w:sz w:val="22"/>
          <w:szCs w:val="22"/>
        </w:rPr>
        <w:t>Environment and Sustainable Development</w:t>
      </w:r>
      <w:r w:rsidR="007D674C">
        <w:rPr>
          <w:rFonts w:ascii="Verdana" w:hAnsi="Verdana"/>
          <w:sz w:val="22"/>
          <w:szCs w:val="22"/>
        </w:rPr>
        <w:t>;</w:t>
      </w:r>
      <w:r>
        <w:rPr>
          <w:rFonts w:ascii="Verdana" w:hAnsi="Verdana"/>
          <w:sz w:val="22"/>
          <w:szCs w:val="22"/>
        </w:rPr>
        <w:t xml:space="preserve"> </w:t>
      </w:r>
      <w:r w:rsidRPr="001E55C2">
        <w:rPr>
          <w:rFonts w:ascii="Verdana" w:hAnsi="Verdana"/>
          <w:sz w:val="22"/>
          <w:szCs w:val="22"/>
        </w:rPr>
        <w:t>Persons with Disabilities and Older Persons</w:t>
      </w:r>
      <w:r w:rsidR="007D674C">
        <w:rPr>
          <w:rFonts w:ascii="Verdana" w:hAnsi="Verdana"/>
          <w:sz w:val="22"/>
          <w:szCs w:val="22"/>
        </w:rPr>
        <w:t>;</w:t>
      </w:r>
      <w:r>
        <w:rPr>
          <w:rFonts w:ascii="Verdana" w:hAnsi="Verdana"/>
          <w:sz w:val="22"/>
          <w:szCs w:val="22"/>
        </w:rPr>
        <w:t xml:space="preserve"> </w:t>
      </w:r>
      <w:r w:rsidRPr="001E55C2">
        <w:rPr>
          <w:rFonts w:ascii="Verdana" w:hAnsi="Verdana"/>
          <w:sz w:val="22"/>
          <w:szCs w:val="22"/>
        </w:rPr>
        <w:t>Political Rights, Freedom of Information, and Right to Culture</w:t>
      </w:r>
      <w:r w:rsidR="007D674C">
        <w:rPr>
          <w:rFonts w:ascii="Verdana" w:hAnsi="Verdana"/>
          <w:sz w:val="22"/>
          <w:szCs w:val="22"/>
        </w:rPr>
        <w:t>;</w:t>
      </w:r>
      <w:r>
        <w:rPr>
          <w:rFonts w:ascii="Verdana" w:hAnsi="Verdana"/>
          <w:sz w:val="22"/>
          <w:szCs w:val="22"/>
        </w:rPr>
        <w:t xml:space="preserve"> </w:t>
      </w:r>
      <w:r w:rsidRPr="001E55C2">
        <w:rPr>
          <w:rFonts w:ascii="Verdana" w:hAnsi="Verdana"/>
          <w:sz w:val="22"/>
          <w:szCs w:val="22"/>
        </w:rPr>
        <w:t>Refugees and Asylum</w:t>
      </w:r>
      <w:r w:rsidR="007D674C">
        <w:rPr>
          <w:rFonts w:ascii="Verdana" w:hAnsi="Verdana"/>
          <w:sz w:val="22"/>
          <w:szCs w:val="22"/>
        </w:rPr>
        <w:t>;</w:t>
      </w:r>
      <w:r w:rsidRPr="001E55C2">
        <w:t xml:space="preserve"> </w:t>
      </w:r>
      <w:r w:rsidRPr="001E55C2">
        <w:rPr>
          <w:rFonts w:ascii="Verdana" w:hAnsi="Verdana"/>
          <w:sz w:val="22"/>
          <w:szCs w:val="22"/>
        </w:rPr>
        <w:t>Nationality, Statelessness, and Rights of Non-Citizens</w:t>
      </w:r>
      <w:r>
        <w:rPr>
          <w:rFonts w:ascii="Verdana" w:hAnsi="Verdana"/>
          <w:sz w:val="22"/>
          <w:szCs w:val="22"/>
        </w:rPr>
        <w:t>.</w:t>
      </w:r>
      <w:r>
        <w:rPr>
          <w:rStyle w:val="FootnoteReference"/>
          <w:rFonts w:ascii="Verdana" w:hAnsi="Verdana"/>
          <w:sz w:val="22"/>
          <w:szCs w:val="22"/>
        </w:rPr>
        <w:footnoteReference w:id="8"/>
      </w:r>
    </w:p>
    <w:p w:rsidR="00367FE0" w:rsidRDefault="006F2490" w:rsidP="00027FC5">
      <w:pPr>
        <w:spacing w:before="240" w:after="240"/>
        <w:rPr>
          <w:rFonts w:ascii="Verdana" w:hAnsi="Verdana"/>
          <w:sz w:val="22"/>
          <w:szCs w:val="22"/>
        </w:rPr>
      </w:pPr>
      <w:r>
        <w:rPr>
          <w:rFonts w:ascii="Verdana" w:hAnsi="Verdana"/>
          <w:sz w:val="22"/>
          <w:szCs w:val="22"/>
        </w:rPr>
        <w:t xml:space="preserve">The question here is which </w:t>
      </w:r>
      <w:r w:rsidR="00E738C1">
        <w:rPr>
          <w:rFonts w:ascii="Verdana" w:hAnsi="Verdana"/>
          <w:sz w:val="22"/>
          <w:szCs w:val="22"/>
        </w:rPr>
        <w:t xml:space="preserve">norms in which </w:t>
      </w:r>
      <w:r>
        <w:rPr>
          <w:rFonts w:ascii="Verdana" w:hAnsi="Verdana"/>
          <w:sz w:val="22"/>
          <w:szCs w:val="22"/>
        </w:rPr>
        <w:t xml:space="preserve">human rights treaties concerning labour and employment can </w:t>
      </w:r>
      <w:r w:rsidR="00BF13B7">
        <w:rPr>
          <w:rFonts w:ascii="Verdana" w:hAnsi="Verdana" w:cs="Arial"/>
          <w:sz w:val="22"/>
          <w:szCs w:val="22"/>
        </w:rPr>
        <w:t xml:space="preserve">claim </w:t>
      </w:r>
      <w:proofErr w:type="spellStart"/>
      <w:r w:rsidR="00BF13B7" w:rsidRPr="00027FC5">
        <w:rPr>
          <w:rFonts w:ascii="Verdana" w:hAnsi="Verdana" w:cs="Arial"/>
          <w:i/>
          <w:sz w:val="22"/>
          <w:szCs w:val="22"/>
        </w:rPr>
        <w:t>ius</w:t>
      </w:r>
      <w:proofErr w:type="spellEnd"/>
      <w:r w:rsidR="00BF13B7" w:rsidRPr="00027FC5">
        <w:rPr>
          <w:rFonts w:ascii="Verdana" w:hAnsi="Verdana" w:cs="Arial"/>
          <w:i/>
          <w:sz w:val="22"/>
          <w:szCs w:val="22"/>
        </w:rPr>
        <w:t xml:space="preserve"> </w:t>
      </w:r>
      <w:proofErr w:type="spellStart"/>
      <w:r w:rsidR="00BF13B7" w:rsidRPr="00027FC5">
        <w:rPr>
          <w:rFonts w:ascii="Verdana" w:hAnsi="Verdana" w:cs="Arial"/>
          <w:i/>
          <w:sz w:val="22"/>
          <w:szCs w:val="22"/>
        </w:rPr>
        <w:t>cogens</w:t>
      </w:r>
      <w:proofErr w:type="spellEnd"/>
      <w:r w:rsidR="00BF13B7" w:rsidRPr="00027FC5">
        <w:rPr>
          <w:rFonts w:ascii="Verdana" w:hAnsi="Verdana" w:cs="Arial"/>
          <w:sz w:val="22"/>
          <w:szCs w:val="22"/>
        </w:rPr>
        <w:t xml:space="preserve"> status</w:t>
      </w:r>
      <w:r>
        <w:rPr>
          <w:rFonts w:ascii="Verdana" w:hAnsi="Verdana" w:cs="Arial"/>
          <w:sz w:val="22"/>
          <w:szCs w:val="22"/>
        </w:rPr>
        <w:t>.</w:t>
      </w:r>
      <w:r w:rsidR="00BF13B7">
        <w:rPr>
          <w:rFonts w:ascii="Verdana" w:hAnsi="Verdana"/>
          <w:sz w:val="22"/>
          <w:szCs w:val="22"/>
        </w:rPr>
        <w:t xml:space="preserve"> </w:t>
      </w:r>
      <w:r w:rsidR="007D674C">
        <w:rPr>
          <w:rFonts w:ascii="Verdana" w:hAnsi="Verdana"/>
          <w:sz w:val="22"/>
          <w:szCs w:val="22"/>
        </w:rPr>
        <w:t xml:space="preserve">For instance, it would seem obvious to consider forced labour as </w:t>
      </w:r>
      <w:proofErr w:type="gramStart"/>
      <w:r w:rsidR="007D674C">
        <w:rPr>
          <w:rFonts w:ascii="Verdana" w:hAnsi="Verdana"/>
          <w:sz w:val="22"/>
          <w:szCs w:val="22"/>
        </w:rPr>
        <w:t>a</w:t>
      </w:r>
      <w:proofErr w:type="gramEnd"/>
      <w:r w:rsidR="007D674C">
        <w:rPr>
          <w:rFonts w:ascii="Verdana" w:hAnsi="Verdana"/>
          <w:sz w:val="22"/>
          <w:szCs w:val="22"/>
        </w:rPr>
        <w:t xml:space="preserve"> </w:t>
      </w:r>
      <w:proofErr w:type="spellStart"/>
      <w:r w:rsidR="007D674C">
        <w:rPr>
          <w:rFonts w:ascii="Verdana" w:hAnsi="Verdana"/>
          <w:i/>
          <w:sz w:val="22"/>
          <w:szCs w:val="22"/>
        </w:rPr>
        <w:t>ius</w:t>
      </w:r>
      <w:proofErr w:type="spellEnd"/>
      <w:r w:rsidR="007D674C">
        <w:rPr>
          <w:rFonts w:ascii="Verdana" w:hAnsi="Verdana"/>
          <w:i/>
          <w:sz w:val="22"/>
          <w:szCs w:val="22"/>
        </w:rPr>
        <w:t xml:space="preserve"> </w:t>
      </w:r>
      <w:proofErr w:type="spellStart"/>
      <w:r w:rsidR="007D674C">
        <w:rPr>
          <w:rFonts w:ascii="Verdana" w:hAnsi="Verdana"/>
          <w:i/>
          <w:sz w:val="22"/>
          <w:szCs w:val="22"/>
        </w:rPr>
        <w:t>cogens</w:t>
      </w:r>
      <w:proofErr w:type="spellEnd"/>
      <w:r w:rsidR="007D674C">
        <w:rPr>
          <w:rFonts w:ascii="Verdana" w:hAnsi="Verdana"/>
          <w:i/>
          <w:sz w:val="22"/>
          <w:szCs w:val="22"/>
        </w:rPr>
        <w:t xml:space="preserve"> </w:t>
      </w:r>
      <w:r w:rsidR="007D674C">
        <w:rPr>
          <w:rFonts w:ascii="Verdana" w:hAnsi="Verdana"/>
          <w:sz w:val="22"/>
          <w:szCs w:val="22"/>
        </w:rPr>
        <w:t>violation</w:t>
      </w:r>
      <w:r>
        <w:rPr>
          <w:rFonts w:ascii="Verdana" w:hAnsi="Verdana"/>
          <w:sz w:val="22"/>
          <w:szCs w:val="22"/>
        </w:rPr>
        <w:t xml:space="preserve"> of the most basic human right to </w:t>
      </w:r>
      <w:r w:rsidRPr="006F2490">
        <w:rPr>
          <w:rFonts w:ascii="Verdana" w:hAnsi="Verdana"/>
          <w:sz w:val="22"/>
          <w:szCs w:val="22"/>
        </w:rPr>
        <w:t>self-determination</w:t>
      </w:r>
      <w:r w:rsidR="002E7155">
        <w:rPr>
          <w:rFonts w:ascii="Verdana" w:hAnsi="Verdana"/>
          <w:sz w:val="22"/>
          <w:szCs w:val="22"/>
        </w:rPr>
        <w:t xml:space="preserve"> (Art. 1 </w:t>
      </w:r>
      <w:r w:rsidR="002E7155">
        <w:rPr>
          <w:rFonts w:ascii="Verdana" w:hAnsi="Verdana" w:cs="Arial"/>
          <w:sz w:val="22"/>
          <w:szCs w:val="22"/>
        </w:rPr>
        <w:t>CESCR)</w:t>
      </w:r>
      <w:r w:rsidR="007D674C">
        <w:rPr>
          <w:rFonts w:ascii="Verdana" w:hAnsi="Verdana"/>
          <w:sz w:val="22"/>
          <w:szCs w:val="22"/>
        </w:rPr>
        <w:t xml:space="preserve">. </w:t>
      </w:r>
      <w:r w:rsidR="0075420E">
        <w:rPr>
          <w:rFonts w:ascii="Verdana" w:hAnsi="Verdana"/>
          <w:sz w:val="22"/>
          <w:szCs w:val="22"/>
        </w:rPr>
        <w:t xml:space="preserve">Reality, </w:t>
      </w:r>
      <w:r w:rsidR="002E7155">
        <w:rPr>
          <w:rFonts w:ascii="Verdana" w:hAnsi="Verdana"/>
          <w:sz w:val="22"/>
          <w:szCs w:val="22"/>
        </w:rPr>
        <w:t>sadly</w:t>
      </w:r>
      <w:r w:rsidR="0075420E">
        <w:rPr>
          <w:rFonts w:ascii="Verdana" w:hAnsi="Verdana"/>
          <w:sz w:val="22"/>
          <w:szCs w:val="22"/>
        </w:rPr>
        <w:t>, tells a different story</w:t>
      </w:r>
      <w:r w:rsidR="003B3DBA">
        <w:rPr>
          <w:rFonts w:ascii="Verdana" w:hAnsi="Verdana"/>
          <w:sz w:val="22"/>
          <w:szCs w:val="22"/>
        </w:rPr>
        <w:t>, e</w:t>
      </w:r>
      <w:r w:rsidR="0075420E">
        <w:rPr>
          <w:rFonts w:ascii="Verdana" w:hAnsi="Verdana"/>
          <w:sz w:val="22"/>
          <w:szCs w:val="22"/>
        </w:rPr>
        <w:t xml:space="preserve">ven </w:t>
      </w:r>
      <w:r w:rsidR="003B3DBA">
        <w:rPr>
          <w:rFonts w:ascii="Verdana" w:hAnsi="Verdana"/>
          <w:sz w:val="22"/>
          <w:szCs w:val="22"/>
        </w:rPr>
        <w:t xml:space="preserve">for </w:t>
      </w:r>
      <w:r w:rsidR="0075420E">
        <w:rPr>
          <w:rFonts w:ascii="Verdana" w:hAnsi="Verdana"/>
          <w:sz w:val="22"/>
          <w:szCs w:val="22"/>
        </w:rPr>
        <w:t>slavery</w:t>
      </w:r>
      <w:r w:rsidR="003B3DBA">
        <w:rPr>
          <w:rFonts w:ascii="Verdana" w:hAnsi="Verdana"/>
          <w:sz w:val="22"/>
          <w:szCs w:val="22"/>
        </w:rPr>
        <w:t xml:space="preserve"> as </w:t>
      </w:r>
      <w:r w:rsidR="00B44D0E">
        <w:rPr>
          <w:rFonts w:ascii="Verdana" w:hAnsi="Verdana"/>
          <w:sz w:val="22"/>
          <w:szCs w:val="22"/>
        </w:rPr>
        <w:t xml:space="preserve">the perhaps most </w:t>
      </w:r>
      <w:r w:rsidR="007D674C">
        <w:rPr>
          <w:rFonts w:ascii="Verdana" w:hAnsi="Verdana"/>
          <w:sz w:val="22"/>
          <w:szCs w:val="22"/>
        </w:rPr>
        <w:t>blatant labour-related hu</w:t>
      </w:r>
      <w:r w:rsidR="0075420E">
        <w:rPr>
          <w:rFonts w:ascii="Verdana" w:hAnsi="Verdana"/>
          <w:sz w:val="22"/>
          <w:szCs w:val="22"/>
        </w:rPr>
        <w:t>man rights violation</w:t>
      </w:r>
      <w:r w:rsidR="003B3DBA">
        <w:rPr>
          <w:rFonts w:ascii="Verdana" w:hAnsi="Verdana"/>
          <w:sz w:val="22"/>
          <w:szCs w:val="22"/>
        </w:rPr>
        <w:t>.</w:t>
      </w:r>
      <w:r w:rsidR="007D674C">
        <w:rPr>
          <w:rFonts w:ascii="Verdana" w:hAnsi="Verdana"/>
          <w:sz w:val="22"/>
          <w:szCs w:val="22"/>
        </w:rPr>
        <w:t xml:space="preserve"> </w:t>
      </w:r>
      <w:r w:rsidR="007563B2" w:rsidRPr="007563B2">
        <w:rPr>
          <w:rFonts w:ascii="Verdana" w:hAnsi="Verdana"/>
          <w:sz w:val="22"/>
          <w:szCs w:val="22"/>
          <w:highlight w:val="yellow"/>
        </w:rPr>
        <w:fldChar w:fldCharType="begin"/>
      </w:r>
      <w:r w:rsidR="007563B2" w:rsidRPr="007563B2">
        <w:rPr>
          <w:rFonts w:ascii="Verdana" w:hAnsi="Verdana"/>
          <w:sz w:val="22"/>
          <w:szCs w:val="22"/>
        </w:rPr>
        <w:instrText xml:space="preserve"> REF _Ref447877893 \h </w:instrText>
      </w:r>
      <w:r w:rsidR="007563B2">
        <w:rPr>
          <w:rFonts w:ascii="Verdana" w:hAnsi="Verdana"/>
          <w:sz w:val="22"/>
          <w:szCs w:val="22"/>
          <w:highlight w:val="yellow"/>
        </w:rPr>
        <w:instrText xml:space="preserve"> \* MERGEFORMAT </w:instrText>
      </w:r>
      <w:r w:rsidR="007563B2" w:rsidRPr="007563B2">
        <w:rPr>
          <w:rFonts w:ascii="Verdana" w:hAnsi="Verdana"/>
          <w:sz w:val="22"/>
          <w:szCs w:val="22"/>
          <w:highlight w:val="yellow"/>
        </w:rPr>
      </w:r>
      <w:r w:rsidR="007563B2" w:rsidRPr="007563B2">
        <w:rPr>
          <w:rFonts w:ascii="Verdana" w:hAnsi="Verdana"/>
          <w:sz w:val="22"/>
          <w:szCs w:val="22"/>
          <w:highlight w:val="yellow"/>
        </w:rPr>
        <w:fldChar w:fldCharType="separate"/>
      </w:r>
      <w:r w:rsidR="00601F42" w:rsidRPr="00601F42">
        <w:rPr>
          <w:rFonts w:ascii="Verdana" w:hAnsi="Verdana"/>
          <w:sz w:val="22"/>
          <w:szCs w:val="22"/>
        </w:rPr>
        <w:t xml:space="preserve">Box </w:t>
      </w:r>
      <w:r w:rsidR="00601F42" w:rsidRPr="00601F42">
        <w:rPr>
          <w:rFonts w:ascii="Verdana" w:hAnsi="Verdana"/>
          <w:noProof/>
          <w:sz w:val="22"/>
          <w:szCs w:val="22"/>
        </w:rPr>
        <w:t>1</w:t>
      </w:r>
      <w:r w:rsidR="007563B2" w:rsidRPr="007563B2">
        <w:rPr>
          <w:rFonts w:ascii="Verdana" w:hAnsi="Verdana"/>
          <w:sz w:val="22"/>
          <w:szCs w:val="22"/>
          <w:highlight w:val="yellow"/>
        </w:rPr>
        <w:fldChar w:fldCharType="end"/>
      </w:r>
      <w:r w:rsidR="007D674C" w:rsidRPr="007563B2">
        <w:rPr>
          <w:rFonts w:ascii="Verdana" w:hAnsi="Verdana"/>
          <w:sz w:val="22"/>
          <w:szCs w:val="22"/>
        </w:rPr>
        <w:t xml:space="preserve"> </w:t>
      </w:r>
      <w:r w:rsidR="003B3DBA">
        <w:rPr>
          <w:rFonts w:ascii="Verdana" w:hAnsi="Verdana"/>
          <w:sz w:val="22"/>
          <w:szCs w:val="22"/>
        </w:rPr>
        <w:t xml:space="preserve">describes </w:t>
      </w:r>
      <w:r w:rsidR="007D674C">
        <w:rPr>
          <w:rFonts w:ascii="Verdana" w:hAnsi="Verdana"/>
          <w:sz w:val="22"/>
          <w:szCs w:val="22"/>
        </w:rPr>
        <w:t xml:space="preserve">the </w:t>
      </w:r>
      <w:r w:rsidR="0075420E">
        <w:rPr>
          <w:rFonts w:ascii="Verdana" w:hAnsi="Verdana"/>
          <w:sz w:val="22"/>
          <w:szCs w:val="22"/>
        </w:rPr>
        <w:t xml:space="preserve">most important </w:t>
      </w:r>
      <w:r w:rsidR="003B3DBA">
        <w:rPr>
          <w:rFonts w:ascii="Verdana" w:hAnsi="Verdana"/>
          <w:sz w:val="22"/>
          <w:szCs w:val="22"/>
        </w:rPr>
        <w:t xml:space="preserve">international </w:t>
      </w:r>
      <w:r w:rsidR="007D674C">
        <w:rPr>
          <w:rFonts w:ascii="Verdana" w:hAnsi="Verdana"/>
          <w:sz w:val="22"/>
          <w:szCs w:val="22"/>
        </w:rPr>
        <w:t>prohibitions of slavery</w:t>
      </w:r>
      <w:r w:rsidR="0075420E">
        <w:rPr>
          <w:rFonts w:ascii="Verdana" w:hAnsi="Verdana"/>
          <w:sz w:val="22"/>
          <w:szCs w:val="22"/>
        </w:rPr>
        <w:t>.</w:t>
      </w:r>
    </w:p>
    <w:p w:rsidR="007A431E" w:rsidRPr="003636A5" w:rsidRDefault="007A431E" w:rsidP="009024B2">
      <w:pPr>
        <w:pStyle w:val="Caption"/>
        <w:spacing w:after="0"/>
        <w:rPr>
          <w:rFonts w:ascii="Verdana" w:hAnsi="Verdana"/>
          <w:sz w:val="24"/>
          <w:szCs w:val="24"/>
        </w:rPr>
      </w:pPr>
      <w:bookmarkStart w:id="6" w:name="_Ref447877893"/>
      <w:bookmarkStart w:id="7" w:name="_Toc501451481"/>
      <w:r w:rsidRPr="003636A5">
        <w:rPr>
          <w:rFonts w:ascii="Verdana" w:hAnsi="Verdana"/>
          <w:sz w:val="24"/>
          <w:szCs w:val="24"/>
        </w:rPr>
        <w:t xml:space="preserve">Box </w:t>
      </w:r>
      <w:r w:rsidRPr="003636A5">
        <w:rPr>
          <w:rFonts w:ascii="Verdana" w:hAnsi="Verdana"/>
          <w:sz w:val="24"/>
          <w:szCs w:val="24"/>
        </w:rPr>
        <w:fldChar w:fldCharType="begin"/>
      </w:r>
      <w:r w:rsidRPr="003636A5">
        <w:rPr>
          <w:rFonts w:ascii="Verdana" w:hAnsi="Verdana"/>
          <w:sz w:val="24"/>
          <w:szCs w:val="24"/>
        </w:rPr>
        <w:instrText xml:space="preserve"> SEQ Box \* ARABIC </w:instrText>
      </w:r>
      <w:r w:rsidRPr="003636A5">
        <w:rPr>
          <w:rFonts w:ascii="Verdana" w:hAnsi="Verdana"/>
          <w:sz w:val="24"/>
          <w:szCs w:val="24"/>
        </w:rPr>
        <w:fldChar w:fldCharType="separate"/>
      </w:r>
      <w:r w:rsidR="00601F42">
        <w:rPr>
          <w:rFonts w:ascii="Verdana" w:hAnsi="Verdana"/>
          <w:noProof/>
          <w:sz w:val="24"/>
          <w:szCs w:val="24"/>
        </w:rPr>
        <w:t>1</w:t>
      </w:r>
      <w:r w:rsidRPr="003636A5">
        <w:rPr>
          <w:rFonts w:ascii="Verdana" w:hAnsi="Verdana"/>
          <w:sz w:val="24"/>
          <w:szCs w:val="24"/>
        </w:rPr>
        <w:fldChar w:fldCharType="end"/>
      </w:r>
      <w:bookmarkEnd w:id="6"/>
      <w:r w:rsidRPr="003636A5">
        <w:rPr>
          <w:rFonts w:ascii="Verdana" w:hAnsi="Verdana"/>
          <w:sz w:val="24"/>
          <w:szCs w:val="24"/>
        </w:rPr>
        <w:t xml:space="preserve"> </w:t>
      </w:r>
      <w:r w:rsidR="00EC0465">
        <w:rPr>
          <w:rFonts w:ascii="Verdana" w:hAnsi="Verdana"/>
          <w:sz w:val="24"/>
          <w:szCs w:val="24"/>
        </w:rPr>
        <w:t>S</w:t>
      </w:r>
      <w:r w:rsidRPr="007A431E">
        <w:rPr>
          <w:rFonts w:ascii="Verdana" w:hAnsi="Verdana"/>
          <w:sz w:val="24"/>
          <w:szCs w:val="24"/>
        </w:rPr>
        <w:t xml:space="preserve">lavery </w:t>
      </w:r>
      <w:r w:rsidR="00EC0465">
        <w:rPr>
          <w:rFonts w:ascii="Verdana" w:hAnsi="Verdana"/>
          <w:sz w:val="24"/>
          <w:szCs w:val="24"/>
        </w:rPr>
        <w:t>V</w:t>
      </w:r>
      <w:r w:rsidRPr="007A431E">
        <w:rPr>
          <w:rFonts w:ascii="Verdana" w:hAnsi="Verdana"/>
          <w:sz w:val="24"/>
          <w:szCs w:val="24"/>
        </w:rPr>
        <w:t>iolate</w:t>
      </w:r>
      <w:r w:rsidR="00E71C10">
        <w:rPr>
          <w:rFonts w:ascii="Verdana" w:hAnsi="Verdana"/>
          <w:sz w:val="24"/>
          <w:szCs w:val="24"/>
        </w:rPr>
        <w:t>s</w:t>
      </w:r>
      <w:r w:rsidRPr="007A431E">
        <w:rPr>
          <w:rFonts w:ascii="Verdana" w:hAnsi="Verdana"/>
          <w:sz w:val="24"/>
          <w:szCs w:val="24"/>
        </w:rPr>
        <w:t xml:space="preserve"> </w:t>
      </w:r>
      <w:proofErr w:type="spellStart"/>
      <w:r w:rsidR="00EC0465">
        <w:rPr>
          <w:rFonts w:ascii="Verdana" w:hAnsi="Verdana"/>
          <w:i/>
          <w:sz w:val="24"/>
          <w:szCs w:val="24"/>
        </w:rPr>
        <w:t>Ius</w:t>
      </w:r>
      <w:proofErr w:type="spellEnd"/>
      <w:r w:rsidR="00EC0465">
        <w:rPr>
          <w:rFonts w:ascii="Verdana" w:hAnsi="Verdana"/>
          <w:i/>
          <w:sz w:val="24"/>
          <w:szCs w:val="24"/>
        </w:rPr>
        <w:t xml:space="preserve"> </w:t>
      </w:r>
      <w:proofErr w:type="spellStart"/>
      <w:r w:rsidR="00EC0465">
        <w:rPr>
          <w:rFonts w:ascii="Verdana" w:hAnsi="Verdana"/>
          <w:i/>
          <w:sz w:val="24"/>
          <w:szCs w:val="24"/>
        </w:rPr>
        <w:t>C</w:t>
      </w:r>
      <w:r w:rsidRPr="007A431E">
        <w:rPr>
          <w:rFonts w:ascii="Verdana" w:hAnsi="Verdana"/>
          <w:i/>
          <w:sz w:val="24"/>
          <w:szCs w:val="24"/>
        </w:rPr>
        <w:t>ogens</w:t>
      </w:r>
      <w:proofErr w:type="spellEnd"/>
      <w:r w:rsidR="00E71C10">
        <w:rPr>
          <w:rFonts w:ascii="Verdana" w:hAnsi="Verdana"/>
          <w:i/>
          <w:sz w:val="24"/>
          <w:szCs w:val="24"/>
        </w:rPr>
        <w:t xml:space="preserve"> </w:t>
      </w:r>
      <w:r w:rsidR="00E71C10" w:rsidRPr="00E71C10">
        <w:rPr>
          <w:rFonts w:ascii="Verdana" w:hAnsi="Verdana"/>
          <w:sz w:val="24"/>
          <w:szCs w:val="24"/>
        </w:rPr>
        <w:t xml:space="preserve">– </w:t>
      </w:r>
      <w:r w:rsidR="00E71C10">
        <w:rPr>
          <w:rFonts w:ascii="Verdana" w:hAnsi="Verdana"/>
          <w:sz w:val="24"/>
          <w:szCs w:val="24"/>
        </w:rPr>
        <w:t>Now What</w:t>
      </w:r>
      <w:r w:rsidRPr="007A431E">
        <w:rPr>
          <w:rFonts w:ascii="Verdana" w:hAnsi="Verdana"/>
          <w:sz w:val="24"/>
          <w:szCs w:val="24"/>
        </w:rPr>
        <w:t>?</w:t>
      </w:r>
      <w:bookmarkEnd w:id="7"/>
    </w:p>
    <w:p w:rsidR="003B3DBA" w:rsidRPr="007A431E" w:rsidRDefault="007A431E" w:rsidP="003B3DBA">
      <w:pPr>
        <w:pBdr>
          <w:top w:val="single" w:sz="12" w:space="1" w:color="auto"/>
          <w:left w:val="single" w:sz="12" w:space="4" w:color="auto"/>
          <w:bottom w:val="single" w:sz="12" w:space="1" w:color="auto"/>
          <w:right w:val="single" w:sz="12" w:space="4" w:color="auto"/>
        </w:pBdr>
        <w:shd w:val="clear" w:color="auto" w:fill="EEECE1"/>
        <w:spacing w:before="240" w:after="240"/>
        <w:rPr>
          <w:rFonts w:ascii="Verdana" w:eastAsia="Calibri" w:hAnsi="Verdana"/>
          <w:sz w:val="22"/>
          <w:szCs w:val="22"/>
          <w:lang w:eastAsia="en-US"/>
        </w:rPr>
      </w:pPr>
      <w:r w:rsidRPr="007A431E">
        <w:rPr>
          <w:rFonts w:ascii="Verdana" w:eastAsia="Calibri" w:hAnsi="Verdana"/>
          <w:sz w:val="22"/>
          <w:szCs w:val="22"/>
          <w:lang w:eastAsia="en-US"/>
        </w:rPr>
        <w:t xml:space="preserve">Article 8 ICCPR </w:t>
      </w:r>
      <w:r w:rsidR="009F4865">
        <w:rPr>
          <w:rFonts w:ascii="Verdana" w:eastAsia="Calibri" w:hAnsi="Verdana"/>
          <w:sz w:val="22"/>
          <w:szCs w:val="22"/>
          <w:lang w:eastAsia="en-US"/>
        </w:rPr>
        <w:t xml:space="preserve">unambiguously </w:t>
      </w:r>
      <w:r w:rsidRPr="007A431E">
        <w:rPr>
          <w:rFonts w:ascii="Verdana" w:eastAsia="Calibri" w:hAnsi="Verdana"/>
          <w:sz w:val="22"/>
          <w:szCs w:val="22"/>
          <w:lang w:eastAsia="en-US"/>
        </w:rPr>
        <w:t>proscribe</w:t>
      </w:r>
      <w:r>
        <w:rPr>
          <w:rFonts w:ascii="Verdana" w:eastAsia="Calibri" w:hAnsi="Verdana"/>
          <w:sz w:val="22"/>
          <w:szCs w:val="22"/>
          <w:lang w:eastAsia="en-US"/>
        </w:rPr>
        <w:t>s</w:t>
      </w:r>
      <w:r w:rsidRPr="007A431E">
        <w:rPr>
          <w:rFonts w:ascii="Verdana" w:eastAsia="Calibri" w:hAnsi="Verdana"/>
          <w:sz w:val="22"/>
          <w:szCs w:val="22"/>
          <w:lang w:eastAsia="en-US"/>
        </w:rPr>
        <w:t xml:space="preserve"> slavery, servitudes and forced or compulsory labour</w:t>
      </w:r>
      <w:r>
        <w:rPr>
          <w:rFonts w:ascii="Verdana" w:eastAsia="Calibri" w:hAnsi="Verdana"/>
          <w:sz w:val="22"/>
          <w:szCs w:val="22"/>
          <w:lang w:eastAsia="en-US"/>
        </w:rPr>
        <w:t>,</w:t>
      </w:r>
      <w:r w:rsidRPr="007A431E">
        <w:rPr>
          <w:rFonts w:ascii="Verdana" w:eastAsia="Calibri" w:hAnsi="Verdana"/>
          <w:sz w:val="22"/>
          <w:szCs w:val="22"/>
          <w:lang w:eastAsia="en-US"/>
        </w:rPr>
        <w:t xml:space="preserve"> except under certain well-described conditions like prison labour and military service.</w:t>
      </w:r>
      <w:r>
        <w:rPr>
          <w:rFonts w:ascii="Verdana" w:eastAsia="Calibri" w:hAnsi="Verdana"/>
          <w:sz w:val="22"/>
          <w:szCs w:val="22"/>
          <w:lang w:eastAsia="en-US"/>
        </w:rPr>
        <w:t xml:space="preserve"> Article 4 UDHR is even more absolute:</w:t>
      </w:r>
      <w:r w:rsidRPr="007A431E">
        <w:rPr>
          <w:rFonts w:ascii="Verdana" w:eastAsia="Calibri" w:hAnsi="Verdana"/>
          <w:sz w:val="22"/>
          <w:szCs w:val="22"/>
          <w:lang w:eastAsia="en-US"/>
        </w:rPr>
        <w:t xml:space="preserve"> ‘No one shall be held in slavery or servitude; slavery and the slave trade shall be prohibited in all their forms.’</w:t>
      </w:r>
      <w:r w:rsidR="009F6250">
        <w:rPr>
          <w:rFonts w:ascii="Verdana" w:eastAsia="Calibri" w:hAnsi="Verdana"/>
          <w:sz w:val="22"/>
          <w:szCs w:val="22"/>
          <w:lang w:eastAsia="en-US"/>
        </w:rPr>
        <w:t xml:space="preserve"> </w:t>
      </w:r>
      <w:r w:rsidR="003B3DBA">
        <w:rPr>
          <w:rFonts w:ascii="Verdana" w:eastAsia="Calibri" w:hAnsi="Verdana"/>
          <w:sz w:val="22"/>
          <w:szCs w:val="22"/>
          <w:lang w:eastAsia="en-US"/>
        </w:rPr>
        <w:t xml:space="preserve">In </w:t>
      </w:r>
      <w:r w:rsidR="003B3DBA" w:rsidRPr="007A431E">
        <w:rPr>
          <w:rFonts w:ascii="Verdana" w:eastAsia="Calibri" w:hAnsi="Verdana"/>
          <w:sz w:val="22"/>
          <w:szCs w:val="22"/>
          <w:lang w:eastAsia="en-US"/>
        </w:rPr>
        <w:t>2001 th</w:t>
      </w:r>
      <w:r w:rsidR="003B3DBA">
        <w:rPr>
          <w:rFonts w:ascii="Verdana" w:eastAsia="Calibri" w:hAnsi="Verdana"/>
          <w:sz w:val="22"/>
          <w:szCs w:val="22"/>
          <w:lang w:eastAsia="en-US"/>
        </w:rPr>
        <w:t>is</w:t>
      </w:r>
      <w:r w:rsidR="003B3DBA" w:rsidRPr="007A431E">
        <w:rPr>
          <w:rFonts w:ascii="Verdana" w:eastAsia="Calibri" w:hAnsi="Verdana"/>
          <w:sz w:val="22"/>
          <w:szCs w:val="22"/>
          <w:lang w:eastAsia="en-US"/>
        </w:rPr>
        <w:t xml:space="preserve"> absolute prohibition of slavery </w:t>
      </w:r>
      <w:r w:rsidR="003B3DBA">
        <w:rPr>
          <w:rFonts w:ascii="Verdana" w:eastAsia="Calibri" w:hAnsi="Verdana"/>
          <w:sz w:val="22"/>
          <w:szCs w:val="22"/>
          <w:lang w:eastAsia="en-US"/>
        </w:rPr>
        <w:t>was reconfirmed</w:t>
      </w:r>
      <w:r w:rsidR="00AC5BB9" w:rsidRPr="00AC5BB9">
        <w:rPr>
          <w:rFonts w:ascii="Verdana" w:eastAsia="Calibri" w:hAnsi="Verdana"/>
          <w:sz w:val="22"/>
          <w:szCs w:val="22"/>
          <w:lang w:eastAsia="en-US"/>
        </w:rPr>
        <w:t xml:space="preserve"> </w:t>
      </w:r>
      <w:r w:rsidR="00AC5BB9">
        <w:rPr>
          <w:rFonts w:ascii="Verdana" w:eastAsia="Calibri" w:hAnsi="Verdana"/>
          <w:sz w:val="22"/>
          <w:szCs w:val="22"/>
          <w:lang w:eastAsia="en-US"/>
        </w:rPr>
        <w:t xml:space="preserve">by </w:t>
      </w:r>
      <w:r w:rsidR="00AC5BB9" w:rsidRPr="007A431E">
        <w:rPr>
          <w:rFonts w:ascii="Verdana" w:eastAsia="Calibri" w:hAnsi="Verdana"/>
          <w:sz w:val="22"/>
          <w:szCs w:val="22"/>
          <w:lang w:eastAsia="en-US"/>
        </w:rPr>
        <w:t xml:space="preserve">the </w:t>
      </w:r>
      <w:r w:rsidR="00AC5BB9">
        <w:rPr>
          <w:rFonts w:ascii="Verdana" w:eastAsia="Calibri" w:hAnsi="Verdana"/>
          <w:sz w:val="22"/>
          <w:szCs w:val="22"/>
          <w:lang w:eastAsia="en-US"/>
        </w:rPr>
        <w:t xml:space="preserve">UN </w:t>
      </w:r>
      <w:r w:rsidR="00AC5BB9" w:rsidRPr="00376703">
        <w:rPr>
          <w:rFonts w:ascii="Verdana" w:eastAsia="Calibri" w:hAnsi="Verdana"/>
          <w:sz w:val="22"/>
          <w:szCs w:val="22"/>
          <w:lang w:eastAsia="en-US"/>
        </w:rPr>
        <w:t>E</w:t>
      </w:r>
      <w:r w:rsidR="00AC5BB9">
        <w:rPr>
          <w:rFonts w:ascii="Verdana" w:eastAsia="Calibri" w:hAnsi="Verdana"/>
          <w:sz w:val="22"/>
          <w:szCs w:val="22"/>
          <w:lang w:eastAsia="en-US"/>
        </w:rPr>
        <w:t>conomic</w:t>
      </w:r>
      <w:r w:rsidR="00AC5BB9" w:rsidRPr="00376703">
        <w:rPr>
          <w:rFonts w:ascii="Verdana" w:eastAsia="Calibri" w:hAnsi="Verdana"/>
          <w:sz w:val="22"/>
          <w:szCs w:val="22"/>
          <w:lang w:eastAsia="en-US"/>
        </w:rPr>
        <w:t xml:space="preserve"> and S</w:t>
      </w:r>
      <w:r w:rsidR="00AC5BB9">
        <w:rPr>
          <w:rFonts w:ascii="Verdana" w:eastAsia="Calibri" w:hAnsi="Verdana"/>
          <w:sz w:val="22"/>
          <w:szCs w:val="22"/>
          <w:lang w:eastAsia="en-US"/>
        </w:rPr>
        <w:t>ocial</w:t>
      </w:r>
      <w:r w:rsidR="00AC5BB9" w:rsidRPr="00376703">
        <w:rPr>
          <w:rFonts w:ascii="Verdana" w:eastAsia="Calibri" w:hAnsi="Verdana"/>
          <w:sz w:val="22"/>
          <w:szCs w:val="22"/>
          <w:lang w:eastAsia="en-US"/>
        </w:rPr>
        <w:t xml:space="preserve"> C</w:t>
      </w:r>
      <w:r w:rsidR="00AC5BB9">
        <w:rPr>
          <w:rFonts w:ascii="Verdana" w:eastAsia="Calibri" w:hAnsi="Verdana"/>
          <w:sz w:val="22"/>
          <w:szCs w:val="22"/>
          <w:lang w:eastAsia="en-US"/>
        </w:rPr>
        <w:t>ouncil</w:t>
      </w:r>
      <w:r w:rsidR="00AC5BB9" w:rsidRPr="00376703">
        <w:rPr>
          <w:rFonts w:ascii="Verdana" w:eastAsia="Calibri" w:hAnsi="Verdana"/>
          <w:sz w:val="22"/>
          <w:szCs w:val="22"/>
          <w:lang w:eastAsia="en-US"/>
        </w:rPr>
        <w:t xml:space="preserve"> </w:t>
      </w:r>
      <w:r w:rsidR="00AC5BB9">
        <w:rPr>
          <w:rFonts w:ascii="Verdana" w:eastAsia="Calibri" w:hAnsi="Verdana"/>
          <w:sz w:val="22"/>
          <w:szCs w:val="22"/>
          <w:lang w:eastAsia="en-US"/>
        </w:rPr>
        <w:t>(</w:t>
      </w:r>
      <w:r w:rsidR="00AC5BB9" w:rsidRPr="007A431E">
        <w:rPr>
          <w:rFonts w:ascii="Verdana" w:eastAsia="Calibri" w:hAnsi="Verdana"/>
          <w:sz w:val="22"/>
          <w:szCs w:val="22"/>
          <w:lang w:eastAsia="en-US"/>
        </w:rPr>
        <w:t>ECOSOC</w:t>
      </w:r>
      <w:r w:rsidR="00AC5BB9">
        <w:rPr>
          <w:rFonts w:ascii="Verdana" w:eastAsia="Calibri" w:hAnsi="Verdana"/>
          <w:sz w:val="22"/>
          <w:szCs w:val="22"/>
          <w:lang w:eastAsia="en-US"/>
        </w:rPr>
        <w:t>)</w:t>
      </w:r>
      <w:r w:rsidR="003B3DBA">
        <w:rPr>
          <w:rFonts w:ascii="Verdana" w:eastAsia="Calibri" w:hAnsi="Verdana"/>
          <w:sz w:val="22"/>
          <w:szCs w:val="22"/>
          <w:lang w:eastAsia="en-US"/>
        </w:rPr>
        <w:t>.</w:t>
      </w:r>
    </w:p>
    <w:p w:rsidR="007A431E" w:rsidRDefault="007A431E" w:rsidP="00376703">
      <w:pPr>
        <w:pBdr>
          <w:top w:val="single" w:sz="12" w:space="1" w:color="auto"/>
          <w:left w:val="single" w:sz="12" w:space="4" w:color="auto"/>
          <w:bottom w:val="single" w:sz="12" w:space="1" w:color="auto"/>
          <w:right w:val="single" w:sz="12" w:space="4" w:color="auto"/>
        </w:pBdr>
        <w:shd w:val="clear" w:color="auto" w:fill="EEECE1"/>
        <w:spacing w:before="240" w:after="240"/>
        <w:rPr>
          <w:rFonts w:ascii="Verdana" w:eastAsia="Calibri" w:hAnsi="Verdana"/>
          <w:sz w:val="22"/>
          <w:szCs w:val="22"/>
          <w:lang w:eastAsia="en-US"/>
        </w:rPr>
      </w:pPr>
      <w:r w:rsidRPr="007A431E">
        <w:rPr>
          <w:rFonts w:ascii="Verdana" w:eastAsia="Calibri" w:hAnsi="Verdana"/>
          <w:sz w:val="22"/>
          <w:szCs w:val="22"/>
          <w:lang w:eastAsia="en-US"/>
        </w:rPr>
        <w:t xml:space="preserve">The </w:t>
      </w:r>
      <w:r w:rsidRPr="007A431E">
        <w:rPr>
          <w:rFonts w:ascii="Verdana" w:eastAsia="Calibri" w:hAnsi="Verdana"/>
          <w:i/>
          <w:sz w:val="22"/>
          <w:szCs w:val="22"/>
          <w:lang w:eastAsia="en-US"/>
        </w:rPr>
        <w:t>International Court of Justice</w:t>
      </w:r>
      <w:r w:rsidRPr="007A431E">
        <w:rPr>
          <w:rFonts w:ascii="Verdana" w:eastAsia="Calibri" w:hAnsi="Verdana"/>
          <w:sz w:val="22"/>
          <w:szCs w:val="22"/>
          <w:lang w:eastAsia="en-US"/>
        </w:rPr>
        <w:t xml:space="preserve"> (ICJ) held that the right to be free from enslavement is so fundamental that ‘all nations have standing to bring offending states before the Court of Justice’</w:t>
      </w:r>
      <w:r w:rsidR="00993D9B">
        <w:rPr>
          <w:rFonts w:ascii="Verdana" w:eastAsia="Calibri" w:hAnsi="Verdana"/>
          <w:sz w:val="22"/>
          <w:szCs w:val="22"/>
          <w:lang w:eastAsia="en-US"/>
        </w:rPr>
        <w:t>.</w:t>
      </w:r>
      <w:r w:rsidRPr="007A431E">
        <w:rPr>
          <w:rFonts w:ascii="Verdana" w:eastAsia="Calibri" w:hAnsi="Verdana"/>
          <w:sz w:val="22"/>
          <w:szCs w:val="22"/>
          <w:vertAlign w:val="superscript"/>
          <w:lang w:eastAsia="en-US"/>
        </w:rPr>
        <w:footnoteReference w:id="9"/>
      </w:r>
    </w:p>
    <w:p w:rsidR="00E8670C" w:rsidRDefault="00E8670C" w:rsidP="00376703">
      <w:pPr>
        <w:pBdr>
          <w:top w:val="single" w:sz="12" w:space="1" w:color="auto"/>
          <w:left w:val="single" w:sz="12" w:space="4" w:color="auto"/>
          <w:bottom w:val="single" w:sz="12" w:space="1" w:color="auto"/>
          <w:right w:val="single" w:sz="12" w:space="4" w:color="auto"/>
        </w:pBdr>
        <w:shd w:val="clear" w:color="auto" w:fill="EEECE1"/>
        <w:spacing w:before="240" w:after="240"/>
        <w:rPr>
          <w:rFonts w:ascii="Verdana" w:eastAsia="Calibri" w:hAnsi="Verdana"/>
          <w:sz w:val="22"/>
          <w:szCs w:val="22"/>
          <w:lang w:eastAsia="en-US"/>
        </w:rPr>
      </w:pPr>
      <w:r>
        <w:rPr>
          <w:rFonts w:ascii="Verdana" w:eastAsia="Calibri" w:hAnsi="Verdana"/>
          <w:sz w:val="22"/>
          <w:szCs w:val="22"/>
          <w:lang w:eastAsia="en-US"/>
        </w:rPr>
        <w:t xml:space="preserve">These and all other public international law (PIL) sources express the idea that slavery is the most despicable violation of all human rights in the field of labour. </w:t>
      </w:r>
      <w:r w:rsidR="009F4865">
        <w:rPr>
          <w:rFonts w:ascii="Verdana" w:eastAsia="Calibri" w:hAnsi="Verdana"/>
          <w:sz w:val="22"/>
          <w:szCs w:val="22"/>
          <w:lang w:eastAsia="en-US"/>
        </w:rPr>
        <w:t>In addition</w:t>
      </w:r>
      <w:r>
        <w:rPr>
          <w:rFonts w:ascii="Verdana" w:eastAsia="Calibri" w:hAnsi="Verdana"/>
          <w:sz w:val="22"/>
          <w:szCs w:val="22"/>
          <w:lang w:eastAsia="en-US"/>
        </w:rPr>
        <w:t xml:space="preserve"> </w:t>
      </w:r>
      <w:r w:rsidR="001F7D27">
        <w:rPr>
          <w:rFonts w:ascii="Verdana" w:eastAsia="Calibri" w:hAnsi="Verdana"/>
          <w:sz w:val="22"/>
          <w:szCs w:val="22"/>
          <w:lang w:eastAsia="en-US"/>
        </w:rPr>
        <w:t xml:space="preserve">it appears that </w:t>
      </w:r>
      <w:r>
        <w:rPr>
          <w:rFonts w:ascii="Verdana" w:eastAsia="Calibri" w:hAnsi="Verdana"/>
          <w:sz w:val="22"/>
          <w:szCs w:val="22"/>
          <w:lang w:eastAsia="en-US"/>
        </w:rPr>
        <w:t xml:space="preserve">less than clear definitions and borders make </w:t>
      </w:r>
      <w:r w:rsidR="001F7D27">
        <w:rPr>
          <w:rFonts w:ascii="Verdana" w:eastAsia="Calibri" w:hAnsi="Verdana"/>
          <w:sz w:val="22"/>
          <w:szCs w:val="22"/>
          <w:lang w:eastAsia="en-US"/>
        </w:rPr>
        <w:t xml:space="preserve">even mandatory </w:t>
      </w:r>
      <w:r>
        <w:rPr>
          <w:rFonts w:ascii="Verdana" w:eastAsia="Calibri" w:hAnsi="Verdana"/>
          <w:sz w:val="22"/>
          <w:szCs w:val="22"/>
          <w:lang w:eastAsia="en-US"/>
        </w:rPr>
        <w:t>prohibition</w:t>
      </w:r>
      <w:r w:rsidR="001F7D27">
        <w:rPr>
          <w:rFonts w:ascii="Verdana" w:eastAsia="Calibri" w:hAnsi="Verdana"/>
          <w:sz w:val="22"/>
          <w:szCs w:val="22"/>
          <w:lang w:eastAsia="en-US"/>
        </w:rPr>
        <w:t>s</w:t>
      </w:r>
      <w:r>
        <w:rPr>
          <w:rFonts w:ascii="Verdana" w:eastAsia="Calibri" w:hAnsi="Verdana"/>
          <w:sz w:val="22"/>
          <w:szCs w:val="22"/>
          <w:lang w:eastAsia="en-US"/>
        </w:rPr>
        <w:t xml:space="preserve"> difficult to enforce</w:t>
      </w:r>
      <w:r w:rsidR="001F7D27">
        <w:rPr>
          <w:rFonts w:ascii="Verdana" w:eastAsia="Calibri" w:hAnsi="Verdana"/>
          <w:sz w:val="22"/>
          <w:szCs w:val="22"/>
          <w:lang w:eastAsia="en-US"/>
        </w:rPr>
        <w:t xml:space="preserve"> at the national level</w:t>
      </w:r>
      <w:r>
        <w:rPr>
          <w:rFonts w:ascii="Verdana" w:eastAsia="Calibri" w:hAnsi="Verdana"/>
          <w:sz w:val="22"/>
          <w:szCs w:val="22"/>
          <w:lang w:eastAsia="en-US"/>
        </w:rPr>
        <w:t xml:space="preserve">. </w:t>
      </w:r>
      <w:r w:rsidR="009F4865">
        <w:rPr>
          <w:rFonts w:ascii="Verdana" w:eastAsia="Calibri" w:hAnsi="Verdana"/>
          <w:sz w:val="22"/>
          <w:szCs w:val="22"/>
          <w:lang w:eastAsia="en-US"/>
        </w:rPr>
        <w:t>Even the ECOSOC had to recognise that</w:t>
      </w:r>
      <w:r w:rsidR="009F4865" w:rsidRPr="007A431E">
        <w:rPr>
          <w:rFonts w:ascii="Verdana" w:eastAsia="Calibri" w:hAnsi="Verdana"/>
          <w:sz w:val="22"/>
          <w:szCs w:val="22"/>
          <w:lang w:eastAsia="en-US"/>
        </w:rPr>
        <w:t xml:space="preserve"> ‘between 1815 and 1957 some 300 international agreements were implemented to suppress slavery. None has been totally effective.’</w:t>
      </w:r>
      <w:r w:rsidR="009F4865" w:rsidRPr="007A431E">
        <w:rPr>
          <w:rFonts w:ascii="Verdana" w:eastAsia="Calibri" w:hAnsi="Verdana"/>
          <w:sz w:val="22"/>
          <w:szCs w:val="22"/>
          <w:vertAlign w:val="superscript"/>
          <w:lang w:eastAsia="en-US"/>
        </w:rPr>
        <w:footnoteReference w:id="10"/>
      </w:r>
      <w:r w:rsidR="009F4865">
        <w:rPr>
          <w:rFonts w:ascii="Verdana" w:eastAsia="Calibri" w:hAnsi="Verdana"/>
          <w:sz w:val="22"/>
          <w:szCs w:val="22"/>
          <w:lang w:eastAsia="en-US"/>
        </w:rPr>
        <w:t xml:space="preserve"> </w:t>
      </w:r>
      <w:r>
        <w:rPr>
          <w:rFonts w:ascii="Verdana" w:eastAsia="Calibri" w:hAnsi="Verdana"/>
          <w:sz w:val="22"/>
          <w:szCs w:val="22"/>
          <w:lang w:eastAsia="en-US"/>
        </w:rPr>
        <w:t>As a matter of fact, the relevant treaty obligations do not automatically confer a non-negotiable legal status to international norms.</w:t>
      </w:r>
    </w:p>
    <w:p w:rsidR="001F7D27" w:rsidRDefault="00B44D0E" w:rsidP="00782725">
      <w:pPr>
        <w:spacing w:before="240" w:after="240"/>
        <w:rPr>
          <w:rFonts w:ascii="Verdana" w:hAnsi="Verdana"/>
          <w:sz w:val="22"/>
          <w:szCs w:val="22"/>
        </w:rPr>
      </w:pPr>
      <w:r w:rsidRPr="00B44D0E">
        <w:rPr>
          <w:rFonts w:ascii="Verdana" w:hAnsi="Verdana"/>
          <w:sz w:val="22"/>
          <w:szCs w:val="22"/>
        </w:rPr>
        <w:t xml:space="preserve">Despite this universal ban and an international forum open to deal with violation claims, slavery, forced labour and analogous practices still occur in many countries. </w:t>
      </w:r>
      <w:r w:rsidR="001F7D27">
        <w:rPr>
          <w:rFonts w:ascii="Verdana" w:hAnsi="Verdana"/>
          <w:sz w:val="22"/>
          <w:szCs w:val="22"/>
        </w:rPr>
        <w:t xml:space="preserve">Even though their right to do so is not in doubt, governments </w:t>
      </w:r>
      <w:r w:rsidR="001F7D27" w:rsidRPr="00B44D0E">
        <w:rPr>
          <w:rFonts w:ascii="Verdana" w:hAnsi="Verdana"/>
          <w:sz w:val="22"/>
          <w:szCs w:val="22"/>
        </w:rPr>
        <w:t xml:space="preserve">rarely complain </w:t>
      </w:r>
      <w:r w:rsidR="001F7D27">
        <w:rPr>
          <w:rFonts w:ascii="Verdana" w:hAnsi="Verdana"/>
          <w:sz w:val="22"/>
          <w:szCs w:val="22"/>
        </w:rPr>
        <w:t xml:space="preserve">in </w:t>
      </w:r>
      <w:r w:rsidR="001F7D27" w:rsidRPr="00B44D0E">
        <w:rPr>
          <w:rFonts w:ascii="Verdana" w:hAnsi="Verdana"/>
          <w:sz w:val="22"/>
          <w:szCs w:val="22"/>
        </w:rPr>
        <w:t>the competent international forum</w:t>
      </w:r>
      <w:r w:rsidR="001F7D27">
        <w:rPr>
          <w:rFonts w:ascii="Verdana" w:hAnsi="Verdana"/>
          <w:sz w:val="22"/>
          <w:szCs w:val="22"/>
        </w:rPr>
        <w:t xml:space="preserve">, the ICJ, </w:t>
      </w:r>
      <w:r w:rsidR="001F7D27" w:rsidRPr="00B44D0E">
        <w:rPr>
          <w:rFonts w:ascii="Verdana" w:hAnsi="Verdana"/>
          <w:sz w:val="22"/>
          <w:szCs w:val="22"/>
        </w:rPr>
        <w:t xml:space="preserve">against </w:t>
      </w:r>
      <w:r w:rsidR="001F7D27">
        <w:rPr>
          <w:rFonts w:ascii="Verdana" w:hAnsi="Verdana"/>
          <w:sz w:val="22"/>
          <w:szCs w:val="22"/>
        </w:rPr>
        <w:t xml:space="preserve">such practices in </w:t>
      </w:r>
      <w:r w:rsidR="001F7D27">
        <w:rPr>
          <w:rFonts w:ascii="Verdana" w:hAnsi="Verdana"/>
          <w:sz w:val="22"/>
          <w:szCs w:val="22"/>
        </w:rPr>
        <w:lastRenderedPageBreak/>
        <w:t>other states.</w:t>
      </w:r>
      <w:r w:rsidR="009F4865">
        <w:rPr>
          <w:rFonts w:ascii="Verdana" w:hAnsi="Verdana"/>
          <w:sz w:val="22"/>
          <w:szCs w:val="22"/>
        </w:rPr>
        <w:t xml:space="preserve"> And no WTO Member has ever complained against prison labour abroad competing with its own producers.</w:t>
      </w:r>
    </w:p>
    <w:p w:rsidR="00EC44D4" w:rsidRDefault="001F7D27" w:rsidP="001F7D27">
      <w:pPr>
        <w:spacing w:before="240" w:after="240"/>
        <w:rPr>
          <w:rFonts w:ascii="Verdana" w:hAnsi="Verdana"/>
          <w:sz w:val="22"/>
          <w:szCs w:val="22"/>
        </w:rPr>
      </w:pPr>
      <w:r>
        <w:rPr>
          <w:rFonts w:ascii="Verdana" w:hAnsi="Verdana"/>
          <w:sz w:val="22"/>
          <w:szCs w:val="22"/>
        </w:rPr>
        <w:t>Under these circumstances c</w:t>
      </w:r>
      <w:r w:rsidR="00B44D0E" w:rsidRPr="00B44D0E">
        <w:rPr>
          <w:rFonts w:ascii="Verdana" w:hAnsi="Verdana"/>
          <w:sz w:val="22"/>
          <w:szCs w:val="22"/>
        </w:rPr>
        <w:t xml:space="preserve">an we call </w:t>
      </w:r>
      <w:r w:rsidR="00B44D0E" w:rsidRPr="00B44D0E">
        <w:rPr>
          <w:rFonts w:ascii="Verdana" w:hAnsi="Verdana"/>
          <w:i/>
          <w:sz w:val="22"/>
          <w:szCs w:val="22"/>
        </w:rPr>
        <w:t>cogent law</w:t>
      </w:r>
      <w:r w:rsidR="00B44D0E" w:rsidRPr="00B44D0E">
        <w:rPr>
          <w:rFonts w:ascii="Verdana" w:hAnsi="Verdana"/>
          <w:sz w:val="22"/>
          <w:szCs w:val="22"/>
        </w:rPr>
        <w:t xml:space="preserve"> a prohibited yet frequent form of ‘employment’</w:t>
      </w:r>
      <w:r>
        <w:rPr>
          <w:rFonts w:ascii="Verdana" w:hAnsi="Verdana"/>
          <w:sz w:val="22"/>
          <w:szCs w:val="22"/>
        </w:rPr>
        <w:t xml:space="preserve">? As </w:t>
      </w:r>
      <w:r w:rsidR="00EC44D4">
        <w:rPr>
          <w:rFonts w:ascii="Verdana" w:hAnsi="Verdana"/>
          <w:sz w:val="22"/>
          <w:szCs w:val="22"/>
        </w:rPr>
        <w:t>will be seen in the next sub-section</w:t>
      </w:r>
      <w:r>
        <w:rPr>
          <w:rFonts w:ascii="Verdana" w:hAnsi="Verdana"/>
          <w:sz w:val="22"/>
          <w:szCs w:val="22"/>
        </w:rPr>
        <w:t xml:space="preserve">, </w:t>
      </w:r>
      <w:r w:rsidR="007563B2">
        <w:rPr>
          <w:rFonts w:ascii="Verdana" w:hAnsi="Verdana"/>
          <w:sz w:val="22"/>
          <w:szCs w:val="22"/>
        </w:rPr>
        <w:t xml:space="preserve">there is no </w:t>
      </w:r>
      <w:r w:rsidR="00793F38">
        <w:rPr>
          <w:rFonts w:ascii="Verdana" w:hAnsi="Verdana"/>
          <w:sz w:val="22"/>
          <w:szCs w:val="22"/>
        </w:rPr>
        <w:t xml:space="preserve">generally recognised </w:t>
      </w:r>
      <w:proofErr w:type="spellStart"/>
      <w:r w:rsidR="00793F38" w:rsidRPr="00793F38">
        <w:rPr>
          <w:rFonts w:ascii="Verdana" w:hAnsi="Verdana"/>
          <w:i/>
          <w:sz w:val="22"/>
          <w:szCs w:val="22"/>
        </w:rPr>
        <w:t>ius</w:t>
      </w:r>
      <w:proofErr w:type="spellEnd"/>
      <w:r w:rsidR="00793F38" w:rsidRPr="00793F38">
        <w:rPr>
          <w:rFonts w:ascii="Verdana" w:hAnsi="Verdana"/>
          <w:i/>
          <w:sz w:val="22"/>
          <w:szCs w:val="22"/>
        </w:rPr>
        <w:t xml:space="preserve"> </w:t>
      </w:r>
      <w:proofErr w:type="spellStart"/>
      <w:r w:rsidR="00793F38" w:rsidRPr="00793F38">
        <w:rPr>
          <w:rFonts w:ascii="Verdana" w:hAnsi="Verdana"/>
          <w:i/>
          <w:sz w:val="22"/>
          <w:szCs w:val="22"/>
        </w:rPr>
        <w:t>cogens</w:t>
      </w:r>
      <w:proofErr w:type="spellEnd"/>
      <w:r w:rsidR="00793F38">
        <w:rPr>
          <w:rFonts w:ascii="Verdana" w:hAnsi="Verdana"/>
          <w:sz w:val="22"/>
          <w:szCs w:val="22"/>
        </w:rPr>
        <w:t xml:space="preserve"> </w:t>
      </w:r>
      <w:r w:rsidR="00340276">
        <w:rPr>
          <w:rFonts w:ascii="Verdana" w:hAnsi="Verdana"/>
          <w:sz w:val="22"/>
          <w:szCs w:val="22"/>
        </w:rPr>
        <w:t>list</w:t>
      </w:r>
      <w:r w:rsidR="007563B2">
        <w:rPr>
          <w:rFonts w:ascii="Verdana" w:hAnsi="Verdana"/>
          <w:sz w:val="22"/>
          <w:szCs w:val="22"/>
        </w:rPr>
        <w:t xml:space="preserve"> in respect of work and labour</w:t>
      </w:r>
      <w:r w:rsidR="00793F38">
        <w:rPr>
          <w:rFonts w:ascii="Verdana" w:hAnsi="Verdana"/>
          <w:sz w:val="22"/>
          <w:szCs w:val="22"/>
        </w:rPr>
        <w:t xml:space="preserve">. </w:t>
      </w:r>
      <w:r w:rsidR="0081357C">
        <w:rPr>
          <w:rFonts w:ascii="Verdana" w:hAnsi="Verdana"/>
          <w:sz w:val="22"/>
          <w:szCs w:val="22"/>
        </w:rPr>
        <w:t>Especially generally formulated human rights, even with constitutional guarantees in many countries, cannot be considered as peremptory norms.</w:t>
      </w:r>
    </w:p>
    <w:p w:rsidR="00376703" w:rsidRPr="00DC6E64" w:rsidRDefault="00376703" w:rsidP="001F7D27">
      <w:pPr>
        <w:spacing w:before="240" w:after="240"/>
        <w:rPr>
          <w:rFonts w:ascii="Verdana" w:eastAsia="Calibri" w:hAnsi="Verdana"/>
          <w:sz w:val="22"/>
          <w:szCs w:val="22"/>
          <w:lang w:eastAsia="en-US"/>
        </w:rPr>
      </w:pPr>
      <w:r>
        <w:rPr>
          <w:rFonts w:ascii="Verdana" w:hAnsi="Verdana"/>
          <w:sz w:val="22"/>
          <w:szCs w:val="22"/>
        </w:rPr>
        <w:t xml:space="preserve">For instance, </w:t>
      </w:r>
      <w:r w:rsidRPr="007A431E">
        <w:rPr>
          <w:rFonts w:ascii="Verdana" w:eastAsia="Calibri" w:hAnsi="Verdana"/>
          <w:sz w:val="22"/>
          <w:szCs w:val="22"/>
          <w:lang w:eastAsia="en-US"/>
        </w:rPr>
        <w:t xml:space="preserve">the UDHR enshrines the </w:t>
      </w:r>
      <w:r w:rsidRPr="00B00B19">
        <w:rPr>
          <w:rFonts w:ascii="Verdana" w:eastAsia="Calibri" w:hAnsi="Verdana"/>
          <w:i/>
          <w:sz w:val="22"/>
          <w:szCs w:val="22"/>
          <w:lang w:eastAsia="en-US"/>
        </w:rPr>
        <w:t>Right to Work</w:t>
      </w:r>
      <w:r w:rsidRPr="007A431E">
        <w:rPr>
          <w:rFonts w:ascii="Verdana" w:eastAsia="Calibri" w:hAnsi="Verdana"/>
          <w:sz w:val="22"/>
          <w:szCs w:val="22"/>
          <w:lang w:eastAsia="en-US"/>
        </w:rPr>
        <w:t xml:space="preserve"> in Article 23: ‘Everyone has the right to work, to free choice of employment, to just and favourable conditions of work and to protection against unemployment.’ </w:t>
      </w:r>
      <w:r w:rsidR="00DC6E64">
        <w:rPr>
          <w:rFonts w:ascii="Verdana" w:eastAsia="Calibri" w:hAnsi="Verdana"/>
          <w:sz w:val="22"/>
          <w:szCs w:val="22"/>
          <w:lang w:eastAsia="en-US"/>
        </w:rPr>
        <w:t xml:space="preserve">However, </w:t>
      </w:r>
      <w:r w:rsidR="001F7D27">
        <w:rPr>
          <w:rFonts w:ascii="Verdana" w:eastAsia="Calibri" w:hAnsi="Verdana"/>
          <w:sz w:val="22"/>
          <w:szCs w:val="22"/>
          <w:lang w:eastAsia="en-US"/>
        </w:rPr>
        <w:t>this</w:t>
      </w:r>
      <w:r w:rsidRPr="007A431E">
        <w:rPr>
          <w:rFonts w:ascii="Verdana" w:eastAsia="Calibri" w:hAnsi="Verdana"/>
          <w:sz w:val="22"/>
          <w:szCs w:val="22"/>
          <w:lang w:eastAsia="en-US"/>
        </w:rPr>
        <w:t xml:space="preserve"> human right to </w:t>
      </w:r>
      <w:r w:rsidR="00DC6E64">
        <w:rPr>
          <w:rFonts w:ascii="Verdana" w:eastAsia="Calibri" w:hAnsi="Verdana"/>
          <w:sz w:val="22"/>
          <w:szCs w:val="22"/>
          <w:lang w:eastAsia="en-US"/>
        </w:rPr>
        <w:t xml:space="preserve">work and </w:t>
      </w:r>
      <w:r w:rsidR="00B00B19">
        <w:rPr>
          <w:rFonts w:ascii="Verdana" w:eastAsia="Calibri" w:hAnsi="Verdana"/>
          <w:sz w:val="22"/>
          <w:szCs w:val="22"/>
          <w:lang w:eastAsia="en-US"/>
        </w:rPr>
        <w:t xml:space="preserve">to </w:t>
      </w:r>
      <w:r w:rsidRPr="007A431E">
        <w:rPr>
          <w:rFonts w:ascii="Verdana" w:eastAsia="Calibri" w:hAnsi="Verdana"/>
          <w:sz w:val="22"/>
          <w:szCs w:val="22"/>
          <w:lang w:eastAsia="en-US"/>
        </w:rPr>
        <w:t xml:space="preserve">employment can hardly be considered </w:t>
      </w:r>
      <w:r w:rsidR="00B00B19">
        <w:rPr>
          <w:rFonts w:ascii="Verdana" w:eastAsia="Calibri" w:hAnsi="Verdana"/>
          <w:sz w:val="22"/>
          <w:szCs w:val="22"/>
          <w:lang w:eastAsia="en-US"/>
        </w:rPr>
        <w:t>as</w:t>
      </w:r>
      <w:r w:rsidRPr="007A431E">
        <w:rPr>
          <w:rFonts w:ascii="Verdana" w:eastAsia="Calibri" w:hAnsi="Verdana"/>
          <w:sz w:val="22"/>
          <w:szCs w:val="22"/>
          <w:lang w:eastAsia="en-US"/>
        </w:rPr>
        <w:t xml:space="preserve"> </w:t>
      </w:r>
      <w:r w:rsidR="00B00B19">
        <w:rPr>
          <w:rFonts w:ascii="Verdana" w:eastAsia="Calibri" w:hAnsi="Verdana"/>
          <w:sz w:val="22"/>
          <w:szCs w:val="22"/>
          <w:lang w:eastAsia="en-US"/>
        </w:rPr>
        <w:t xml:space="preserve">an </w:t>
      </w:r>
      <w:r w:rsidRPr="007A431E">
        <w:rPr>
          <w:rFonts w:ascii="Verdana" w:eastAsia="Calibri" w:hAnsi="Verdana"/>
          <w:sz w:val="22"/>
          <w:szCs w:val="22"/>
          <w:lang w:eastAsia="en-US"/>
        </w:rPr>
        <w:t>en</w:t>
      </w:r>
      <w:r w:rsidR="00B00B19">
        <w:rPr>
          <w:rFonts w:ascii="Verdana" w:eastAsia="Calibri" w:hAnsi="Verdana"/>
          <w:sz w:val="22"/>
          <w:szCs w:val="22"/>
          <w:lang w:eastAsia="en-US"/>
        </w:rPr>
        <w:t>forceable</w:t>
      </w:r>
      <w:r w:rsidR="00AC5BB9">
        <w:rPr>
          <w:rFonts w:ascii="Verdana" w:eastAsia="Calibri" w:hAnsi="Verdana"/>
          <w:sz w:val="22"/>
          <w:szCs w:val="22"/>
          <w:lang w:eastAsia="en-US"/>
        </w:rPr>
        <w:t>, let alone</w:t>
      </w:r>
      <w:r w:rsidRPr="007A431E">
        <w:rPr>
          <w:rFonts w:ascii="Verdana" w:eastAsia="Calibri" w:hAnsi="Verdana"/>
          <w:sz w:val="22"/>
          <w:szCs w:val="22"/>
          <w:lang w:eastAsia="en-US"/>
        </w:rPr>
        <w:t xml:space="preserve"> </w:t>
      </w:r>
      <w:r w:rsidR="00B00B19" w:rsidRPr="00B00B19">
        <w:rPr>
          <w:rFonts w:ascii="Verdana" w:eastAsia="Calibri" w:hAnsi="Verdana"/>
          <w:sz w:val="22"/>
          <w:szCs w:val="22"/>
          <w:lang w:eastAsia="en-US"/>
        </w:rPr>
        <w:t>peremptory</w:t>
      </w:r>
      <w:r w:rsidR="0028666D">
        <w:rPr>
          <w:rFonts w:ascii="Verdana" w:eastAsia="Calibri" w:hAnsi="Verdana"/>
          <w:sz w:val="22"/>
          <w:szCs w:val="22"/>
          <w:lang w:eastAsia="en-US"/>
        </w:rPr>
        <w:t>,</w:t>
      </w:r>
      <w:r w:rsidR="00B00B19" w:rsidRPr="00B00B19">
        <w:rPr>
          <w:rFonts w:ascii="Verdana" w:eastAsia="Calibri" w:hAnsi="Verdana"/>
          <w:sz w:val="22"/>
          <w:szCs w:val="22"/>
          <w:lang w:eastAsia="en-US"/>
        </w:rPr>
        <w:t xml:space="preserve"> labour standard</w:t>
      </w:r>
      <w:r w:rsidRPr="007A431E">
        <w:rPr>
          <w:rFonts w:ascii="Verdana" w:eastAsia="Calibri" w:hAnsi="Verdana"/>
          <w:sz w:val="22"/>
          <w:szCs w:val="22"/>
          <w:lang w:eastAsia="en-US"/>
        </w:rPr>
        <w:t xml:space="preserve">. </w:t>
      </w:r>
      <w:r w:rsidR="00DC6E64">
        <w:rPr>
          <w:rFonts w:ascii="Verdana" w:eastAsia="Calibri" w:hAnsi="Verdana"/>
          <w:sz w:val="22"/>
          <w:szCs w:val="22"/>
          <w:lang w:eastAsia="en-US"/>
        </w:rPr>
        <w:t>Similarly</w:t>
      </w:r>
      <w:r w:rsidRPr="007A431E">
        <w:rPr>
          <w:rFonts w:ascii="Verdana" w:eastAsia="Calibri" w:hAnsi="Verdana"/>
          <w:sz w:val="22"/>
          <w:szCs w:val="22"/>
          <w:lang w:eastAsia="en-US"/>
        </w:rPr>
        <w:t xml:space="preserve">, the CESCR commits governments to ensure just and favourable conditions of work (Art. 7), the right to form trade unions (Art. 8), </w:t>
      </w:r>
      <w:r w:rsidR="0028666D">
        <w:rPr>
          <w:rFonts w:ascii="Verdana" w:eastAsia="Calibri" w:hAnsi="Verdana"/>
          <w:sz w:val="22"/>
          <w:szCs w:val="22"/>
          <w:lang w:eastAsia="en-US"/>
        </w:rPr>
        <w:t>and</w:t>
      </w:r>
      <w:r w:rsidR="0028666D" w:rsidRPr="007A431E">
        <w:rPr>
          <w:rFonts w:ascii="Verdana" w:eastAsia="Calibri" w:hAnsi="Verdana"/>
          <w:sz w:val="22"/>
          <w:szCs w:val="22"/>
          <w:lang w:eastAsia="en-US"/>
        </w:rPr>
        <w:t xml:space="preserve"> </w:t>
      </w:r>
      <w:r w:rsidRPr="007A431E">
        <w:rPr>
          <w:rFonts w:ascii="Verdana" w:eastAsia="Calibri" w:hAnsi="Verdana"/>
          <w:sz w:val="22"/>
          <w:szCs w:val="22"/>
          <w:lang w:eastAsia="en-US"/>
        </w:rPr>
        <w:t>to improve industrial hygiene (Art. 12(2) lit b).</w:t>
      </w:r>
      <w:r w:rsidR="00DC6E64">
        <w:rPr>
          <w:rFonts w:ascii="Verdana" w:eastAsia="Calibri" w:hAnsi="Verdana"/>
          <w:sz w:val="22"/>
          <w:szCs w:val="22"/>
          <w:lang w:eastAsia="en-US"/>
        </w:rPr>
        <w:t xml:space="preserve"> But despite their importance, and their </w:t>
      </w:r>
      <w:r w:rsidR="00EC0465">
        <w:rPr>
          <w:rFonts w:ascii="Verdana" w:eastAsia="Calibri" w:hAnsi="Verdana"/>
          <w:sz w:val="22"/>
          <w:szCs w:val="22"/>
          <w:lang w:eastAsia="en-US"/>
        </w:rPr>
        <w:t xml:space="preserve">prominent </w:t>
      </w:r>
      <w:r w:rsidR="00DC6E64">
        <w:rPr>
          <w:rFonts w:ascii="Verdana" w:eastAsia="Calibri" w:hAnsi="Verdana"/>
          <w:sz w:val="22"/>
          <w:szCs w:val="22"/>
          <w:lang w:eastAsia="en-US"/>
        </w:rPr>
        <w:t xml:space="preserve">place in the </w:t>
      </w:r>
      <w:r w:rsidR="00DC6E64" w:rsidRPr="00DC6E64">
        <w:rPr>
          <w:rFonts w:ascii="Verdana" w:eastAsia="Calibri" w:hAnsi="Verdana"/>
          <w:sz w:val="22"/>
          <w:szCs w:val="22"/>
          <w:lang w:eastAsia="en-US"/>
        </w:rPr>
        <w:t>Bill of Human Rights</w:t>
      </w:r>
      <w:r w:rsidR="00DC6E64">
        <w:rPr>
          <w:rFonts w:ascii="Verdana" w:eastAsia="Calibri" w:hAnsi="Verdana"/>
          <w:sz w:val="22"/>
          <w:szCs w:val="22"/>
          <w:lang w:eastAsia="en-US"/>
        </w:rPr>
        <w:t xml:space="preserve">, these obligations cannot be said to have </w:t>
      </w:r>
      <w:proofErr w:type="spellStart"/>
      <w:proofErr w:type="gramStart"/>
      <w:r w:rsidR="00DC6E64" w:rsidRPr="00DC6E64">
        <w:rPr>
          <w:rFonts w:ascii="Verdana" w:eastAsia="Calibri" w:hAnsi="Verdana"/>
          <w:i/>
          <w:sz w:val="22"/>
          <w:szCs w:val="22"/>
          <w:lang w:eastAsia="en-US"/>
        </w:rPr>
        <w:t>eo</w:t>
      </w:r>
      <w:proofErr w:type="spellEnd"/>
      <w:proofErr w:type="gramEnd"/>
      <w:r w:rsidR="00DC6E64" w:rsidRPr="00DC6E64">
        <w:rPr>
          <w:rFonts w:ascii="Verdana" w:eastAsia="Calibri" w:hAnsi="Verdana"/>
          <w:i/>
          <w:sz w:val="22"/>
          <w:szCs w:val="22"/>
          <w:lang w:eastAsia="en-US"/>
        </w:rPr>
        <w:t xml:space="preserve"> ipso</w:t>
      </w:r>
      <w:r w:rsidR="00DC6E64" w:rsidRPr="00DC6E64">
        <w:rPr>
          <w:rFonts w:ascii="Verdana" w:eastAsia="Calibri" w:hAnsi="Verdana"/>
          <w:sz w:val="22"/>
          <w:szCs w:val="22"/>
          <w:lang w:eastAsia="en-US"/>
        </w:rPr>
        <w:t xml:space="preserve"> gained</w:t>
      </w:r>
      <w:r w:rsidR="00DC6E64">
        <w:rPr>
          <w:rFonts w:ascii="Verdana" w:eastAsia="Calibri" w:hAnsi="Verdana"/>
          <w:sz w:val="22"/>
          <w:szCs w:val="22"/>
          <w:lang w:eastAsia="en-US"/>
        </w:rPr>
        <w:t xml:space="preserve"> </w:t>
      </w:r>
      <w:proofErr w:type="spellStart"/>
      <w:r w:rsidR="00DC6E64">
        <w:rPr>
          <w:rFonts w:ascii="Verdana" w:eastAsia="Calibri" w:hAnsi="Verdana"/>
          <w:i/>
          <w:sz w:val="22"/>
          <w:szCs w:val="22"/>
          <w:lang w:eastAsia="en-US"/>
        </w:rPr>
        <w:t>ius</w:t>
      </w:r>
      <w:proofErr w:type="spellEnd"/>
      <w:r w:rsidR="00DC6E64">
        <w:rPr>
          <w:rFonts w:ascii="Verdana" w:eastAsia="Calibri" w:hAnsi="Verdana"/>
          <w:i/>
          <w:sz w:val="22"/>
          <w:szCs w:val="22"/>
          <w:lang w:eastAsia="en-US"/>
        </w:rPr>
        <w:t xml:space="preserve"> </w:t>
      </w:r>
      <w:proofErr w:type="spellStart"/>
      <w:r w:rsidR="00DC6E64">
        <w:rPr>
          <w:rFonts w:ascii="Verdana" w:eastAsia="Calibri" w:hAnsi="Verdana"/>
          <w:i/>
          <w:sz w:val="22"/>
          <w:szCs w:val="22"/>
          <w:lang w:eastAsia="en-US"/>
        </w:rPr>
        <w:t>cogens</w:t>
      </w:r>
      <w:proofErr w:type="spellEnd"/>
      <w:r w:rsidR="00DC6E64">
        <w:rPr>
          <w:rFonts w:eastAsia="Calibri"/>
        </w:rPr>
        <w:t xml:space="preserve"> </w:t>
      </w:r>
      <w:r w:rsidR="00DC6E64" w:rsidRPr="00DC6E64">
        <w:rPr>
          <w:rFonts w:ascii="Verdana" w:eastAsia="Calibri" w:hAnsi="Verdana"/>
          <w:sz w:val="22"/>
          <w:szCs w:val="22"/>
          <w:lang w:eastAsia="en-US"/>
        </w:rPr>
        <w:t>status</w:t>
      </w:r>
      <w:r w:rsidR="00DC6E64">
        <w:rPr>
          <w:rFonts w:ascii="Verdana" w:eastAsia="Calibri" w:hAnsi="Verdana"/>
          <w:sz w:val="22"/>
          <w:szCs w:val="22"/>
          <w:lang w:eastAsia="en-US"/>
        </w:rPr>
        <w:t>.</w:t>
      </w:r>
    </w:p>
    <w:p w:rsidR="004C55CD" w:rsidRDefault="00DD0682" w:rsidP="00782725">
      <w:pPr>
        <w:spacing w:before="240" w:after="240"/>
        <w:rPr>
          <w:rFonts w:ascii="Verdana" w:hAnsi="Verdana"/>
          <w:sz w:val="22"/>
          <w:szCs w:val="22"/>
        </w:rPr>
      </w:pPr>
      <w:r>
        <w:rPr>
          <w:rFonts w:ascii="Verdana" w:hAnsi="Verdana"/>
          <w:sz w:val="22"/>
          <w:szCs w:val="22"/>
        </w:rPr>
        <w:t xml:space="preserve">Legal </w:t>
      </w:r>
      <w:r w:rsidR="001A3E45">
        <w:rPr>
          <w:rFonts w:ascii="Verdana" w:hAnsi="Verdana"/>
          <w:sz w:val="22"/>
          <w:szCs w:val="22"/>
        </w:rPr>
        <w:t xml:space="preserve">doctrine </w:t>
      </w:r>
      <w:r w:rsidR="004C55CD">
        <w:rPr>
          <w:rFonts w:ascii="Verdana" w:hAnsi="Verdana"/>
          <w:sz w:val="22"/>
          <w:szCs w:val="22"/>
        </w:rPr>
        <w:t>has</w:t>
      </w:r>
      <w:r w:rsidR="00361ADF">
        <w:rPr>
          <w:rFonts w:ascii="Verdana" w:hAnsi="Verdana"/>
          <w:sz w:val="22"/>
          <w:szCs w:val="22"/>
        </w:rPr>
        <w:t xml:space="preserve"> repeatedly discussed </w:t>
      </w:r>
      <w:r w:rsidR="004C55CD">
        <w:rPr>
          <w:rFonts w:ascii="Verdana" w:hAnsi="Verdana"/>
          <w:sz w:val="22"/>
          <w:szCs w:val="22"/>
        </w:rPr>
        <w:t>the question of where to draw the line for peremptory labour norms</w:t>
      </w:r>
      <w:r w:rsidR="00C5316A">
        <w:rPr>
          <w:rFonts w:ascii="Verdana" w:hAnsi="Verdana"/>
          <w:sz w:val="22"/>
          <w:szCs w:val="22"/>
        </w:rPr>
        <w:t xml:space="preserve"> (</w:t>
      </w:r>
      <w:r w:rsidR="009F4865">
        <w:rPr>
          <w:rFonts w:ascii="Verdana" w:hAnsi="Verdana"/>
          <w:sz w:val="22"/>
          <w:szCs w:val="22"/>
        </w:rPr>
        <w:t xml:space="preserve">Sub-section </w:t>
      </w:r>
      <w:r w:rsidR="007563B2">
        <w:rPr>
          <w:rFonts w:ascii="Verdana" w:hAnsi="Verdana"/>
          <w:sz w:val="22"/>
          <w:szCs w:val="22"/>
        </w:rPr>
        <w:t>c</w:t>
      </w:r>
      <w:r w:rsidR="00361ADF">
        <w:rPr>
          <w:rFonts w:ascii="Verdana" w:hAnsi="Verdana"/>
          <w:sz w:val="22"/>
          <w:szCs w:val="22"/>
        </w:rPr>
        <w:t>). Before</w:t>
      </w:r>
      <w:r w:rsidR="0028666D">
        <w:rPr>
          <w:rFonts w:ascii="Verdana" w:hAnsi="Verdana"/>
          <w:sz w:val="22"/>
          <w:szCs w:val="22"/>
        </w:rPr>
        <w:t xml:space="preserve"> considering that</w:t>
      </w:r>
      <w:r w:rsidR="00361ADF">
        <w:rPr>
          <w:rFonts w:ascii="Verdana" w:hAnsi="Verdana"/>
          <w:sz w:val="22"/>
          <w:szCs w:val="22"/>
        </w:rPr>
        <w:t xml:space="preserve"> it is useful to recall the consequences, in legal terms, for sp</w:t>
      </w:r>
      <w:r w:rsidR="00C5316A">
        <w:rPr>
          <w:rFonts w:ascii="Verdana" w:hAnsi="Verdana"/>
          <w:sz w:val="22"/>
          <w:szCs w:val="22"/>
        </w:rPr>
        <w:t>ecific cases of violations (</w:t>
      </w:r>
      <w:r w:rsidR="009F4865">
        <w:rPr>
          <w:rFonts w:ascii="Verdana" w:hAnsi="Verdana"/>
          <w:sz w:val="22"/>
          <w:szCs w:val="22"/>
        </w:rPr>
        <w:t xml:space="preserve">Sub-section </w:t>
      </w:r>
      <w:r w:rsidR="007563B2">
        <w:rPr>
          <w:rFonts w:ascii="Verdana" w:hAnsi="Verdana"/>
          <w:sz w:val="22"/>
          <w:szCs w:val="22"/>
        </w:rPr>
        <w:t>b</w:t>
      </w:r>
      <w:r w:rsidR="00361ADF">
        <w:rPr>
          <w:rFonts w:ascii="Verdana" w:hAnsi="Verdana"/>
          <w:sz w:val="22"/>
          <w:szCs w:val="22"/>
        </w:rPr>
        <w:t>).</w:t>
      </w:r>
    </w:p>
    <w:p w:rsidR="003406D6" w:rsidRPr="0044577D" w:rsidRDefault="00EC44D4" w:rsidP="0044577D">
      <w:pPr>
        <w:pStyle w:val="Heading2"/>
        <w:numPr>
          <w:ilvl w:val="0"/>
          <w:numId w:val="19"/>
        </w:numPr>
        <w:rPr>
          <w:rFonts w:ascii="Verdana" w:hAnsi="Verdana"/>
          <w:color w:val="auto"/>
          <w:sz w:val="24"/>
          <w:szCs w:val="24"/>
        </w:rPr>
      </w:pPr>
      <w:bookmarkStart w:id="8" w:name="_Toc501451498"/>
      <w:proofErr w:type="spellStart"/>
      <w:r w:rsidRPr="00EC44D4">
        <w:rPr>
          <w:rFonts w:ascii="Verdana" w:hAnsi="Verdana"/>
          <w:i/>
          <w:color w:val="auto"/>
          <w:sz w:val="24"/>
          <w:szCs w:val="24"/>
        </w:rPr>
        <w:t>Ius</w:t>
      </w:r>
      <w:proofErr w:type="spellEnd"/>
      <w:r w:rsidRPr="00EC44D4">
        <w:rPr>
          <w:rFonts w:ascii="Verdana" w:hAnsi="Verdana"/>
          <w:i/>
          <w:color w:val="auto"/>
          <w:sz w:val="24"/>
          <w:szCs w:val="24"/>
        </w:rPr>
        <w:t xml:space="preserve"> </w:t>
      </w:r>
      <w:proofErr w:type="spellStart"/>
      <w:r w:rsidRPr="00EC44D4">
        <w:rPr>
          <w:rFonts w:ascii="Verdana" w:hAnsi="Verdana"/>
          <w:i/>
          <w:color w:val="auto"/>
          <w:sz w:val="24"/>
          <w:szCs w:val="24"/>
        </w:rPr>
        <w:t>cogens</w:t>
      </w:r>
      <w:proofErr w:type="spellEnd"/>
      <w:r w:rsidRPr="00EC44D4">
        <w:rPr>
          <w:rFonts w:ascii="Verdana" w:hAnsi="Verdana"/>
          <w:color w:val="auto"/>
          <w:sz w:val="24"/>
          <w:szCs w:val="24"/>
        </w:rPr>
        <w:t xml:space="preserve"> in t</w:t>
      </w:r>
      <w:r w:rsidR="003406D6" w:rsidRPr="00EC44D4">
        <w:rPr>
          <w:rFonts w:ascii="Verdana" w:hAnsi="Verdana"/>
          <w:color w:val="auto"/>
          <w:sz w:val="24"/>
          <w:szCs w:val="24"/>
        </w:rPr>
        <w:t>he</w:t>
      </w:r>
      <w:r w:rsidR="003406D6" w:rsidRPr="0044577D">
        <w:rPr>
          <w:rFonts w:ascii="Verdana" w:hAnsi="Verdana"/>
          <w:color w:val="auto"/>
          <w:sz w:val="24"/>
          <w:szCs w:val="24"/>
        </w:rPr>
        <w:t xml:space="preserve"> Vienna Convention on the Law of Treaties</w:t>
      </w:r>
      <w:bookmarkEnd w:id="8"/>
    </w:p>
    <w:p w:rsidR="00BF14A6" w:rsidRDefault="0084448E" w:rsidP="00782725">
      <w:pPr>
        <w:spacing w:before="240" w:after="240"/>
        <w:rPr>
          <w:rFonts w:ascii="Verdana" w:hAnsi="Verdana"/>
          <w:sz w:val="22"/>
          <w:szCs w:val="22"/>
        </w:rPr>
      </w:pPr>
      <w:r w:rsidRPr="0084448E">
        <w:rPr>
          <w:rFonts w:ascii="Verdana" w:hAnsi="Verdana"/>
          <w:sz w:val="22"/>
          <w:szCs w:val="22"/>
        </w:rPr>
        <w:t>T</w:t>
      </w:r>
      <w:r w:rsidR="004631D4" w:rsidRPr="0084448E">
        <w:rPr>
          <w:rFonts w:ascii="Verdana" w:hAnsi="Verdana"/>
          <w:sz w:val="22"/>
          <w:szCs w:val="22"/>
        </w:rPr>
        <w:t>he</w:t>
      </w:r>
      <w:r w:rsidR="009F4865">
        <w:rPr>
          <w:rFonts w:ascii="Verdana" w:hAnsi="Verdana"/>
          <w:sz w:val="22"/>
          <w:szCs w:val="22"/>
        </w:rPr>
        <w:t xml:space="preserve"> legal consequences of undercutting the</w:t>
      </w:r>
      <w:r w:rsidR="004631D4" w:rsidRPr="0084448E">
        <w:rPr>
          <w:rFonts w:ascii="Verdana" w:hAnsi="Verdana"/>
          <w:sz w:val="22"/>
          <w:szCs w:val="22"/>
        </w:rPr>
        <w:t xml:space="preserve"> </w:t>
      </w:r>
      <w:proofErr w:type="spellStart"/>
      <w:proofErr w:type="gramStart"/>
      <w:r w:rsidR="007518CF" w:rsidRPr="007518CF">
        <w:rPr>
          <w:rFonts w:ascii="Verdana" w:hAnsi="Verdana"/>
          <w:i/>
          <w:sz w:val="22"/>
          <w:szCs w:val="22"/>
        </w:rPr>
        <w:t>nec</w:t>
      </w:r>
      <w:proofErr w:type="spellEnd"/>
      <w:proofErr w:type="gramEnd"/>
      <w:r w:rsidR="007518CF" w:rsidRPr="007518CF">
        <w:rPr>
          <w:rFonts w:ascii="Verdana" w:hAnsi="Verdana"/>
          <w:i/>
          <w:sz w:val="22"/>
          <w:szCs w:val="22"/>
        </w:rPr>
        <w:t xml:space="preserve"> minus</w:t>
      </w:r>
      <w:r w:rsidR="000B1B9B" w:rsidRPr="0084448E">
        <w:rPr>
          <w:rFonts w:ascii="Verdana" w:hAnsi="Verdana"/>
          <w:sz w:val="22"/>
          <w:szCs w:val="22"/>
        </w:rPr>
        <w:t xml:space="preserve"> </w:t>
      </w:r>
      <w:r w:rsidR="007518CF">
        <w:rPr>
          <w:rFonts w:ascii="Verdana" w:hAnsi="Verdana"/>
          <w:sz w:val="22"/>
          <w:szCs w:val="22"/>
        </w:rPr>
        <w:t xml:space="preserve">line </w:t>
      </w:r>
      <w:r w:rsidR="009F4865">
        <w:rPr>
          <w:rFonts w:ascii="Verdana" w:hAnsi="Verdana"/>
          <w:sz w:val="22"/>
          <w:szCs w:val="22"/>
        </w:rPr>
        <w:t xml:space="preserve">of </w:t>
      </w:r>
      <w:proofErr w:type="spellStart"/>
      <w:r w:rsidR="009F4865">
        <w:rPr>
          <w:rFonts w:ascii="Verdana" w:hAnsi="Verdana"/>
          <w:i/>
          <w:sz w:val="22"/>
          <w:szCs w:val="22"/>
        </w:rPr>
        <w:t>ius</w:t>
      </w:r>
      <w:proofErr w:type="spellEnd"/>
      <w:r w:rsidR="009F4865">
        <w:rPr>
          <w:rFonts w:ascii="Verdana" w:hAnsi="Verdana"/>
          <w:i/>
          <w:sz w:val="22"/>
          <w:szCs w:val="22"/>
        </w:rPr>
        <w:t xml:space="preserve"> </w:t>
      </w:r>
      <w:proofErr w:type="spellStart"/>
      <w:r w:rsidR="009F4865" w:rsidRPr="009F4865">
        <w:rPr>
          <w:rFonts w:ascii="Verdana" w:hAnsi="Verdana"/>
          <w:i/>
          <w:sz w:val="22"/>
          <w:szCs w:val="22"/>
        </w:rPr>
        <w:t>cogens</w:t>
      </w:r>
      <w:proofErr w:type="spellEnd"/>
      <w:r w:rsidR="009F4865">
        <w:rPr>
          <w:rFonts w:ascii="Verdana" w:hAnsi="Verdana"/>
          <w:sz w:val="22"/>
          <w:szCs w:val="22"/>
        </w:rPr>
        <w:t xml:space="preserve"> are made radically clear by </w:t>
      </w:r>
      <w:r w:rsidR="00B432DF">
        <w:rPr>
          <w:rFonts w:ascii="Verdana" w:hAnsi="Verdana"/>
          <w:sz w:val="22"/>
          <w:szCs w:val="22"/>
        </w:rPr>
        <w:t xml:space="preserve">two </w:t>
      </w:r>
      <w:r w:rsidR="00B432DF" w:rsidRPr="00B432DF">
        <w:rPr>
          <w:rFonts w:ascii="Verdana" w:hAnsi="Verdana"/>
          <w:sz w:val="22"/>
          <w:szCs w:val="22"/>
        </w:rPr>
        <w:t>provisions in the</w:t>
      </w:r>
      <w:r w:rsidR="008544C0">
        <w:rPr>
          <w:rFonts w:ascii="Verdana" w:hAnsi="Verdana"/>
          <w:sz w:val="22"/>
          <w:szCs w:val="22"/>
        </w:rPr>
        <w:t xml:space="preserve"> </w:t>
      </w:r>
      <w:r w:rsidR="004631D4" w:rsidRPr="003F390C">
        <w:rPr>
          <w:rFonts w:ascii="Verdana" w:hAnsi="Verdana"/>
          <w:i/>
          <w:sz w:val="22"/>
          <w:szCs w:val="22"/>
        </w:rPr>
        <w:t>Vienna Convention on the Law of Treaties</w:t>
      </w:r>
      <w:r w:rsidR="00B432DF">
        <w:rPr>
          <w:rFonts w:ascii="Verdana" w:hAnsi="Verdana"/>
          <w:sz w:val="22"/>
          <w:szCs w:val="22"/>
        </w:rPr>
        <w:t xml:space="preserve"> (VCLT)</w:t>
      </w:r>
      <w:r w:rsidR="003F390C">
        <w:rPr>
          <w:rFonts w:ascii="Verdana" w:hAnsi="Verdana"/>
          <w:sz w:val="22"/>
          <w:szCs w:val="22"/>
        </w:rPr>
        <w:t>.</w:t>
      </w:r>
      <w:r w:rsidR="00B432DF" w:rsidRPr="0084448E">
        <w:rPr>
          <w:rStyle w:val="FootnoteReference"/>
          <w:rFonts w:ascii="Verdana" w:hAnsi="Verdana"/>
          <w:sz w:val="22"/>
          <w:szCs w:val="22"/>
        </w:rPr>
        <w:footnoteReference w:id="11"/>
      </w:r>
    </w:p>
    <w:p w:rsidR="00BF14A6" w:rsidRDefault="00BF14A6" w:rsidP="00BF14A6">
      <w:pPr>
        <w:spacing w:before="240" w:after="240"/>
        <w:ind w:left="708"/>
        <w:rPr>
          <w:rFonts w:ascii="Verdana" w:hAnsi="Verdana"/>
        </w:rPr>
      </w:pPr>
      <w:r w:rsidRPr="00BF14A6">
        <w:rPr>
          <w:rFonts w:ascii="Verdana" w:hAnsi="Verdana"/>
        </w:rPr>
        <w:t xml:space="preserve">A treaty is </w:t>
      </w:r>
      <w:r w:rsidRPr="009F4865">
        <w:rPr>
          <w:rFonts w:ascii="Verdana" w:hAnsi="Verdana"/>
          <w:i/>
        </w:rPr>
        <w:t>void</w:t>
      </w:r>
      <w:r w:rsidRPr="00BF14A6">
        <w:rPr>
          <w:rFonts w:ascii="Verdana" w:hAnsi="Verdana"/>
        </w:rPr>
        <w:t xml:space="preserve"> if, at the time of its conclusion, it conflicts with a</w:t>
      </w:r>
      <w:r>
        <w:rPr>
          <w:rFonts w:ascii="Verdana" w:hAnsi="Verdana"/>
        </w:rPr>
        <w:t xml:space="preserve"> </w:t>
      </w:r>
      <w:r w:rsidRPr="00BF14A6">
        <w:rPr>
          <w:rFonts w:ascii="Verdana" w:hAnsi="Verdana"/>
        </w:rPr>
        <w:t>peremptory norm of general international law. For the purposes of the</w:t>
      </w:r>
      <w:r>
        <w:rPr>
          <w:rFonts w:ascii="Verdana" w:hAnsi="Verdana"/>
        </w:rPr>
        <w:t xml:space="preserve"> </w:t>
      </w:r>
      <w:r w:rsidRPr="00BF14A6">
        <w:rPr>
          <w:rFonts w:ascii="Verdana" w:hAnsi="Verdana"/>
        </w:rPr>
        <w:t>present Convention, a peremptory norm of general international law is a</w:t>
      </w:r>
      <w:r>
        <w:rPr>
          <w:rFonts w:ascii="Verdana" w:hAnsi="Verdana"/>
        </w:rPr>
        <w:t xml:space="preserve"> </w:t>
      </w:r>
      <w:r w:rsidRPr="00BF14A6">
        <w:rPr>
          <w:rFonts w:ascii="Verdana" w:hAnsi="Verdana"/>
        </w:rPr>
        <w:t>norm accepted and recognized by the international community of States as a</w:t>
      </w:r>
      <w:r>
        <w:rPr>
          <w:rFonts w:ascii="Verdana" w:hAnsi="Verdana"/>
        </w:rPr>
        <w:t xml:space="preserve"> </w:t>
      </w:r>
      <w:r w:rsidRPr="00BF14A6">
        <w:rPr>
          <w:rFonts w:ascii="Verdana" w:hAnsi="Verdana"/>
        </w:rPr>
        <w:t>whole as a norm from which no derogation is permitted and which can be</w:t>
      </w:r>
      <w:r>
        <w:rPr>
          <w:rFonts w:ascii="Verdana" w:hAnsi="Verdana"/>
        </w:rPr>
        <w:t xml:space="preserve"> </w:t>
      </w:r>
      <w:r w:rsidRPr="00BF14A6">
        <w:rPr>
          <w:rFonts w:ascii="Verdana" w:hAnsi="Verdana"/>
        </w:rPr>
        <w:t>modified only by a subsequent norm of general international law having the</w:t>
      </w:r>
      <w:r>
        <w:rPr>
          <w:rFonts w:ascii="Verdana" w:hAnsi="Verdana"/>
        </w:rPr>
        <w:t xml:space="preserve"> </w:t>
      </w:r>
      <w:r w:rsidRPr="00BF14A6">
        <w:rPr>
          <w:rFonts w:ascii="Verdana" w:hAnsi="Verdana"/>
        </w:rPr>
        <w:t>same character.</w:t>
      </w:r>
      <w:r w:rsidR="000B1B9B" w:rsidRPr="00BF14A6">
        <w:rPr>
          <w:rFonts w:ascii="Verdana" w:hAnsi="Verdana"/>
        </w:rPr>
        <w:t xml:space="preserve"> (Art.</w:t>
      </w:r>
      <w:r w:rsidR="008544C0">
        <w:rPr>
          <w:rFonts w:ascii="Verdana" w:hAnsi="Verdana"/>
        </w:rPr>
        <w:t xml:space="preserve"> </w:t>
      </w:r>
      <w:r w:rsidR="000B1B9B" w:rsidRPr="00BF14A6">
        <w:rPr>
          <w:rFonts w:ascii="Verdana" w:hAnsi="Verdana"/>
        </w:rPr>
        <w:t>53)</w:t>
      </w:r>
    </w:p>
    <w:p w:rsidR="00782725" w:rsidRPr="0084448E" w:rsidRDefault="00BF14A6" w:rsidP="00BF14A6">
      <w:pPr>
        <w:spacing w:before="240" w:after="240"/>
        <w:ind w:left="708"/>
        <w:rPr>
          <w:rFonts w:ascii="Verdana" w:hAnsi="Verdana"/>
          <w:sz w:val="22"/>
          <w:szCs w:val="22"/>
        </w:rPr>
      </w:pPr>
      <w:r w:rsidRPr="00BF14A6">
        <w:rPr>
          <w:rFonts w:ascii="Verdana" w:hAnsi="Verdana"/>
        </w:rPr>
        <w:t xml:space="preserve">If a new peremptory norm of general international law emerges, any existing treaty which is in conflict with that norm becomes </w:t>
      </w:r>
      <w:r w:rsidRPr="009F4865">
        <w:rPr>
          <w:rFonts w:ascii="Verdana" w:hAnsi="Verdana"/>
          <w:i/>
        </w:rPr>
        <w:t>void and terminates</w:t>
      </w:r>
      <w:r>
        <w:rPr>
          <w:rFonts w:ascii="Verdana" w:hAnsi="Verdana"/>
        </w:rPr>
        <w:t>. (Art.</w:t>
      </w:r>
      <w:r w:rsidR="008544C0">
        <w:rPr>
          <w:rFonts w:ascii="Verdana" w:hAnsi="Verdana"/>
        </w:rPr>
        <w:t xml:space="preserve"> </w:t>
      </w:r>
      <w:r>
        <w:rPr>
          <w:rFonts w:ascii="Verdana" w:hAnsi="Verdana"/>
        </w:rPr>
        <w:t>63)</w:t>
      </w:r>
    </w:p>
    <w:p w:rsidR="001A7377" w:rsidRDefault="009F4865" w:rsidP="00B432DF">
      <w:pPr>
        <w:spacing w:before="240" w:after="240"/>
        <w:rPr>
          <w:rFonts w:ascii="Verdana" w:hAnsi="Verdana"/>
          <w:sz w:val="22"/>
          <w:szCs w:val="22"/>
        </w:rPr>
      </w:pPr>
      <w:r>
        <w:rPr>
          <w:rFonts w:ascii="Verdana" w:hAnsi="Verdana"/>
          <w:sz w:val="22"/>
          <w:szCs w:val="22"/>
        </w:rPr>
        <w:t>A</w:t>
      </w:r>
      <w:r w:rsidR="001A7377">
        <w:rPr>
          <w:rFonts w:ascii="Verdana" w:hAnsi="Verdana"/>
          <w:sz w:val="22"/>
          <w:szCs w:val="22"/>
        </w:rPr>
        <w:t xml:space="preserve"> ‘void’ treaty could have implications for states, but also for producers, processors, traders, retailers and consumers to which RTA, IIA and WTO </w:t>
      </w:r>
      <w:r w:rsidR="00EC44D4">
        <w:rPr>
          <w:rFonts w:ascii="Verdana" w:hAnsi="Verdana"/>
          <w:sz w:val="22"/>
          <w:szCs w:val="22"/>
        </w:rPr>
        <w:t xml:space="preserve">rules </w:t>
      </w:r>
      <w:r w:rsidR="001A7377">
        <w:rPr>
          <w:rFonts w:ascii="Verdana" w:hAnsi="Verdana"/>
          <w:sz w:val="22"/>
          <w:szCs w:val="22"/>
        </w:rPr>
        <w:t>indirectly apply.</w:t>
      </w:r>
    </w:p>
    <w:p w:rsidR="009F4865" w:rsidRDefault="00B00B19" w:rsidP="00B432DF">
      <w:pPr>
        <w:pStyle w:val="ListParagraph"/>
        <w:numPr>
          <w:ilvl w:val="0"/>
          <w:numId w:val="27"/>
        </w:numPr>
        <w:spacing w:before="240" w:after="240"/>
        <w:rPr>
          <w:rFonts w:ascii="Verdana" w:hAnsi="Verdana"/>
          <w:sz w:val="22"/>
          <w:szCs w:val="22"/>
        </w:rPr>
      </w:pPr>
      <w:r w:rsidRPr="009F4865">
        <w:rPr>
          <w:rFonts w:ascii="Verdana" w:hAnsi="Verdana"/>
          <w:sz w:val="22"/>
          <w:szCs w:val="22"/>
        </w:rPr>
        <w:t xml:space="preserve">For </w:t>
      </w:r>
      <w:r w:rsidRPr="009F4865">
        <w:rPr>
          <w:rFonts w:ascii="Verdana" w:hAnsi="Verdana"/>
          <w:sz w:val="22"/>
          <w:szCs w:val="22"/>
          <w:u w:val="single"/>
        </w:rPr>
        <w:t>RTA</w:t>
      </w:r>
      <w:r w:rsidRPr="009F4865">
        <w:rPr>
          <w:rFonts w:ascii="Verdana" w:hAnsi="Verdana"/>
          <w:sz w:val="22"/>
          <w:szCs w:val="22"/>
        </w:rPr>
        <w:t>, a</w:t>
      </w:r>
      <w:r w:rsidR="00C5316A" w:rsidRPr="009F4865">
        <w:rPr>
          <w:rFonts w:ascii="Verdana" w:hAnsi="Verdana"/>
          <w:sz w:val="22"/>
          <w:szCs w:val="22"/>
        </w:rPr>
        <w:t xml:space="preserve"> ‘void’ treaty clause means that in case of a peremptory PIL violation, it cannot protect </w:t>
      </w:r>
      <w:r w:rsidR="008C6EAF" w:rsidRPr="009F4865">
        <w:rPr>
          <w:rFonts w:ascii="Verdana" w:hAnsi="Verdana"/>
          <w:sz w:val="22"/>
          <w:szCs w:val="22"/>
        </w:rPr>
        <w:t xml:space="preserve">the offending state </w:t>
      </w:r>
      <w:r w:rsidR="00C5316A" w:rsidRPr="009F4865">
        <w:rPr>
          <w:rFonts w:ascii="Verdana" w:hAnsi="Verdana"/>
          <w:sz w:val="22"/>
          <w:szCs w:val="22"/>
        </w:rPr>
        <w:t xml:space="preserve">against a countermeasure by another state </w:t>
      </w:r>
      <w:r w:rsidR="008C6EAF" w:rsidRPr="009F4865">
        <w:rPr>
          <w:rFonts w:ascii="Verdana" w:hAnsi="Verdana"/>
          <w:sz w:val="22"/>
          <w:szCs w:val="22"/>
        </w:rPr>
        <w:t xml:space="preserve">e.g. the withdrawal of </w:t>
      </w:r>
      <w:r w:rsidR="00C5316A" w:rsidRPr="009F4865">
        <w:rPr>
          <w:rFonts w:ascii="Verdana" w:hAnsi="Verdana"/>
          <w:sz w:val="22"/>
          <w:szCs w:val="22"/>
        </w:rPr>
        <w:t>a treaty right such as a tariff concession.</w:t>
      </w:r>
      <w:r w:rsidR="008C6EAF" w:rsidRPr="009F4865">
        <w:rPr>
          <w:rFonts w:ascii="Verdana" w:hAnsi="Verdana"/>
          <w:sz w:val="22"/>
          <w:szCs w:val="22"/>
        </w:rPr>
        <w:t xml:space="preserve"> </w:t>
      </w:r>
      <w:r w:rsidR="009F4865" w:rsidRPr="009F4865">
        <w:rPr>
          <w:rFonts w:ascii="Verdana" w:hAnsi="Verdana"/>
          <w:sz w:val="22"/>
          <w:szCs w:val="22"/>
        </w:rPr>
        <w:t xml:space="preserve">Other parties could indeed ignore their treaty obligations and restrict market access to goods and services respecting </w:t>
      </w:r>
      <w:proofErr w:type="spellStart"/>
      <w:r w:rsidR="009F4865" w:rsidRPr="009F4865">
        <w:rPr>
          <w:rFonts w:ascii="Verdana" w:hAnsi="Verdana"/>
          <w:i/>
          <w:sz w:val="22"/>
          <w:szCs w:val="22"/>
        </w:rPr>
        <w:t>ius</w:t>
      </w:r>
      <w:proofErr w:type="spellEnd"/>
      <w:r w:rsidR="009F4865" w:rsidRPr="009F4865">
        <w:rPr>
          <w:rFonts w:ascii="Verdana" w:hAnsi="Verdana"/>
          <w:i/>
          <w:sz w:val="22"/>
          <w:szCs w:val="22"/>
        </w:rPr>
        <w:t xml:space="preserve"> </w:t>
      </w:r>
      <w:proofErr w:type="spellStart"/>
      <w:r w:rsidR="009F4865" w:rsidRPr="009F4865">
        <w:rPr>
          <w:rFonts w:ascii="Verdana" w:hAnsi="Verdana"/>
          <w:i/>
          <w:sz w:val="22"/>
          <w:szCs w:val="22"/>
        </w:rPr>
        <w:t>cogens</w:t>
      </w:r>
      <w:proofErr w:type="spellEnd"/>
      <w:r w:rsidR="009F4865" w:rsidRPr="009F4865">
        <w:rPr>
          <w:rFonts w:ascii="Verdana" w:hAnsi="Verdana"/>
          <w:sz w:val="22"/>
          <w:szCs w:val="22"/>
        </w:rPr>
        <w:t xml:space="preserve">. Host states (e.g. successor governments trying to fight corruption) would not be bound by </w:t>
      </w:r>
      <w:r w:rsidR="009F4865" w:rsidRPr="009F4865">
        <w:rPr>
          <w:rFonts w:ascii="Verdana" w:hAnsi="Verdana"/>
          <w:sz w:val="22"/>
          <w:szCs w:val="22"/>
        </w:rPr>
        <w:lastRenderedPageBreak/>
        <w:t xml:space="preserve">commitments of their predecessors allowing for such violations by foreign investors, and no compensation would be due for expropriation taken as a countermeasure against socio-dumping. </w:t>
      </w:r>
      <w:r w:rsidR="008C6EAF" w:rsidRPr="009F4865">
        <w:rPr>
          <w:rFonts w:ascii="Verdana" w:hAnsi="Verdana"/>
          <w:sz w:val="22"/>
          <w:szCs w:val="22"/>
        </w:rPr>
        <w:t>This will be further discussed in Section</w:t>
      </w:r>
      <w:r w:rsidR="009F4865">
        <w:rPr>
          <w:rFonts w:ascii="Verdana" w:hAnsi="Verdana"/>
          <w:sz w:val="22"/>
          <w:szCs w:val="22"/>
        </w:rPr>
        <w:t xml:space="preserve"> </w:t>
      </w:r>
      <w:r w:rsidR="008C6EAF" w:rsidRPr="009F4865">
        <w:rPr>
          <w:rFonts w:ascii="Verdana" w:hAnsi="Verdana"/>
          <w:sz w:val="22"/>
          <w:szCs w:val="22"/>
        </w:rPr>
        <w:t>5.</w:t>
      </w:r>
    </w:p>
    <w:p w:rsidR="009F4865" w:rsidRDefault="0081357C" w:rsidP="00B432DF">
      <w:pPr>
        <w:pStyle w:val="ListParagraph"/>
        <w:numPr>
          <w:ilvl w:val="0"/>
          <w:numId w:val="27"/>
        </w:numPr>
        <w:spacing w:before="240" w:after="240"/>
        <w:rPr>
          <w:rFonts w:ascii="Verdana" w:hAnsi="Verdana"/>
          <w:sz w:val="22"/>
          <w:szCs w:val="22"/>
        </w:rPr>
      </w:pPr>
      <w:r w:rsidRPr="009F4865">
        <w:rPr>
          <w:rFonts w:ascii="Verdana" w:hAnsi="Verdana"/>
          <w:sz w:val="22"/>
          <w:szCs w:val="22"/>
        </w:rPr>
        <w:t>F</w:t>
      </w:r>
      <w:r w:rsidR="00B00B19" w:rsidRPr="009F4865">
        <w:rPr>
          <w:rFonts w:ascii="Verdana" w:hAnsi="Verdana"/>
          <w:sz w:val="22"/>
          <w:szCs w:val="22"/>
        </w:rPr>
        <w:t xml:space="preserve">or </w:t>
      </w:r>
      <w:r w:rsidR="00B00B19" w:rsidRPr="009F4865">
        <w:rPr>
          <w:rFonts w:ascii="Verdana" w:hAnsi="Verdana"/>
          <w:sz w:val="22"/>
          <w:szCs w:val="22"/>
          <w:u w:val="single"/>
        </w:rPr>
        <w:t>IIA</w:t>
      </w:r>
      <w:r w:rsidR="00B00B19" w:rsidRPr="009F4865">
        <w:rPr>
          <w:rFonts w:ascii="Verdana" w:hAnsi="Verdana"/>
          <w:sz w:val="22"/>
          <w:szCs w:val="22"/>
        </w:rPr>
        <w:t>,</w:t>
      </w:r>
      <w:r w:rsidR="008C6EAF" w:rsidRPr="009F4865">
        <w:rPr>
          <w:rFonts w:ascii="Verdana" w:hAnsi="Verdana"/>
          <w:sz w:val="22"/>
          <w:szCs w:val="22"/>
        </w:rPr>
        <w:t xml:space="preserve"> this VCLT text </w:t>
      </w:r>
      <w:r w:rsidR="00C5316A" w:rsidRPr="009F4865">
        <w:rPr>
          <w:rFonts w:ascii="Verdana" w:hAnsi="Verdana"/>
          <w:sz w:val="22"/>
          <w:szCs w:val="22"/>
        </w:rPr>
        <w:t>arguably also applies to contracts between host states and investors</w:t>
      </w:r>
      <w:r w:rsidR="009F4865">
        <w:rPr>
          <w:rFonts w:ascii="Verdana" w:hAnsi="Verdana"/>
          <w:sz w:val="22"/>
          <w:szCs w:val="22"/>
        </w:rPr>
        <w:t xml:space="preserve"> from a home state with a BIT</w:t>
      </w:r>
      <w:r w:rsidR="00C5316A" w:rsidRPr="009F4865">
        <w:rPr>
          <w:rFonts w:ascii="Verdana" w:hAnsi="Verdana"/>
          <w:sz w:val="22"/>
          <w:szCs w:val="22"/>
        </w:rPr>
        <w:t>. Indeed, e</w:t>
      </w:r>
      <w:r w:rsidR="00126CD1" w:rsidRPr="009F4865">
        <w:rPr>
          <w:rFonts w:ascii="Verdana" w:hAnsi="Verdana"/>
          <w:sz w:val="22"/>
          <w:szCs w:val="22"/>
        </w:rPr>
        <w:t xml:space="preserve">specially for foreign investors </w:t>
      </w:r>
      <w:r w:rsidR="00340276" w:rsidRPr="009F4865">
        <w:rPr>
          <w:rFonts w:ascii="Verdana" w:hAnsi="Verdana"/>
          <w:sz w:val="22"/>
          <w:szCs w:val="22"/>
        </w:rPr>
        <w:t>negotiating government commitments</w:t>
      </w:r>
      <w:r w:rsidR="00BD3F08" w:rsidRPr="009F4865">
        <w:rPr>
          <w:rFonts w:ascii="Verdana" w:hAnsi="Verdana"/>
          <w:sz w:val="22"/>
          <w:szCs w:val="22"/>
        </w:rPr>
        <w:t xml:space="preserve"> below </w:t>
      </w:r>
      <w:r w:rsidR="007518CF" w:rsidRPr="009F4865">
        <w:rPr>
          <w:rFonts w:ascii="Verdana" w:hAnsi="Verdana"/>
          <w:sz w:val="22"/>
          <w:szCs w:val="22"/>
        </w:rPr>
        <w:t>this red line</w:t>
      </w:r>
      <w:r w:rsidR="00C5316A" w:rsidRPr="009F4865">
        <w:rPr>
          <w:rFonts w:ascii="Verdana" w:hAnsi="Verdana"/>
          <w:sz w:val="22"/>
          <w:szCs w:val="22"/>
        </w:rPr>
        <w:t>, the consequences</w:t>
      </w:r>
      <w:r w:rsidR="007518CF" w:rsidRPr="009F4865">
        <w:rPr>
          <w:rFonts w:ascii="Verdana" w:hAnsi="Verdana"/>
          <w:sz w:val="22"/>
          <w:szCs w:val="22"/>
        </w:rPr>
        <w:t xml:space="preserve"> </w:t>
      </w:r>
      <w:r w:rsidR="00BF65BF" w:rsidRPr="009F4865">
        <w:rPr>
          <w:rFonts w:ascii="Verdana" w:hAnsi="Verdana"/>
          <w:sz w:val="22"/>
          <w:szCs w:val="22"/>
        </w:rPr>
        <w:t xml:space="preserve">are manifold. </w:t>
      </w:r>
      <w:r w:rsidR="009F4865">
        <w:rPr>
          <w:rFonts w:ascii="Verdana" w:hAnsi="Verdana"/>
          <w:sz w:val="22"/>
          <w:szCs w:val="22"/>
        </w:rPr>
        <w:t>A</w:t>
      </w:r>
      <w:r w:rsidR="007518CF" w:rsidRPr="009F4865">
        <w:rPr>
          <w:rFonts w:ascii="Verdana" w:hAnsi="Verdana"/>
          <w:sz w:val="22"/>
          <w:szCs w:val="22"/>
        </w:rPr>
        <w:t xml:space="preserve"> ‘void’ treaty</w:t>
      </w:r>
      <w:r w:rsidR="00BF65BF" w:rsidRPr="009F4865">
        <w:rPr>
          <w:rFonts w:ascii="Verdana" w:hAnsi="Verdana"/>
          <w:sz w:val="22"/>
          <w:szCs w:val="22"/>
        </w:rPr>
        <w:t xml:space="preserve"> would allow</w:t>
      </w:r>
      <w:r w:rsidR="00126CD1" w:rsidRPr="009F4865">
        <w:rPr>
          <w:rFonts w:ascii="Verdana" w:hAnsi="Verdana"/>
          <w:sz w:val="22"/>
          <w:szCs w:val="22"/>
        </w:rPr>
        <w:t xml:space="preserve"> </w:t>
      </w:r>
      <w:r w:rsidR="002A1C84" w:rsidRPr="009F4865">
        <w:rPr>
          <w:rFonts w:ascii="Verdana" w:hAnsi="Verdana"/>
          <w:sz w:val="22"/>
          <w:szCs w:val="22"/>
        </w:rPr>
        <w:t>parties</w:t>
      </w:r>
      <w:r w:rsidR="00BF65BF" w:rsidRPr="009F4865">
        <w:rPr>
          <w:rFonts w:ascii="Verdana" w:hAnsi="Verdana"/>
          <w:sz w:val="22"/>
          <w:szCs w:val="22"/>
        </w:rPr>
        <w:t xml:space="preserve"> to not accept </w:t>
      </w:r>
      <w:proofErr w:type="spellStart"/>
      <w:r w:rsidR="00BF65BF" w:rsidRPr="009F4865">
        <w:rPr>
          <w:rFonts w:ascii="Verdana" w:hAnsi="Verdana"/>
          <w:i/>
          <w:sz w:val="22"/>
          <w:szCs w:val="22"/>
        </w:rPr>
        <w:t>ius</w:t>
      </w:r>
      <w:proofErr w:type="spellEnd"/>
      <w:r w:rsidR="00BF65BF" w:rsidRPr="009F4865">
        <w:rPr>
          <w:rFonts w:ascii="Verdana" w:hAnsi="Verdana"/>
          <w:i/>
          <w:sz w:val="22"/>
          <w:szCs w:val="22"/>
        </w:rPr>
        <w:t xml:space="preserve"> </w:t>
      </w:r>
      <w:proofErr w:type="spellStart"/>
      <w:r w:rsidR="00BF65BF" w:rsidRPr="009F4865">
        <w:rPr>
          <w:rFonts w:ascii="Verdana" w:hAnsi="Verdana"/>
          <w:i/>
          <w:sz w:val="22"/>
          <w:szCs w:val="22"/>
        </w:rPr>
        <w:t>cogens</w:t>
      </w:r>
      <w:proofErr w:type="spellEnd"/>
      <w:r w:rsidR="00BF65BF" w:rsidRPr="009F4865">
        <w:rPr>
          <w:rFonts w:ascii="Verdana" w:hAnsi="Verdana"/>
          <w:i/>
          <w:sz w:val="22"/>
          <w:szCs w:val="22"/>
        </w:rPr>
        <w:t xml:space="preserve"> </w:t>
      </w:r>
      <w:r w:rsidR="00BF65BF" w:rsidRPr="009F4865">
        <w:rPr>
          <w:rFonts w:ascii="Verdana" w:hAnsi="Verdana"/>
          <w:sz w:val="22"/>
          <w:szCs w:val="22"/>
        </w:rPr>
        <w:t xml:space="preserve">violations by </w:t>
      </w:r>
      <w:r w:rsidR="002A1C84" w:rsidRPr="009F4865">
        <w:rPr>
          <w:rFonts w:ascii="Verdana" w:hAnsi="Verdana"/>
          <w:sz w:val="22"/>
          <w:szCs w:val="22"/>
        </w:rPr>
        <w:t>another party</w:t>
      </w:r>
      <w:r w:rsidR="0029080C" w:rsidRPr="009F4865">
        <w:rPr>
          <w:rFonts w:ascii="Verdana" w:hAnsi="Verdana"/>
          <w:sz w:val="22"/>
          <w:szCs w:val="22"/>
        </w:rPr>
        <w:t xml:space="preserve"> or by their </w:t>
      </w:r>
      <w:r w:rsidR="00BF65BF" w:rsidRPr="009F4865">
        <w:rPr>
          <w:rFonts w:ascii="Verdana" w:hAnsi="Verdana"/>
          <w:sz w:val="22"/>
          <w:szCs w:val="22"/>
        </w:rPr>
        <w:t>investor</w:t>
      </w:r>
      <w:r w:rsidR="0001545F" w:rsidRPr="009F4865">
        <w:rPr>
          <w:rFonts w:ascii="Verdana" w:hAnsi="Verdana"/>
          <w:sz w:val="22"/>
          <w:szCs w:val="22"/>
        </w:rPr>
        <w:t>s</w:t>
      </w:r>
      <w:r w:rsidR="002A1C84" w:rsidRPr="009F4865">
        <w:rPr>
          <w:rFonts w:ascii="Verdana" w:hAnsi="Verdana"/>
          <w:sz w:val="22"/>
          <w:szCs w:val="22"/>
        </w:rPr>
        <w:t>, manufacturers</w:t>
      </w:r>
      <w:r w:rsidR="00BF65BF" w:rsidRPr="009F4865">
        <w:rPr>
          <w:rFonts w:ascii="Verdana" w:hAnsi="Verdana"/>
          <w:sz w:val="22"/>
          <w:szCs w:val="22"/>
        </w:rPr>
        <w:t xml:space="preserve"> and </w:t>
      </w:r>
      <w:r w:rsidR="002A1C84" w:rsidRPr="009F4865">
        <w:rPr>
          <w:rFonts w:ascii="Verdana" w:hAnsi="Verdana"/>
          <w:sz w:val="22"/>
          <w:szCs w:val="22"/>
        </w:rPr>
        <w:t>services operators</w:t>
      </w:r>
      <w:r w:rsidR="00340276" w:rsidRPr="009F4865">
        <w:rPr>
          <w:rFonts w:ascii="Verdana" w:hAnsi="Verdana"/>
          <w:sz w:val="22"/>
          <w:szCs w:val="22"/>
        </w:rPr>
        <w:t xml:space="preserve">. In particular, governments could </w:t>
      </w:r>
      <w:r w:rsidR="007F34A9" w:rsidRPr="009F4865">
        <w:rPr>
          <w:rFonts w:ascii="Verdana" w:hAnsi="Verdana"/>
          <w:sz w:val="22"/>
          <w:szCs w:val="22"/>
        </w:rPr>
        <w:t xml:space="preserve">counteract </w:t>
      </w:r>
      <w:r w:rsidR="0001545F" w:rsidRPr="009F4865">
        <w:rPr>
          <w:rFonts w:ascii="Verdana" w:hAnsi="Verdana"/>
          <w:sz w:val="22"/>
          <w:szCs w:val="22"/>
        </w:rPr>
        <w:t xml:space="preserve">such practices without </w:t>
      </w:r>
      <w:r w:rsidR="009520AB" w:rsidRPr="009F4865">
        <w:rPr>
          <w:rFonts w:ascii="Verdana" w:hAnsi="Verdana"/>
          <w:sz w:val="22"/>
          <w:szCs w:val="22"/>
        </w:rPr>
        <w:t xml:space="preserve">being bound by </w:t>
      </w:r>
      <w:r w:rsidR="0001545F" w:rsidRPr="009F4865">
        <w:rPr>
          <w:rFonts w:ascii="Verdana" w:hAnsi="Verdana"/>
          <w:sz w:val="22"/>
          <w:szCs w:val="22"/>
        </w:rPr>
        <w:t>their obligations under such treaties.</w:t>
      </w:r>
      <w:r w:rsidR="009F4865" w:rsidRPr="009F4865">
        <w:rPr>
          <w:rFonts w:ascii="Verdana" w:hAnsi="Verdana"/>
          <w:sz w:val="22"/>
          <w:szCs w:val="22"/>
        </w:rPr>
        <w:t xml:space="preserve"> </w:t>
      </w:r>
      <w:r w:rsidR="009F4865">
        <w:rPr>
          <w:rFonts w:ascii="Verdana" w:hAnsi="Verdana"/>
          <w:sz w:val="22"/>
          <w:szCs w:val="22"/>
        </w:rPr>
        <w:t xml:space="preserve">Even </w:t>
      </w:r>
      <w:r w:rsidR="009F4865" w:rsidRPr="009F4865">
        <w:rPr>
          <w:rFonts w:ascii="Verdana" w:hAnsi="Verdana"/>
          <w:sz w:val="22"/>
          <w:szCs w:val="22"/>
        </w:rPr>
        <w:t>home states could</w:t>
      </w:r>
      <w:r w:rsidR="009F4865">
        <w:rPr>
          <w:rFonts w:ascii="Verdana" w:hAnsi="Verdana"/>
          <w:sz w:val="22"/>
          <w:szCs w:val="22"/>
        </w:rPr>
        <w:t>, and should,</w:t>
      </w:r>
      <w:r w:rsidR="009F4865" w:rsidRPr="009F4865">
        <w:rPr>
          <w:rFonts w:ascii="Verdana" w:hAnsi="Verdana"/>
          <w:sz w:val="22"/>
          <w:szCs w:val="22"/>
        </w:rPr>
        <w:t xml:space="preserve"> deny legal protection they might have promised to their investors under a BIT with a government violating </w:t>
      </w:r>
      <w:proofErr w:type="spellStart"/>
      <w:r w:rsidR="009F4865" w:rsidRPr="009F4865">
        <w:rPr>
          <w:rFonts w:ascii="Verdana" w:hAnsi="Verdana"/>
          <w:i/>
          <w:sz w:val="22"/>
          <w:szCs w:val="22"/>
        </w:rPr>
        <w:t>ius</w:t>
      </w:r>
      <w:proofErr w:type="spellEnd"/>
      <w:r w:rsidR="009F4865" w:rsidRPr="009F4865">
        <w:rPr>
          <w:rFonts w:ascii="Verdana" w:hAnsi="Verdana"/>
          <w:i/>
          <w:sz w:val="22"/>
          <w:szCs w:val="22"/>
        </w:rPr>
        <w:t xml:space="preserve"> </w:t>
      </w:r>
      <w:proofErr w:type="spellStart"/>
      <w:r w:rsidR="009F4865" w:rsidRPr="009F4865">
        <w:rPr>
          <w:rFonts w:ascii="Verdana" w:hAnsi="Verdana"/>
          <w:i/>
          <w:sz w:val="22"/>
          <w:szCs w:val="22"/>
        </w:rPr>
        <w:t>cogens</w:t>
      </w:r>
      <w:proofErr w:type="spellEnd"/>
      <w:r w:rsidR="009F4865" w:rsidRPr="009F4865">
        <w:rPr>
          <w:rFonts w:ascii="Verdana" w:hAnsi="Verdana"/>
          <w:sz w:val="22"/>
          <w:szCs w:val="22"/>
        </w:rPr>
        <w:t>.</w:t>
      </w:r>
    </w:p>
    <w:p w:rsidR="00BF65BF" w:rsidRPr="009F4865" w:rsidRDefault="0081357C" w:rsidP="00B432DF">
      <w:pPr>
        <w:pStyle w:val="ListParagraph"/>
        <w:numPr>
          <w:ilvl w:val="0"/>
          <w:numId w:val="27"/>
        </w:numPr>
        <w:spacing w:before="240" w:after="240"/>
        <w:rPr>
          <w:rFonts w:ascii="Verdana" w:hAnsi="Verdana"/>
          <w:sz w:val="22"/>
          <w:szCs w:val="22"/>
        </w:rPr>
      </w:pPr>
      <w:r w:rsidRPr="009F4865">
        <w:rPr>
          <w:rFonts w:ascii="Verdana" w:hAnsi="Verdana"/>
          <w:sz w:val="22"/>
          <w:szCs w:val="22"/>
        </w:rPr>
        <w:t>F</w:t>
      </w:r>
      <w:r w:rsidR="009520AB" w:rsidRPr="009F4865">
        <w:rPr>
          <w:rFonts w:ascii="Verdana" w:hAnsi="Verdana"/>
          <w:sz w:val="22"/>
          <w:szCs w:val="22"/>
        </w:rPr>
        <w:t xml:space="preserve">or </w:t>
      </w:r>
      <w:r w:rsidR="009520AB" w:rsidRPr="009F4865">
        <w:rPr>
          <w:rFonts w:ascii="Verdana" w:hAnsi="Verdana"/>
          <w:sz w:val="22"/>
          <w:szCs w:val="22"/>
          <w:u w:val="single"/>
        </w:rPr>
        <w:t>WTO</w:t>
      </w:r>
      <w:r w:rsidR="009520AB" w:rsidRPr="009F4865">
        <w:rPr>
          <w:rFonts w:ascii="Verdana" w:hAnsi="Verdana"/>
          <w:sz w:val="22"/>
          <w:szCs w:val="22"/>
        </w:rPr>
        <w:t xml:space="preserve"> as the </w:t>
      </w:r>
      <w:r w:rsidR="00B00B19" w:rsidRPr="009F4865">
        <w:rPr>
          <w:rFonts w:ascii="Verdana" w:hAnsi="Verdana"/>
          <w:sz w:val="22"/>
          <w:szCs w:val="22"/>
        </w:rPr>
        <w:t xml:space="preserve">supreme protector </w:t>
      </w:r>
      <w:r w:rsidR="009520AB" w:rsidRPr="009F4865">
        <w:rPr>
          <w:rFonts w:ascii="Verdana" w:hAnsi="Verdana"/>
          <w:sz w:val="22"/>
          <w:szCs w:val="22"/>
        </w:rPr>
        <w:t xml:space="preserve">of non-discrimination and enforceable market access rights, </w:t>
      </w:r>
      <w:r w:rsidR="00340276" w:rsidRPr="009F4865">
        <w:rPr>
          <w:rFonts w:ascii="Verdana" w:hAnsi="Verdana"/>
          <w:sz w:val="22"/>
          <w:szCs w:val="22"/>
        </w:rPr>
        <w:t xml:space="preserve">such countermeasures, </w:t>
      </w:r>
      <w:r w:rsidR="0001545F" w:rsidRPr="009F4865">
        <w:rPr>
          <w:rFonts w:ascii="Verdana" w:hAnsi="Verdana"/>
          <w:sz w:val="22"/>
          <w:szCs w:val="22"/>
        </w:rPr>
        <w:t>even against third parties</w:t>
      </w:r>
      <w:r w:rsidR="00340276" w:rsidRPr="009F4865">
        <w:rPr>
          <w:rFonts w:ascii="Verdana" w:hAnsi="Verdana"/>
          <w:sz w:val="22"/>
          <w:szCs w:val="22"/>
        </w:rPr>
        <w:t>,</w:t>
      </w:r>
      <w:r w:rsidR="0001545F" w:rsidRPr="009F4865">
        <w:rPr>
          <w:rFonts w:ascii="Verdana" w:hAnsi="Verdana"/>
          <w:sz w:val="22"/>
          <w:szCs w:val="22"/>
        </w:rPr>
        <w:t xml:space="preserve"> might </w:t>
      </w:r>
      <w:r w:rsidR="009520AB" w:rsidRPr="009F4865">
        <w:rPr>
          <w:rFonts w:ascii="Verdana" w:hAnsi="Verdana"/>
          <w:sz w:val="22"/>
          <w:szCs w:val="22"/>
        </w:rPr>
        <w:t xml:space="preserve">find a </w:t>
      </w:r>
      <w:r w:rsidR="0001545F" w:rsidRPr="009F4865">
        <w:rPr>
          <w:rFonts w:ascii="Verdana" w:hAnsi="Verdana"/>
          <w:sz w:val="22"/>
          <w:szCs w:val="22"/>
        </w:rPr>
        <w:t>justifi</w:t>
      </w:r>
      <w:r w:rsidR="009520AB" w:rsidRPr="009F4865">
        <w:rPr>
          <w:rFonts w:ascii="Verdana" w:hAnsi="Verdana"/>
          <w:sz w:val="22"/>
          <w:szCs w:val="22"/>
        </w:rPr>
        <w:t>cation</w:t>
      </w:r>
      <w:r w:rsidR="000101DC" w:rsidRPr="009F4865">
        <w:rPr>
          <w:rFonts w:ascii="Verdana" w:hAnsi="Verdana"/>
          <w:sz w:val="22"/>
          <w:szCs w:val="22"/>
        </w:rPr>
        <w:t xml:space="preserve">, or even </w:t>
      </w:r>
      <w:r w:rsidR="008D1E6F" w:rsidRPr="009F4865">
        <w:rPr>
          <w:rFonts w:ascii="Verdana" w:hAnsi="Verdana"/>
          <w:sz w:val="22"/>
          <w:szCs w:val="22"/>
        </w:rPr>
        <w:t xml:space="preserve">be </w:t>
      </w:r>
      <w:r w:rsidR="000101DC" w:rsidRPr="009F4865">
        <w:rPr>
          <w:rFonts w:ascii="Verdana" w:hAnsi="Verdana"/>
          <w:sz w:val="22"/>
          <w:szCs w:val="22"/>
        </w:rPr>
        <w:t>called for,</w:t>
      </w:r>
      <w:r w:rsidR="0001545F" w:rsidRPr="009F4865">
        <w:rPr>
          <w:rFonts w:ascii="Verdana" w:hAnsi="Verdana"/>
          <w:sz w:val="22"/>
          <w:szCs w:val="22"/>
        </w:rPr>
        <w:t xml:space="preserve"> by these VCLT </w:t>
      </w:r>
      <w:r w:rsidR="00340276" w:rsidRPr="009F4865">
        <w:rPr>
          <w:rFonts w:ascii="Verdana" w:hAnsi="Verdana"/>
          <w:sz w:val="22"/>
          <w:szCs w:val="22"/>
        </w:rPr>
        <w:t>provisions</w:t>
      </w:r>
      <w:r w:rsidR="0001545F" w:rsidRPr="009F4865">
        <w:rPr>
          <w:rFonts w:ascii="Verdana" w:hAnsi="Verdana"/>
          <w:sz w:val="22"/>
          <w:szCs w:val="22"/>
        </w:rPr>
        <w:t xml:space="preserve">. </w:t>
      </w:r>
      <w:r w:rsidR="00340276" w:rsidRPr="009F4865">
        <w:rPr>
          <w:rFonts w:ascii="Verdana" w:hAnsi="Verdana"/>
          <w:sz w:val="22"/>
          <w:szCs w:val="22"/>
        </w:rPr>
        <w:t xml:space="preserve">Examples of WTO countermeasures and RTA sanctions </w:t>
      </w:r>
      <w:r w:rsidR="0001545F" w:rsidRPr="009F4865">
        <w:rPr>
          <w:rFonts w:ascii="Verdana" w:hAnsi="Verdana"/>
          <w:sz w:val="22"/>
          <w:szCs w:val="22"/>
        </w:rPr>
        <w:t xml:space="preserve">will be </w:t>
      </w:r>
      <w:r w:rsidR="00126CD1" w:rsidRPr="009F4865">
        <w:rPr>
          <w:rFonts w:ascii="Verdana" w:hAnsi="Verdana"/>
          <w:sz w:val="22"/>
          <w:szCs w:val="22"/>
        </w:rPr>
        <w:t xml:space="preserve">discussed </w:t>
      </w:r>
      <w:r w:rsidR="0001545F" w:rsidRPr="009F4865">
        <w:rPr>
          <w:rFonts w:ascii="Verdana" w:hAnsi="Verdana"/>
          <w:sz w:val="22"/>
          <w:szCs w:val="22"/>
        </w:rPr>
        <w:t xml:space="preserve">in </w:t>
      </w:r>
      <w:r w:rsidR="003406D6" w:rsidRPr="009F4865">
        <w:rPr>
          <w:rFonts w:ascii="Verdana" w:hAnsi="Verdana"/>
          <w:sz w:val="22"/>
          <w:szCs w:val="22"/>
        </w:rPr>
        <w:t>S</w:t>
      </w:r>
      <w:r w:rsidR="0001545F" w:rsidRPr="009F4865">
        <w:rPr>
          <w:rFonts w:ascii="Verdana" w:hAnsi="Verdana"/>
          <w:sz w:val="22"/>
          <w:szCs w:val="22"/>
        </w:rPr>
        <w:t>ection</w:t>
      </w:r>
      <w:r w:rsidR="003406D6" w:rsidRPr="009F4865">
        <w:rPr>
          <w:rFonts w:ascii="Verdana" w:hAnsi="Verdana"/>
          <w:sz w:val="22"/>
          <w:szCs w:val="22"/>
        </w:rPr>
        <w:t xml:space="preserve"> 4</w:t>
      </w:r>
      <w:r w:rsidR="0001545F" w:rsidRPr="009F4865">
        <w:rPr>
          <w:rFonts w:ascii="Verdana" w:hAnsi="Verdana"/>
          <w:sz w:val="22"/>
          <w:szCs w:val="22"/>
        </w:rPr>
        <w:t>.</w:t>
      </w:r>
    </w:p>
    <w:p w:rsidR="006B31B6" w:rsidRDefault="009F4865" w:rsidP="00B432DF">
      <w:pPr>
        <w:spacing w:before="240" w:after="240"/>
        <w:rPr>
          <w:rFonts w:ascii="Verdana" w:hAnsi="Verdana"/>
          <w:sz w:val="22"/>
          <w:szCs w:val="22"/>
        </w:rPr>
      </w:pPr>
      <w:r>
        <w:rPr>
          <w:rFonts w:ascii="Verdana" w:hAnsi="Verdana"/>
          <w:sz w:val="22"/>
          <w:szCs w:val="22"/>
        </w:rPr>
        <w:t>Still</w:t>
      </w:r>
      <w:r w:rsidR="00E72179">
        <w:rPr>
          <w:rFonts w:ascii="Verdana" w:hAnsi="Verdana"/>
          <w:sz w:val="22"/>
          <w:szCs w:val="22"/>
        </w:rPr>
        <w:t>,</w:t>
      </w:r>
      <w:r w:rsidR="004B708F">
        <w:rPr>
          <w:rFonts w:ascii="Verdana" w:hAnsi="Verdana"/>
          <w:sz w:val="22"/>
          <w:szCs w:val="22"/>
        </w:rPr>
        <w:t xml:space="preserve"> </w:t>
      </w:r>
      <w:r w:rsidR="000C0E8F">
        <w:rPr>
          <w:rFonts w:ascii="Verdana" w:hAnsi="Verdana"/>
          <w:sz w:val="22"/>
          <w:szCs w:val="22"/>
        </w:rPr>
        <w:t>t</w:t>
      </w:r>
      <w:r w:rsidR="00B843AA">
        <w:rPr>
          <w:rFonts w:ascii="Verdana" w:hAnsi="Verdana"/>
          <w:sz w:val="22"/>
          <w:szCs w:val="22"/>
        </w:rPr>
        <w:t>he</w:t>
      </w:r>
      <w:r w:rsidR="00BA00B8">
        <w:rPr>
          <w:rFonts w:ascii="Verdana" w:hAnsi="Verdana"/>
          <w:sz w:val="22"/>
          <w:szCs w:val="22"/>
        </w:rPr>
        <w:t xml:space="preserve"> </w:t>
      </w:r>
      <w:r w:rsidR="00E76623">
        <w:rPr>
          <w:rFonts w:ascii="Verdana" w:hAnsi="Verdana"/>
          <w:sz w:val="22"/>
          <w:szCs w:val="22"/>
        </w:rPr>
        <w:t xml:space="preserve">important </w:t>
      </w:r>
      <w:r w:rsidR="00782725" w:rsidRPr="0084448E">
        <w:rPr>
          <w:rFonts w:ascii="Verdana" w:hAnsi="Verdana"/>
          <w:sz w:val="22"/>
          <w:szCs w:val="22"/>
        </w:rPr>
        <w:t>question</w:t>
      </w:r>
      <w:r w:rsidR="00316098" w:rsidRPr="0084448E">
        <w:rPr>
          <w:rFonts w:ascii="Verdana" w:hAnsi="Verdana"/>
          <w:sz w:val="22"/>
          <w:szCs w:val="22"/>
        </w:rPr>
        <w:t xml:space="preserve"> </w:t>
      </w:r>
      <w:r w:rsidR="004B708F">
        <w:rPr>
          <w:rFonts w:ascii="Verdana" w:hAnsi="Verdana"/>
          <w:sz w:val="22"/>
          <w:szCs w:val="22"/>
        </w:rPr>
        <w:t>remains</w:t>
      </w:r>
      <w:r>
        <w:rPr>
          <w:rFonts w:ascii="Verdana" w:hAnsi="Verdana"/>
          <w:sz w:val="22"/>
          <w:szCs w:val="22"/>
        </w:rPr>
        <w:t>:</w:t>
      </w:r>
      <w:r w:rsidR="004B708F">
        <w:rPr>
          <w:rFonts w:ascii="Verdana" w:hAnsi="Verdana"/>
          <w:sz w:val="22"/>
          <w:szCs w:val="22"/>
        </w:rPr>
        <w:t xml:space="preserve"> </w:t>
      </w:r>
      <w:r w:rsidR="00316098" w:rsidRPr="0084448E">
        <w:rPr>
          <w:rFonts w:ascii="Verdana" w:hAnsi="Verdana"/>
          <w:sz w:val="22"/>
          <w:szCs w:val="22"/>
        </w:rPr>
        <w:t xml:space="preserve">which norms </w:t>
      </w:r>
      <w:r w:rsidR="00126CD1">
        <w:rPr>
          <w:rFonts w:ascii="Verdana" w:hAnsi="Verdana"/>
          <w:sz w:val="22"/>
          <w:szCs w:val="22"/>
        </w:rPr>
        <w:t xml:space="preserve">must be </w:t>
      </w:r>
      <w:r w:rsidR="00316098" w:rsidRPr="0084448E">
        <w:rPr>
          <w:rFonts w:ascii="Verdana" w:hAnsi="Verdana"/>
          <w:sz w:val="22"/>
          <w:szCs w:val="22"/>
        </w:rPr>
        <w:t>considered peremptory</w:t>
      </w:r>
      <w:r>
        <w:rPr>
          <w:rFonts w:ascii="Verdana" w:hAnsi="Verdana"/>
          <w:sz w:val="22"/>
          <w:szCs w:val="22"/>
        </w:rPr>
        <w:t>?</w:t>
      </w:r>
      <w:r w:rsidR="00316098" w:rsidRPr="0084448E">
        <w:rPr>
          <w:rFonts w:ascii="Verdana" w:hAnsi="Verdana"/>
          <w:sz w:val="22"/>
          <w:szCs w:val="22"/>
        </w:rPr>
        <w:t xml:space="preserve"> </w:t>
      </w:r>
      <w:r w:rsidR="00B432DF">
        <w:rPr>
          <w:rFonts w:ascii="Verdana" w:hAnsi="Verdana"/>
          <w:sz w:val="22"/>
          <w:szCs w:val="22"/>
        </w:rPr>
        <w:t xml:space="preserve">The Vienna Convention </w:t>
      </w:r>
      <w:r w:rsidR="00340276">
        <w:rPr>
          <w:rFonts w:ascii="Verdana" w:hAnsi="Verdana"/>
          <w:sz w:val="22"/>
          <w:szCs w:val="22"/>
        </w:rPr>
        <w:t xml:space="preserve">is silent here. It </w:t>
      </w:r>
      <w:r w:rsidR="00EA2E30">
        <w:rPr>
          <w:rFonts w:ascii="Verdana" w:hAnsi="Verdana"/>
          <w:sz w:val="22"/>
          <w:szCs w:val="22"/>
        </w:rPr>
        <w:t xml:space="preserve">only </w:t>
      </w:r>
      <w:r w:rsidR="00B432DF">
        <w:rPr>
          <w:rFonts w:ascii="Verdana" w:hAnsi="Verdana"/>
          <w:sz w:val="22"/>
          <w:szCs w:val="22"/>
        </w:rPr>
        <w:t>requires th</w:t>
      </w:r>
      <w:r w:rsidR="00E6446C">
        <w:rPr>
          <w:rFonts w:ascii="Verdana" w:hAnsi="Verdana"/>
          <w:sz w:val="22"/>
          <w:szCs w:val="22"/>
        </w:rPr>
        <w:t xml:space="preserve">at these </w:t>
      </w:r>
      <w:r w:rsidR="004B708F">
        <w:rPr>
          <w:rFonts w:ascii="Verdana" w:hAnsi="Verdana"/>
          <w:sz w:val="22"/>
          <w:szCs w:val="22"/>
        </w:rPr>
        <w:t>norms must be part of ‘</w:t>
      </w:r>
      <w:r w:rsidR="00B432DF" w:rsidRPr="00B432DF">
        <w:rPr>
          <w:rFonts w:ascii="Verdana" w:hAnsi="Verdana"/>
          <w:sz w:val="22"/>
          <w:szCs w:val="22"/>
        </w:rPr>
        <w:t>general international law</w:t>
      </w:r>
      <w:r w:rsidR="004B708F">
        <w:rPr>
          <w:rFonts w:ascii="Verdana" w:hAnsi="Verdana"/>
          <w:sz w:val="22"/>
          <w:szCs w:val="22"/>
        </w:rPr>
        <w:t>’</w:t>
      </w:r>
      <w:r w:rsidR="00E6446C">
        <w:rPr>
          <w:rFonts w:ascii="Verdana" w:hAnsi="Verdana"/>
          <w:sz w:val="22"/>
          <w:szCs w:val="22"/>
        </w:rPr>
        <w:t xml:space="preserve"> and have been </w:t>
      </w:r>
      <w:r w:rsidR="004B708F">
        <w:rPr>
          <w:rFonts w:ascii="Verdana" w:hAnsi="Verdana"/>
          <w:sz w:val="22"/>
          <w:szCs w:val="22"/>
        </w:rPr>
        <w:t>‘</w:t>
      </w:r>
      <w:r w:rsidR="00B432DF" w:rsidRPr="00B432DF">
        <w:rPr>
          <w:rFonts w:ascii="Verdana" w:hAnsi="Verdana"/>
          <w:sz w:val="22"/>
          <w:szCs w:val="22"/>
        </w:rPr>
        <w:t>accepted and recognized by the international community of States as a</w:t>
      </w:r>
      <w:r w:rsidR="00B432DF">
        <w:rPr>
          <w:rFonts w:ascii="Verdana" w:hAnsi="Verdana"/>
          <w:sz w:val="22"/>
          <w:szCs w:val="22"/>
        </w:rPr>
        <w:t xml:space="preserve"> </w:t>
      </w:r>
      <w:r w:rsidR="00B432DF" w:rsidRPr="00B432DF">
        <w:rPr>
          <w:rFonts w:ascii="Verdana" w:hAnsi="Verdana"/>
          <w:sz w:val="22"/>
          <w:szCs w:val="22"/>
        </w:rPr>
        <w:t>whole</w:t>
      </w:r>
      <w:r w:rsidR="004B708F">
        <w:rPr>
          <w:rFonts w:ascii="Verdana" w:hAnsi="Verdana"/>
          <w:sz w:val="22"/>
          <w:szCs w:val="22"/>
        </w:rPr>
        <w:t>.’</w:t>
      </w:r>
      <w:r w:rsidR="00B432DF">
        <w:rPr>
          <w:rFonts w:ascii="Verdana" w:hAnsi="Verdana"/>
          <w:sz w:val="22"/>
          <w:szCs w:val="22"/>
        </w:rPr>
        <w:t xml:space="preserve"> </w:t>
      </w:r>
      <w:r w:rsidR="009B46B7">
        <w:rPr>
          <w:rFonts w:ascii="Verdana" w:hAnsi="Verdana"/>
          <w:sz w:val="22"/>
          <w:szCs w:val="22"/>
        </w:rPr>
        <w:t xml:space="preserve">This is not </w:t>
      </w:r>
      <w:r w:rsidR="00DF5976">
        <w:rPr>
          <w:rFonts w:ascii="Verdana" w:hAnsi="Verdana"/>
          <w:sz w:val="22"/>
          <w:szCs w:val="22"/>
        </w:rPr>
        <w:t xml:space="preserve">the same as </w:t>
      </w:r>
      <w:r w:rsidR="009B46B7">
        <w:rPr>
          <w:rFonts w:ascii="Verdana" w:hAnsi="Verdana"/>
          <w:sz w:val="22"/>
          <w:szCs w:val="22"/>
        </w:rPr>
        <w:t xml:space="preserve">a condition of </w:t>
      </w:r>
      <w:r w:rsidR="00DF5976">
        <w:rPr>
          <w:rFonts w:ascii="Verdana" w:hAnsi="Verdana"/>
          <w:sz w:val="22"/>
          <w:szCs w:val="22"/>
        </w:rPr>
        <w:t>unanimous consent</w:t>
      </w:r>
      <w:r w:rsidR="009B46B7">
        <w:rPr>
          <w:rFonts w:ascii="Verdana" w:hAnsi="Verdana"/>
          <w:sz w:val="22"/>
          <w:szCs w:val="22"/>
        </w:rPr>
        <w:t xml:space="preserve">. In other words, </w:t>
      </w:r>
      <w:r w:rsidR="001703CB">
        <w:rPr>
          <w:rFonts w:ascii="Verdana" w:hAnsi="Verdana"/>
          <w:sz w:val="22"/>
          <w:szCs w:val="22"/>
        </w:rPr>
        <w:t xml:space="preserve">certain </w:t>
      </w:r>
      <w:r w:rsidR="009B46B7">
        <w:rPr>
          <w:rFonts w:ascii="Verdana" w:hAnsi="Verdana"/>
          <w:sz w:val="22"/>
          <w:szCs w:val="22"/>
        </w:rPr>
        <w:t>resolutions adopted by large majorities in the General Assembly of the United Nations</w:t>
      </w:r>
      <w:r w:rsidR="00DF5976">
        <w:rPr>
          <w:rFonts w:ascii="Verdana" w:hAnsi="Verdana"/>
          <w:sz w:val="22"/>
          <w:szCs w:val="22"/>
        </w:rPr>
        <w:t xml:space="preserve"> (UNGA)</w:t>
      </w:r>
      <w:r w:rsidR="00EA2E30">
        <w:rPr>
          <w:rFonts w:ascii="Verdana" w:hAnsi="Verdana"/>
          <w:sz w:val="22"/>
          <w:szCs w:val="22"/>
        </w:rPr>
        <w:t xml:space="preserve">, in </w:t>
      </w:r>
      <w:r w:rsidR="00FD4269">
        <w:rPr>
          <w:rFonts w:ascii="Verdana" w:hAnsi="Verdana"/>
          <w:sz w:val="22"/>
          <w:szCs w:val="22"/>
        </w:rPr>
        <w:t xml:space="preserve">the </w:t>
      </w:r>
      <w:r w:rsidR="00EA2E30">
        <w:rPr>
          <w:rFonts w:ascii="Verdana" w:hAnsi="Verdana"/>
          <w:sz w:val="22"/>
          <w:szCs w:val="22"/>
        </w:rPr>
        <w:t>ECOSOC, ICJ</w:t>
      </w:r>
      <w:r w:rsidR="00DF5976">
        <w:rPr>
          <w:rFonts w:ascii="Verdana" w:hAnsi="Verdana"/>
          <w:sz w:val="22"/>
          <w:szCs w:val="22"/>
        </w:rPr>
        <w:t xml:space="preserve"> </w:t>
      </w:r>
      <w:r w:rsidR="0029080C">
        <w:rPr>
          <w:rFonts w:ascii="Verdana" w:hAnsi="Verdana"/>
          <w:sz w:val="22"/>
          <w:szCs w:val="22"/>
        </w:rPr>
        <w:t>or in the ILO</w:t>
      </w:r>
      <w:r w:rsidR="00EA2E30">
        <w:rPr>
          <w:rFonts w:ascii="Verdana" w:hAnsi="Verdana"/>
          <w:sz w:val="22"/>
          <w:szCs w:val="22"/>
        </w:rPr>
        <w:t>,</w:t>
      </w:r>
      <w:r w:rsidR="0029080C">
        <w:rPr>
          <w:rFonts w:ascii="Verdana" w:hAnsi="Verdana"/>
          <w:sz w:val="22"/>
          <w:szCs w:val="22"/>
        </w:rPr>
        <w:t xml:space="preserve"> might also </w:t>
      </w:r>
      <w:r w:rsidR="009B46B7">
        <w:rPr>
          <w:rFonts w:ascii="Verdana" w:hAnsi="Verdana"/>
          <w:sz w:val="22"/>
          <w:szCs w:val="22"/>
        </w:rPr>
        <w:t xml:space="preserve">satisfy the VCLT </w:t>
      </w:r>
      <w:r w:rsidR="00EA2E30">
        <w:rPr>
          <w:rFonts w:ascii="Verdana" w:hAnsi="Verdana"/>
          <w:sz w:val="22"/>
          <w:szCs w:val="22"/>
        </w:rPr>
        <w:t>criteria and hence supply a legal basis for countermeasures</w:t>
      </w:r>
      <w:r w:rsidR="0029080C">
        <w:rPr>
          <w:rFonts w:ascii="Verdana" w:hAnsi="Verdana"/>
          <w:sz w:val="22"/>
          <w:szCs w:val="22"/>
        </w:rPr>
        <w:t>.</w:t>
      </w:r>
      <w:r w:rsidR="00E72179">
        <w:rPr>
          <w:rFonts w:ascii="Verdana" w:hAnsi="Verdana"/>
          <w:sz w:val="22"/>
          <w:szCs w:val="22"/>
        </w:rPr>
        <w:t xml:space="preserve"> </w:t>
      </w:r>
      <w:r w:rsidR="00EC44D4">
        <w:rPr>
          <w:rFonts w:ascii="Verdana" w:hAnsi="Verdana"/>
          <w:sz w:val="22"/>
          <w:szCs w:val="22"/>
        </w:rPr>
        <w:t xml:space="preserve">In addition, Article 63 makes it clear that even an emerging </w:t>
      </w:r>
      <w:r w:rsidR="006F6DA7">
        <w:rPr>
          <w:rFonts w:ascii="Verdana" w:hAnsi="Verdana"/>
          <w:sz w:val="22"/>
          <w:szCs w:val="22"/>
        </w:rPr>
        <w:t>‘</w:t>
      </w:r>
      <w:r w:rsidR="00EC44D4" w:rsidRPr="00EC44D4">
        <w:rPr>
          <w:rFonts w:ascii="Verdana" w:hAnsi="Verdana"/>
          <w:sz w:val="22"/>
          <w:szCs w:val="22"/>
        </w:rPr>
        <w:t>new peremptory norm</w:t>
      </w:r>
      <w:r w:rsidR="006F6DA7">
        <w:rPr>
          <w:rFonts w:ascii="Verdana" w:hAnsi="Verdana"/>
          <w:sz w:val="22"/>
          <w:szCs w:val="22"/>
        </w:rPr>
        <w:t>’</w:t>
      </w:r>
      <w:r w:rsidR="00EC44D4" w:rsidRPr="00EC44D4">
        <w:rPr>
          <w:rFonts w:ascii="Verdana" w:hAnsi="Verdana"/>
          <w:sz w:val="22"/>
          <w:szCs w:val="22"/>
        </w:rPr>
        <w:t xml:space="preserve"> </w:t>
      </w:r>
      <w:r w:rsidR="00EC44D4">
        <w:rPr>
          <w:rFonts w:ascii="Verdana" w:hAnsi="Verdana"/>
          <w:sz w:val="22"/>
          <w:szCs w:val="22"/>
        </w:rPr>
        <w:t xml:space="preserve">could cause a treaty to become void - retroactively! </w:t>
      </w:r>
      <w:r w:rsidR="00E72179">
        <w:rPr>
          <w:rFonts w:ascii="Verdana" w:hAnsi="Verdana"/>
          <w:sz w:val="22"/>
          <w:szCs w:val="22"/>
        </w:rPr>
        <w:t>Nevertheless, the condition of a general recognition can be difficult to ascertain.</w:t>
      </w:r>
    </w:p>
    <w:p w:rsidR="00565A56" w:rsidRDefault="0081357C" w:rsidP="0081357C">
      <w:pPr>
        <w:spacing w:before="240" w:after="240"/>
        <w:rPr>
          <w:rFonts w:ascii="Verdana" w:hAnsi="Verdana"/>
          <w:sz w:val="22"/>
          <w:szCs w:val="22"/>
        </w:rPr>
      </w:pPr>
      <w:r>
        <w:rPr>
          <w:rFonts w:ascii="Verdana" w:hAnsi="Verdana"/>
          <w:sz w:val="22"/>
          <w:szCs w:val="22"/>
        </w:rPr>
        <w:t xml:space="preserve">Despite attempts dating back to 1958, the </w:t>
      </w:r>
      <w:r w:rsidRPr="004B708F">
        <w:rPr>
          <w:rFonts w:ascii="Verdana" w:hAnsi="Verdana"/>
          <w:i/>
          <w:sz w:val="22"/>
          <w:szCs w:val="22"/>
        </w:rPr>
        <w:t>International Law Commission</w:t>
      </w:r>
      <w:r>
        <w:rPr>
          <w:rFonts w:ascii="Verdana" w:hAnsi="Verdana"/>
          <w:sz w:val="22"/>
          <w:szCs w:val="22"/>
        </w:rPr>
        <w:t xml:space="preserve"> (ILC), an organ of the United Nations (UN), is yet to establish </w:t>
      </w:r>
      <w:r w:rsidRPr="0084448E">
        <w:rPr>
          <w:rFonts w:ascii="Verdana" w:hAnsi="Verdana"/>
          <w:sz w:val="22"/>
          <w:szCs w:val="22"/>
        </w:rPr>
        <w:t xml:space="preserve">a closed list of </w:t>
      </w:r>
      <w:r>
        <w:rPr>
          <w:rFonts w:ascii="Verdana" w:hAnsi="Verdana"/>
          <w:sz w:val="22"/>
          <w:szCs w:val="22"/>
        </w:rPr>
        <w:t xml:space="preserve">cogent law </w:t>
      </w:r>
      <w:r w:rsidRPr="0084448E">
        <w:rPr>
          <w:rFonts w:ascii="Verdana" w:hAnsi="Verdana"/>
          <w:sz w:val="22"/>
          <w:szCs w:val="22"/>
        </w:rPr>
        <w:t>norms</w:t>
      </w:r>
      <w:r>
        <w:rPr>
          <w:rFonts w:ascii="Verdana" w:hAnsi="Verdana"/>
          <w:sz w:val="22"/>
          <w:szCs w:val="22"/>
        </w:rPr>
        <w:t xml:space="preserve">. In its </w:t>
      </w:r>
      <w:r w:rsidRPr="00F94A46">
        <w:rPr>
          <w:rFonts w:ascii="Verdana" w:hAnsi="Verdana"/>
          <w:i/>
          <w:sz w:val="22"/>
          <w:szCs w:val="22"/>
        </w:rPr>
        <w:t>Articles on State Responsibility</w:t>
      </w:r>
      <w:r w:rsidRPr="00BE3635">
        <w:rPr>
          <w:rFonts w:ascii="Verdana" w:hAnsi="Verdana"/>
          <w:sz w:val="22"/>
          <w:szCs w:val="22"/>
        </w:rPr>
        <w:t xml:space="preserve">, adopted in 2001 but </w:t>
      </w:r>
      <w:r>
        <w:rPr>
          <w:rFonts w:ascii="Verdana" w:hAnsi="Verdana"/>
          <w:sz w:val="22"/>
          <w:szCs w:val="22"/>
        </w:rPr>
        <w:t xml:space="preserve">still to be </w:t>
      </w:r>
      <w:r w:rsidRPr="00BE3635">
        <w:rPr>
          <w:rFonts w:ascii="Verdana" w:hAnsi="Verdana"/>
          <w:sz w:val="22"/>
          <w:szCs w:val="22"/>
        </w:rPr>
        <w:t>endorsed by the UN General Assembly</w:t>
      </w:r>
      <w:r>
        <w:rPr>
          <w:rFonts w:ascii="Verdana" w:hAnsi="Verdana"/>
          <w:sz w:val="22"/>
          <w:szCs w:val="22"/>
        </w:rPr>
        <w:t>, it underlines the ‘</w:t>
      </w:r>
      <w:r w:rsidRPr="00F94A46">
        <w:rPr>
          <w:rFonts w:ascii="Verdana" w:hAnsi="Verdana"/>
          <w:sz w:val="22"/>
          <w:szCs w:val="22"/>
        </w:rPr>
        <w:t>international responsibility which is entailed by a serious breach by a State of an obligation arising under a peremptory norm of general international law</w:t>
      </w:r>
      <w:r>
        <w:rPr>
          <w:rFonts w:ascii="Verdana" w:hAnsi="Verdana"/>
          <w:sz w:val="22"/>
          <w:szCs w:val="22"/>
        </w:rPr>
        <w:t>’ (Art. 40). It also specifies that ‘</w:t>
      </w:r>
      <w:r w:rsidRPr="00F94A46">
        <w:rPr>
          <w:rFonts w:ascii="Verdana" w:hAnsi="Verdana"/>
          <w:sz w:val="22"/>
          <w:szCs w:val="22"/>
        </w:rPr>
        <w:t>States shall cooperate to bring to an end through lawful means any serious breach</w:t>
      </w:r>
      <w:r>
        <w:rPr>
          <w:rFonts w:ascii="Verdana" w:hAnsi="Verdana"/>
          <w:sz w:val="22"/>
          <w:szCs w:val="22"/>
        </w:rPr>
        <w:t>’ (Art. 41).</w:t>
      </w:r>
      <w:r>
        <w:rPr>
          <w:rStyle w:val="FootnoteReference"/>
          <w:rFonts w:ascii="Verdana" w:hAnsi="Verdana"/>
          <w:sz w:val="22"/>
          <w:szCs w:val="22"/>
        </w:rPr>
        <w:footnoteReference w:id="12"/>
      </w:r>
      <w:r>
        <w:rPr>
          <w:rFonts w:ascii="Verdana" w:hAnsi="Verdana"/>
          <w:sz w:val="22"/>
          <w:szCs w:val="22"/>
        </w:rPr>
        <w:t xml:space="preserve"> In his </w:t>
      </w:r>
      <w:r w:rsidR="00E76623">
        <w:rPr>
          <w:rFonts w:ascii="Verdana" w:hAnsi="Verdana"/>
          <w:sz w:val="22"/>
          <w:szCs w:val="22"/>
        </w:rPr>
        <w:t>t</w:t>
      </w:r>
      <w:r w:rsidRPr="0044274C">
        <w:rPr>
          <w:rFonts w:ascii="Verdana" w:hAnsi="Verdana"/>
          <w:sz w:val="22"/>
          <w:szCs w:val="22"/>
        </w:rPr>
        <w:t>hird report on State responsibility</w:t>
      </w:r>
      <w:r>
        <w:rPr>
          <w:rFonts w:ascii="Verdana" w:hAnsi="Verdana"/>
          <w:sz w:val="22"/>
          <w:szCs w:val="22"/>
        </w:rPr>
        <w:t>,</w:t>
      </w:r>
      <w:r w:rsidRPr="0044274C">
        <w:rPr>
          <w:rFonts w:ascii="Verdana" w:hAnsi="Verdana"/>
          <w:sz w:val="22"/>
          <w:szCs w:val="22"/>
        </w:rPr>
        <w:t xml:space="preserve"> </w:t>
      </w:r>
      <w:r>
        <w:rPr>
          <w:rFonts w:ascii="Verdana" w:hAnsi="Verdana"/>
          <w:sz w:val="22"/>
          <w:szCs w:val="22"/>
        </w:rPr>
        <w:t xml:space="preserve">then </w:t>
      </w:r>
      <w:r w:rsidRPr="0044274C">
        <w:rPr>
          <w:rFonts w:ascii="Verdana" w:hAnsi="Verdana"/>
          <w:sz w:val="22"/>
          <w:szCs w:val="22"/>
        </w:rPr>
        <w:t>Special Rapporteur James Crawford</w:t>
      </w:r>
      <w:r>
        <w:rPr>
          <w:rFonts w:ascii="Verdana" w:hAnsi="Verdana"/>
          <w:sz w:val="22"/>
          <w:szCs w:val="22"/>
        </w:rPr>
        <w:t xml:space="preserve"> had to admit that for countermeasures as the most controversial issue in this draft text no progress had been achieved.</w:t>
      </w:r>
      <w:r>
        <w:rPr>
          <w:rStyle w:val="FootnoteReference"/>
          <w:rFonts w:ascii="Verdana" w:hAnsi="Verdana"/>
          <w:sz w:val="22"/>
          <w:szCs w:val="22"/>
        </w:rPr>
        <w:footnoteReference w:id="13"/>
      </w:r>
      <w:r>
        <w:rPr>
          <w:rFonts w:ascii="Verdana" w:hAnsi="Verdana"/>
          <w:sz w:val="22"/>
          <w:szCs w:val="22"/>
        </w:rPr>
        <w:t xml:space="preserve"> </w:t>
      </w:r>
    </w:p>
    <w:p w:rsidR="0081357C" w:rsidRPr="00F94A46" w:rsidRDefault="0081357C" w:rsidP="0081357C">
      <w:pPr>
        <w:spacing w:before="240" w:after="240"/>
        <w:rPr>
          <w:rFonts w:ascii="Verdana" w:hAnsi="Verdana"/>
          <w:sz w:val="22"/>
          <w:szCs w:val="22"/>
        </w:rPr>
      </w:pPr>
      <w:r>
        <w:rPr>
          <w:rFonts w:ascii="Verdana" w:hAnsi="Verdana"/>
          <w:sz w:val="22"/>
          <w:szCs w:val="22"/>
        </w:rPr>
        <w:lastRenderedPageBreak/>
        <w:t>This impasse continues despite numerous limitations on the use of</w:t>
      </w:r>
      <w:r w:rsidR="00565A56">
        <w:rPr>
          <w:rFonts w:ascii="Verdana" w:hAnsi="Verdana"/>
          <w:sz w:val="22"/>
          <w:szCs w:val="22"/>
        </w:rPr>
        <w:t xml:space="preserve"> </w:t>
      </w:r>
      <w:r>
        <w:rPr>
          <w:rFonts w:ascii="Verdana" w:hAnsi="Verdana"/>
          <w:sz w:val="22"/>
          <w:szCs w:val="22"/>
        </w:rPr>
        <w:t>countermeasures by injured states.</w:t>
      </w:r>
      <w:r>
        <w:rPr>
          <w:rStyle w:val="FootnoteReference"/>
          <w:rFonts w:ascii="Verdana" w:hAnsi="Verdana"/>
          <w:sz w:val="22"/>
          <w:szCs w:val="22"/>
        </w:rPr>
        <w:footnoteReference w:id="14"/>
      </w:r>
      <w:r>
        <w:rPr>
          <w:rFonts w:ascii="Verdana" w:hAnsi="Verdana"/>
          <w:sz w:val="22"/>
          <w:szCs w:val="22"/>
        </w:rPr>
        <w:t xml:space="preserve"> In 2015 the ILC </w:t>
      </w:r>
      <w:r w:rsidRPr="00F94A46">
        <w:rPr>
          <w:rFonts w:ascii="Verdana" w:hAnsi="Verdana"/>
          <w:sz w:val="22"/>
          <w:szCs w:val="22"/>
        </w:rPr>
        <w:t xml:space="preserve">decided to include </w:t>
      </w:r>
      <w:proofErr w:type="spellStart"/>
      <w:r>
        <w:rPr>
          <w:rFonts w:ascii="Verdana" w:hAnsi="Verdana"/>
          <w:i/>
          <w:sz w:val="22"/>
          <w:szCs w:val="22"/>
        </w:rPr>
        <w:t>ius</w:t>
      </w:r>
      <w:proofErr w:type="spellEnd"/>
      <w:r>
        <w:rPr>
          <w:rFonts w:ascii="Verdana" w:hAnsi="Verdana"/>
          <w:i/>
          <w:sz w:val="22"/>
          <w:szCs w:val="22"/>
        </w:rPr>
        <w:t xml:space="preserve"> </w:t>
      </w:r>
      <w:proofErr w:type="spellStart"/>
      <w:r>
        <w:rPr>
          <w:rFonts w:ascii="Verdana" w:hAnsi="Verdana"/>
          <w:i/>
          <w:sz w:val="22"/>
          <w:szCs w:val="22"/>
        </w:rPr>
        <w:t>cogens</w:t>
      </w:r>
      <w:proofErr w:type="spellEnd"/>
      <w:r>
        <w:rPr>
          <w:rFonts w:ascii="Verdana" w:hAnsi="Verdana"/>
          <w:sz w:val="22"/>
          <w:szCs w:val="22"/>
        </w:rPr>
        <w:t xml:space="preserve"> (again) in its work programme.</w:t>
      </w:r>
      <w:r>
        <w:rPr>
          <w:rStyle w:val="FootnoteReference"/>
          <w:rFonts w:ascii="Verdana" w:hAnsi="Verdana"/>
          <w:sz w:val="22"/>
          <w:szCs w:val="22"/>
        </w:rPr>
        <w:footnoteReference w:id="15"/>
      </w:r>
    </w:p>
    <w:p w:rsidR="00D55463" w:rsidRDefault="0029080C" w:rsidP="005F2260">
      <w:pPr>
        <w:spacing w:before="240" w:after="240"/>
        <w:rPr>
          <w:rFonts w:ascii="Verdana" w:hAnsi="Verdana"/>
          <w:sz w:val="22"/>
          <w:szCs w:val="22"/>
        </w:rPr>
      </w:pPr>
      <w:r>
        <w:rPr>
          <w:rFonts w:ascii="Verdana" w:hAnsi="Verdana"/>
          <w:sz w:val="22"/>
          <w:szCs w:val="22"/>
        </w:rPr>
        <w:t xml:space="preserve">On the side of the judiciary, </w:t>
      </w:r>
      <w:r w:rsidR="00C951A2">
        <w:rPr>
          <w:rFonts w:ascii="Verdana" w:hAnsi="Verdana"/>
          <w:sz w:val="22"/>
          <w:szCs w:val="22"/>
        </w:rPr>
        <w:t xml:space="preserve">the ILC noted that </w:t>
      </w:r>
      <w:r w:rsidR="00F912CD">
        <w:rPr>
          <w:rFonts w:ascii="Verdana" w:hAnsi="Verdana"/>
          <w:sz w:val="22"/>
          <w:szCs w:val="22"/>
        </w:rPr>
        <w:t xml:space="preserve">the ICJ </w:t>
      </w:r>
      <w:r w:rsidR="00C951A2">
        <w:rPr>
          <w:rFonts w:ascii="Verdana" w:hAnsi="Verdana"/>
          <w:sz w:val="22"/>
          <w:szCs w:val="22"/>
        </w:rPr>
        <w:t>had</w:t>
      </w:r>
      <w:r w:rsidR="00F912CD">
        <w:rPr>
          <w:rFonts w:ascii="Verdana" w:hAnsi="Verdana"/>
          <w:sz w:val="22"/>
          <w:szCs w:val="22"/>
        </w:rPr>
        <w:t xml:space="preserve"> taken very few decisions </w:t>
      </w:r>
      <w:r w:rsidR="003F7376">
        <w:rPr>
          <w:rFonts w:ascii="Verdana" w:hAnsi="Verdana"/>
          <w:sz w:val="22"/>
          <w:szCs w:val="22"/>
        </w:rPr>
        <w:t xml:space="preserve">in respect of </w:t>
      </w:r>
      <w:r w:rsidR="00D56E9B">
        <w:rPr>
          <w:rFonts w:ascii="Verdana" w:hAnsi="Verdana"/>
          <w:sz w:val="22"/>
          <w:szCs w:val="22"/>
        </w:rPr>
        <w:t xml:space="preserve">allegations of </w:t>
      </w:r>
      <w:proofErr w:type="spellStart"/>
      <w:r w:rsidR="00D56E9B" w:rsidRPr="00D56E9B">
        <w:rPr>
          <w:rFonts w:ascii="Verdana" w:hAnsi="Verdana"/>
          <w:i/>
          <w:sz w:val="22"/>
          <w:szCs w:val="22"/>
        </w:rPr>
        <w:t>ius</w:t>
      </w:r>
      <w:proofErr w:type="spellEnd"/>
      <w:r w:rsidR="00D56E9B" w:rsidRPr="00D56E9B">
        <w:rPr>
          <w:rFonts w:ascii="Verdana" w:hAnsi="Verdana"/>
          <w:i/>
          <w:sz w:val="22"/>
          <w:szCs w:val="22"/>
        </w:rPr>
        <w:t xml:space="preserve"> </w:t>
      </w:r>
      <w:proofErr w:type="spellStart"/>
      <w:r w:rsidR="00D56E9B" w:rsidRPr="00D56E9B">
        <w:rPr>
          <w:rFonts w:ascii="Verdana" w:hAnsi="Verdana"/>
          <w:i/>
          <w:sz w:val="22"/>
          <w:szCs w:val="22"/>
        </w:rPr>
        <w:t>cogens</w:t>
      </w:r>
      <w:proofErr w:type="spellEnd"/>
      <w:r w:rsidR="00D56E9B">
        <w:rPr>
          <w:rFonts w:ascii="Verdana" w:hAnsi="Verdana"/>
          <w:sz w:val="22"/>
          <w:szCs w:val="22"/>
        </w:rPr>
        <w:t xml:space="preserve"> violations by </w:t>
      </w:r>
      <w:r w:rsidR="003F7376" w:rsidRPr="003F7376">
        <w:rPr>
          <w:rFonts w:ascii="Verdana" w:hAnsi="Verdana"/>
          <w:sz w:val="22"/>
          <w:szCs w:val="22"/>
        </w:rPr>
        <w:t xml:space="preserve">specific </w:t>
      </w:r>
      <w:r w:rsidR="003F7376">
        <w:rPr>
          <w:rFonts w:ascii="Verdana" w:hAnsi="Verdana"/>
          <w:sz w:val="22"/>
          <w:szCs w:val="22"/>
        </w:rPr>
        <w:t xml:space="preserve">State </w:t>
      </w:r>
      <w:r w:rsidR="003F7376" w:rsidRPr="003F7376">
        <w:rPr>
          <w:rFonts w:ascii="Verdana" w:hAnsi="Verdana"/>
          <w:sz w:val="22"/>
          <w:szCs w:val="22"/>
        </w:rPr>
        <w:t>practice</w:t>
      </w:r>
      <w:r w:rsidR="003F7376">
        <w:rPr>
          <w:rFonts w:ascii="Verdana" w:hAnsi="Verdana"/>
          <w:sz w:val="22"/>
          <w:szCs w:val="22"/>
        </w:rPr>
        <w:t>s</w:t>
      </w:r>
      <w:r w:rsidR="00F912CD">
        <w:rPr>
          <w:rFonts w:ascii="Verdana" w:hAnsi="Verdana"/>
          <w:sz w:val="22"/>
          <w:szCs w:val="22"/>
        </w:rPr>
        <w:t>.</w:t>
      </w:r>
      <w:bookmarkStart w:id="9" w:name="_Ref449002260"/>
      <w:r w:rsidR="00F912CD">
        <w:rPr>
          <w:rStyle w:val="FootnoteReference"/>
          <w:rFonts w:ascii="Verdana" w:hAnsi="Verdana"/>
          <w:sz w:val="22"/>
          <w:szCs w:val="22"/>
        </w:rPr>
        <w:footnoteReference w:id="16"/>
      </w:r>
      <w:bookmarkEnd w:id="9"/>
      <w:r w:rsidR="009C164E">
        <w:rPr>
          <w:rFonts w:ascii="Verdana" w:hAnsi="Verdana"/>
          <w:sz w:val="22"/>
          <w:szCs w:val="22"/>
        </w:rPr>
        <w:t xml:space="preserve"> </w:t>
      </w:r>
      <w:r w:rsidR="00B933B2">
        <w:rPr>
          <w:rFonts w:ascii="Verdana" w:hAnsi="Verdana"/>
          <w:sz w:val="22"/>
          <w:szCs w:val="22"/>
        </w:rPr>
        <w:t xml:space="preserve">The main reason is </w:t>
      </w:r>
      <w:r w:rsidR="005F2260" w:rsidRPr="005F2260">
        <w:rPr>
          <w:rFonts w:ascii="Verdana" w:hAnsi="Verdana"/>
          <w:sz w:val="22"/>
          <w:szCs w:val="22"/>
        </w:rPr>
        <w:t xml:space="preserve">that </w:t>
      </w:r>
      <w:r w:rsidR="009A42A4">
        <w:rPr>
          <w:rFonts w:ascii="Verdana" w:hAnsi="Verdana"/>
          <w:sz w:val="22"/>
          <w:szCs w:val="22"/>
        </w:rPr>
        <w:t>such violations will hardly find a court if</w:t>
      </w:r>
      <w:r w:rsidR="00FD4269">
        <w:rPr>
          <w:rFonts w:ascii="Verdana" w:hAnsi="Verdana"/>
          <w:sz w:val="22"/>
          <w:szCs w:val="22"/>
        </w:rPr>
        <w:t xml:space="preserve"> </w:t>
      </w:r>
      <w:r w:rsidR="00D26D44">
        <w:rPr>
          <w:rFonts w:ascii="Verdana" w:hAnsi="Verdana"/>
          <w:sz w:val="22"/>
          <w:szCs w:val="22"/>
        </w:rPr>
        <w:t xml:space="preserve">the court’s </w:t>
      </w:r>
      <w:r w:rsidR="009A42A4">
        <w:rPr>
          <w:rFonts w:ascii="Verdana" w:hAnsi="Verdana"/>
          <w:sz w:val="22"/>
          <w:szCs w:val="22"/>
        </w:rPr>
        <w:t>jurisdiction depends on party consensus.</w:t>
      </w:r>
      <w:r w:rsidR="00B933B2">
        <w:rPr>
          <w:rFonts w:ascii="Verdana" w:hAnsi="Verdana"/>
          <w:sz w:val="22"/>
          <w:szCs w:val="22"/>
        </w:rPr>
        <w:t xml:space="preserve"> </w:t>
      </w:r>
      <w:r w:rsidR="009C164E">
        <w:rPr>
          <w:rFonts w:ascii="Verdana" w:hAnsi="Verdana"/>
          <w:sz w:val="22"/>
          <w:szCs w:val="22"/>
        </w:rPr>
        <w:t xml:space="preserve">For instance, the ICJ found that </w:t>
      </w:r>
      <w:r w:rsidR="00691FC2">
        <w:rPr>
          <w:rFonts w:ascii="Verdana" w:hAnsi="Verdana"/>
          <w:sz w:val="22"/>
          <w:szCs w:val="22"/>
        </w:rPr>
        <w:t xml:space="preserve">aggression </w:t>
      </w:r>
      <w:r w:rsidR="00B933B2">
        <w:rPr>
          <w:rFonts w:ascii="Verdana" w:hAnsi="Verdana"/>
          <w:sz w:val="22"/>
          <w:szCs w:val="22"/>
        </w:rPr>
        <w:t>from Uganda</w:t>
      </w:r>
      <w:r w:rsidR="00762E4F">
        <w:rPr>
          <w:rFonts w:ascii="Verdana" w:hAnsi="Verdana"/>
          <w:sz w:val="22"/>
          <w:szCs w:val="22"/>
        </w:rPr>
        <w:t xml:space="preserve"> and Rwanda</w:t>
      </w:r>
      <w:r w:rsidR="00B933B2">
        <w:rPr>
          <w:rFonts w:ascii="Verdana" w:hAnsi="Verdana"/>
          <w:sz w:val="22"/>
          <w:szCs w:val="22"/>
        </w:rPr>
        <w:t xml:space="preserve"> </w:t>
      </w:r>
      <w:r w:rsidR="00691FC2">
        <w:rPr>
          <w:rFonts w:ascii="Verdana" w:hAnsi="Verdana"/>
          <w:sz w:val="22"/>
          <w:szCs w:val="22"/>
        </w:rPr>
        <w:t xml:space="preserve">in Congo violated </w:t>
      </w:r>
      <w:r w:rsidR="009C164E">
        <w:rPr>
          <w:rFonts w:ascii="Verdana" w:hAnsi="Verdana"/>
          <w:sz w:val="22"/>
          <w:szCs w:val="22"/>
        </w:rPr>
        <w:t xml:space="preserve">the </w:t>
      </w:r>
      <w:r w:rsidR="009C164E" w:rsidRPr="009C164E">
        <w:rPr>
          <w:rFonts w:ascii="Verdana" w:hAnsi="Verdana"/>
          <w:sz w:val="22"/>
          <w:szCs w:val="22"/>
        </w:rPr>
        <w:t>prohibition of genocide</w:t>
      </w:r>
      <w:r w:rsidR="009C164E">
        <w:rPr>
          <w:rFonts w:ascii="Verdana" w:hAnsi="Verdana"/>
          <w:sz w:val="22"/>
          <w:szCs w:val="22"/>
        </w:rPr>
        <w:t xml:space="preserve"> </w:t>
      </w:r>
      <w:r w:rsidR="00691FC2">
        <w:rPr>
          <w:rFonts w:ascii="Verdana" w:hAnsi="Verdana"/>
          <w:sz w:val="22"/>
          <w:szCs w:val="22"/>
        </w:rPr>
        <w:t>which ‘</w:t>
      </w:r>
      <w:r w:rsidR="009C164E" w:rsidRPr="009C164E">
        <w:rPr>
          <w:rFonts w:ascii="Verdana" w:hAnsi="Verdana"/>
          <w:sz w:val="22"/>
          <w:szCs w:val="22"/>
        </w:rPr>
        <w:t>assuredly</w:t>
      </w:r>
      <w:r w:rsidR="00691FC2">
        <w:rPr>
          <w:rFonts w:ascii="Verdana" w:hAnsi="Verdana"/>
          <w:sz w:val="22"/>
          <w:szCs w:val="22"/>
        </w:rPr>
        <w:t>’</w:t>
      </w:r>
      <w:r w:rsidR="009C164E" w:rsidRPr="009C164E">
        <w:rPr>
          <w:rFonts w:ascii="Verdana" w:hAnsi="Verdana"/>
          <w:sz w:val="22"/>
          <w:szCs w:val="22"/>
        </w:rPr>
        <w:t xml:space="preserve"> was a peremptory norm</w:t>
      </w:r>
      <w:r w:rsidR="00691FC2">
        <w:rPr>
          <w:rFonts w:ascii="Verdana" w:hAnsi="Verdana"/>
          <w:sz w:val="22"/>
          <w:szCs w:val="22"/>
        </w:rPr>
        <w:t>;</w:t>
      </w:r>
      <w:r w:rsidR="00F27BA7">
        <w:rPr>
          <w:rFonts w:ascii="Verdana" w:hAnsi="Verdana"/>
          <w:sz w:val="22"/>
          <w:szCs w:val="22"/>
        </w:rPr>
        <w:t xml:space="preserve"> but it </w:t>
      </w:r>
      <w:r w:rsidR="009F4865">
        <w:rPr>
          <w:rFonts w:ascii="Verdana" w:hAnsi="Verdana"/>
          <w:sz w:val="22"/>
          <w:szCs w:val="22"/>
        </w:rPr>
        <w:t>insisted that</w:t>
      </w:r>
      <w:r w:rsidR="00367872">
        <w:rPr>
          <w:rFonts w:ascii="Verdana" w:hAnsi="Verdana"/>
          <w:sz w:val="22"/>
          <w:szCs w:val="22"/>
        </w:rPr>
        <w:t xml:space="preserve"> its jurisdiction was</w:t>
      </w:r>
      <w:r w:rsidR="00B933B2">
        <w:rPr>
          <w:rFonts w:ascii="Verdana" w:hAnsi="Verdana"/>
          <w:sz w:val="22"/>
          <w:szCs w:val="22"/>
        </w:rPr>
        <w:t xml:space="preserve"> ‘</w:t>
      </w:r>
      <w:r w:rsidR="00B933B2" w:rsidRPr="00367872">
        <w:rPr>
          <w:rFonts w:ascii="Verdana" w:hAnsi="Verdana"/>
          <w:sz w:val="22"/>
          <w:szCs w:val="22"/>
        </w:rPr>
        <w:t>always based on the consent of the parties</w:t>
      </w:r>
      <w:r w:rsidR="00B933B2">
        <w:rPr>
          <w:rFonts w:ascii="Verdana" w:hAnsi="Verdana"/>
          <w:sz w:val="22"/>
          <w:szCs w:val="22"/>
        </w:rPr>
        <w:t>’</w:t>
      </w:r>
      <w:r w:rsidR="00367872">
        <w:rPr>
          <w:rFonts w:ascii="Verdana" w:hAnsi="Verdana"/>
          <w:sz w:val="22"/>
          <w:szCs w:val="22"/>
        </w:rPr>
        <w:t xml:space="preserve"> </w:t>
      </w:r>
      <w:r w:rsidR="00B933B2">
        <w:rPr>
          <w:rFonts w:ascii="Verdana" w:hAnsi="Verdana"/>
          <w:sz w:val="22"/>
          <w:szCs w:val="22"/>
        </w:rPr>
        <w:t xml:space="preserve">and not automatically established for any </w:t>
      </w:r>
      <w:r w:rsidR="00367872" w:rsidRPr="00367872">
        <w:rPr>
          <w:rFonts w:ascii="Verdana" w:hAnsi="Verdana"/>
          <w:sz w:val="22"/>
          <w:szCs w:val="22"/>
        </w:rPr>
        <w:t>dispute</w:t>
      </w:r>
      <w:r w:rsidR="00FD4269">
        <w:rPr>
          <w:rFonts w:ascii="Verdana" w:hAnsi="Verdana"/>
          <w:sz w:val="22"/>
          <w:szCs w:val="22"/>
        </w:rPr>
        <w:t>s</w:t>
      </w:r>
      <w:r w:rsidR="00B933B2">
        <w:rPr>
          <w:rFonts w:ascii="Verdana" w:hAnsi="Verdana"/>
          <w:sz w:val="22"/>
          <w:szCs w:val="22"/>
        </w:rPr>
        <w:t xml:space="preserve"> relating</w:t>
      </w:r>
      <w:r w:rsidR="00367872" w:rsidRPr="00367872">
        <w:rPr>
          <w:rFonts w:ascii="Verdana" w:hAnsi="Verdana"/>
          <w:sz w:val="22"/>
          <w:szCs w:val="22"/>
        </w:rPr>
        <w:t xml:space="preserve"> to compliance </w:t>
      </w:r>
      <w:r w:rsidR="00B933B2">
        <w:rPr>
          <w:rFonts w:ascii="Verdana" w:hAnsi="Verdana"/>
          <w:sz w:val="22"/>
          <w:szCs w:val="22"/>
        </w:rPr>
        <w:t xml:space="preserve">with </w:t>
      </w:r>
      <w:proofErr w:type="spellStart"/>
      <w:r w:rsidR="00B933B2">
        <w:rPr>
          <w:rFonts w:ascii="Verdana" w:hAnsi="Verdana"/>
          <w:i/>
          <w:sz w:val="22"/>
          <w:szCs w:val="22"/>
        </w:rPr>
        <w:t>ius</w:t>
      </w:r>
      <w:proofErr w:type="spellEnd"/>
      <w:r w:rsidR="00B933B2">
        <w:rPr>
          <w:rFonts w:ascii="Verdana" w:hAnsi="Verdana"/>
          <w:i/>
          <w:sz w:val="22"/>
          <w:szCs w:val="22"/>
        </w:rPr>
        <w:t xml:space="preserve"> </w:t>
      </w:r>
      <w:proofErr w:type="spellStart"/>
      <w:r w:rsidR="00B933B2">
        <w:rPr>
          <w:rFonts w:ascii="Verdana" w:hAnsi="Verdana"/>
          <w:i/>
          <w:sz w:val="22"/>
          <w:szCs w:val="22"/>
        </w:rPr>
        <w:t>cogens</w:t>
      </w:r>
      <w:proofErr w:type="spellEnd"/>
      <w:r w:rsidR="00F27BA7">
        <w:rPr>
          <w:rFonts w:ascii="Verdana" w:hAnsi="Verdana"/>
          <w:sz w:val="22"/>
          <w:szCs w:val="22"/>
        </w:rPr>
        <w:t>.</w:t>
      </w:r>
      <w:r w:rsidR="00F27BA7">
        <w:rPr>
          <w:rStyle w:val="FootnoteReference"/>
          <w:rFonts w:ascii="Verdana" w:hAnsi="Verdana"/>
          <w:sz w:val="22"/>
          <w:szCs w:val="22"/>
        </w:rPr>
        <w:footnoteReference w:id="17"/>
      </w:r>
      <w:r w:rsidR="00F27BA7">
        <w:rPr>
          <w:rFonts w:ascii="Verdana" w:hAnsi="Verdana"/>
          <w:sz w:val="22"/>
          <w:szCs w:val="22"/>
        </w:rPr>
        <w:t xml:space="preserve"> </w:t>
      </w:r>
      <w:r w:rsidR="00691FC2">
        <w:rPr>
          <w:rFonts w:ascii="Verdana" w:hAnsi="Verdana" w:cs="Arial"/>
          <w:sz w:val="22"/>
          <w:szCs w:val="22"/>
        </w:rPr>
        <w:t>Similarly,</w:t>
      </w:r>
      <w:r w:rsidR="00FD4269">
        <w:rPr>
          <w:rFonts w:ascii="Verdana" w:hAnsi="Verdana" w:cs="Arial"/>
          <w:sz w:val="22"/>
          <w:szCs w:val="22"/>
        </w:rPr>
        <w:t xml:space="preserve"> various</w:t>
      </w:r>
      <w:r w:rsidR="00691FC2" w:rsidRPr="0062470F">
        <w:rPr>
          <w:rFonts w:ascii="Verdana" w:hAnsi="Verdana" w:cs="Arial"/>
          <w:sz w:val="22"/>
          <w:szCs w:val="22"/>
        </w:rPr>
        <w:t xml:space="preserve"> </w:t>
      </w:r>
      <w:r w:rsidR="00691FC2">
        <w:rPr>
          <w:rFonts w:ascii="Verdana" w:hAnsi="Verdana" w:cs="Arial"/>
          <w:sz w:val="22"/>
          <w:szCs w:val="22"/>
        </w:rPr>
        <w:t>investment dispute</w:t>
      </w:r>
      <w:r w:rsidR="00FD4269">
        <w:rPr>
          <w:rFonts w:ascii="Verdana" w:hAnsi="Verdana"/>
          <w:sz w:val="22"/>
          <w:szCs w:val="22"/>
        </w:rPr>
        <w:t xml:space="preserve"> rulings </w:t>
      </w:r>
      <w:r w:rsidR="00691FC2">
        <w:rPr>
          <w:rFonts w:ascii="Verdana" w:hAnsi="Verdana" w:cs="Arial"/>
          <w:sz w:val="22"/>
          <w:szCs w:val="22"/>
        </w:rPr>
        <w:t xml:space="preserve">in the </w:t>
      </w:r>
      <w:r w:rsidR="00691FC2" w:rsidRPr="00691FC2">
        <w:rPr>
          <w:rFonts w:ascii="Verdana" w:hAnsi="Verdana" w:cs="Arial"/>
          <w:i/>
          <w:sz w:val="22"/>
          <w:szCs w:val="22"/>
        </w:rPr>
        <w:t>Inter-American Court of Human Rights</w:t>
      </w:r>
      <w:r w:rsidR="00691FC2" w:rsidRPr="005960B3">
        <w:rPr>
          <w:rFonts w:ascii="Verdana" w:hAnsi="Verdana" w:cs="Arial"/>
          <w:sz w:val="22"/>
          <w:szCs w:val="22"/>
        </w:rPr>
        <w:t xml:space="preserve"> </w:t>
      </w:r>
      <w:r w:rsidR="00691FC2">
        <w:rPr>
          <w:rFonts w:ascii="Verdana" w:hAnsi="Verdana" w:cs="Arial"/>
          <w:sz w:val="22"/>
          <w:szCs w:val="22"/>
        </w:rPr>
        <w:t>recognise the rights of indigenous communities.</w:t>
      </w:r>
      <w:bookmarkStart w:id="10" w:name="_Ref448509424"/>
      <w:r w:rsidR="00691FC2">
        <w:rPr>
          <w:rStyle w:val="FootnoteReference"/>
          <w:rFonts w:ascii="Verdana" w:hAnsi="Verdana" w:cs="Arial"/>
          <w:sz w:val="22"/>
          <w:szCs w:val="22"/>
        </w:rPr>
        <w:footnoteReference w:id="18"/>
      </w:r>
      <w:bookmarkEnd w:id="10"/>
      <w:r w:rsidR="00691FC2">
        <w:rPr>
          <w:rFonts w:ascii="Verdana" w:hAnsi="Verdana" w:cs="Arial"/>
          <w:sz w:val="22"/>
          <w:szCs w:val="22"/>
        </w:rPr>
        <w:t xml:space="preserve"> But </w:t>
      </w:r>
      <w:r w:rsidR="00691FC2" w:rsidRPr="0062470F">
        <w:rPr>
          <w:rFonts w:ascii="Verdana" w:hAnsi="Verdana" w:cs="Arial"/>
          <w:sz w:val="22"/>
          <w:szCs w:val="22"/>
        </w:rPr>
        <w:t xml:space="preserve">references to ILO standards </w:t>
      </w:r>
      <w:r w:rsidR="00691FC2">
        <w:rPr>
          <w:rFonts w:ascii="Verdana" w:hAnsi="Verdana" w:cs="Arial"/>
          <w:sz w:val="22"/>
          <w:szCs w:val="22"/>
        </w:rPr>
        <w:t>in th</w:t>
      </w:r>
      <w:r w:rsidR="00762E4F">
        <w:rPr>
          <w:rFonts w:ascii="Verdana" w:hAnsi="Verdana" w:cs="Arial"/>
          <w:sz w:val="22"/>
          <w:szCs w:val="22"/>
        </w:rPr>
        <w:t>at</w:t>
      </w:r>
      <w:r w:rsidR="00691FC2">
        <w:rPr>
          <w:rFonts w:ascii="Verdana" w:hAnsi="Verdana" w:cs="Arial"/>
          <w:sz w:val="22"/>
          <w:szCs w:val="22"/>
        </w:rPr>
        <w:t xml:space="preserve"> court, or </w:t>
      </w:r>
      <w:r w:rsidR="00FD4269">
        <w:rPr>
          <w:rFonts w:ascii="Verdana" w:hAnsi="Verdana" w:cs="Arial"/>
          <w:sz w:val="22"/>
          <w:szCs w:val="22"/>
        </w:rPr>
        <w:t xml:space="preserve">for that matter </w:t>
      </w:r>
      <w:r w:rsidR="00691FC2">
        <w:rPr>
          <w:rFonts w:ascii="Verdana" w:hAnsi="Verdana" w:cs="Arial"/>
          <w:sz w:val="22"/>
          <w:szCs w:val="22"/>
        </w:rPr>
        <w:t xml:space="preserve">in the </w:t>
      </w:r>
      <w:r w:rsidR="00691FC2" w:rsidRPr="00245FA9">
        <w:rPr>
          <w:rFonts w:ascii="Verdana" w:hAnsi="Verdana" w:cs="Arial"/>
          <w:i/>
          <w:sz w:val="22"/>
          <w:szCs w:val="22"/>
        </w:rPr>
        <w:t>African Charter on Human and Peoples’ Rights</w:t>
      </w:r>
      <w:r w:rsidR="00691FC2">
        <w:rPr>
          <w:rFonts w:ascii="Verdana" w:hAnsi="Verdana" w:cs="Arial"/>
          <w:sz w:val="22"/>
          <w:szCs w:val="22"/>
        </w:rPr>
        <w:t>,</w:t>
      </w:r>
      <w:r w:rsidR="00691FC2" w:rsidRPr="00245FA9">
        <w:rPr>
          <w:rFonts w:ascii="Verdana" w:hAnsi="Verdana" w:cs="Arial"/>
          <w:sz w:val="22"/>
          <w:szCs w:val="22"/>
        </w:rPr>
        <w:t xml:space="preserve"> </w:t>
      </w:r>
      <w:r w:rsidR="00FD4269">
        <w:rPr>
          <w:rFonts w:ascii="Verdana" w:hAnsi="Verdana" w:cs="Arial"/>
          <w:sz w:val="22"/>
          <w:szCs w:val="22"/>
        </w:rPr>
        <w:t xml:space="preserve">do </w:t>
      </w:r>
      <w:r w:rsidR="00691FC2" w:rsidRPr="0062470F">
        <w:rPr>
          <w:rFonts w:ascii="Verdana" w:hAnsi="Verdana" w:cs="Arial"/>
          <w:sz w:val="22"/>
          <w:szCs w:val="22"/>
        </w:rPr>
        <w:t xml:space="preserve">not </w:t>
      </w:r>
      <w:r w:rsidR="00FD4269">
        <w:rPr>
          <w:rFonts w:ascii="Verdana" w:hAnsi="Verdana" w:cs="Arial"/>
          <w:sz w:val="22"/>
          <w:szCs w:val="22"/>
        </w:rPr>
        <w:t xml:space="preserve">concern </w:t>
      </w:r>
      <w:r w:rsidR="00691FC2" w:rsidRPr="0062470F">
        <w:rPr>
          <w:rFonts w:ascii="Verdana" w:hAnsi="Verdana" w:cs="Arial"/>
          <w:sz w:val="22"/>
          <w:szCs w:val="22"/>
        </w:rPr>
        <w:t xml:space="preserve">trade and investment </w:t>
      </w:r>
      <w:r w:rsidR="00691FC2">
        <w:rPr>
          <w:rFonts w:ascii="Verdana" w:hAnsi="Verdana" w:cs="Arial"/>
          <w:sz w:val="22"/>
          <w:szCs w:val="22"/>
        </w:rPr>
        <w:t>counter</w:t>
      </w:r>
      <w:r w:rsidR="00691FC2" w:rsidRPr="0062470F">
        <w:rPr>
          <w:rFonts w:ascii="Verdana" w:hAnsi="Verdana" w:cs="Arial"/>
          <w:sz w:val="22"/>
          <w:szCs w:val="22"/>
        </w:rPr>
        <w:t>measures for violations of labour standards, other than withdrawals of unilateral trade preferences.</w:t>
      </w:r>
      <w:r w:rsidR="00691FC2" w:rsidRPr="0062470F">
        <w:rPr>
          <w:rStyle w:val="FootnoteReference"/>
          <w:rFonts w:ascii="Verdana" w:hAnsi="Verdana" w:cs="Arial"/>
          <w:sz w:val="22"/>
          <w:szCs w:val="22"/>
        </w:rPr>
        <w:footnoteReference w:id="19"/>
      </w:r>
      <w:r w:rsidR="00691FC2" w:rsidRPr="0062470F">
        <w:rPr>
          <w:rFonts w:ascii="Verdana" w:hAnsi="Verdana" w:cs="Arial"/>
          <w:sz w:val="22"/>
          <w:szCs w:val="22"/>
        </w:rPr>
        <w:t xml:space="preserve"> The same goes for labour relations under the </w:t>
      </w:r>
      <w:r w:rsidR="00C951A2" w:rsidRPr="00C951A2">
        <w:rPr>
          <w:rFonts w:ascii="Verdana" w:hAnsi="Verdana" w:cs="Arial"/>
          <w:i/>
          <w:sz w:val="22"/>
          <w:szCs w:val="22"/>
        </w:rPr>
        <w:t>European Court of Human Rights</w:t>
      </w:r>
      <w:r w:rsidR="00C951A2" w:rsidRPr="00C951A2">
        <w:rPr>
          <w:rFonts w:ascii="Verdana" w:hAnsi="Verdana" w:cs="Arial"/>
          <w:sz w:val="22"/>
          <w:szCs w:val="22"/>
        </w:rPr>
        <w:t xml:space="preserve"> (ECHR)</w:t>
      </w:r>
      <w:r w:rsidR="00691FC2" w:rsidRPr="0062470F">
        <w:rPr>
          <w:rFonts w:ascii="Verdana" w:hAnsi="Verdana" w:cs="Arial"/>
          <w:sz w:val="22"/>
          <w:szCs w:val="22"/>
        </w:rPr>
        <w:t>.</w:t>
      </w:r>
      <w:r w:rsidR="00691FC2" w:rsidRPr="0062470F">
        <w:rPr>
          <w:rStyle w:val="FootnoteReference"/>
          <w:rFonts w:ascii="Verdana" w:hAnsi="Verdana" w:cs="Arial"/>
          <w:sz w:val="22"/>
          <w:szCs w:val="22"/>
        </w:rPr>
        <w:footnoteReference w:id="20"/>
      </w:r>
    </w:p>
    <w:p w:rsidR="000B3406" w:rsidRPr="00495920" w:rsidRDefault="00B36AF2" w:rsidP="004212D3">
      <w:pPr>
        <w:spacing w:before="240" w:after="240"/>
        <w:rPr>
          <w:rFonts w:ascii="Verdana" w:eastAsia="Calibri" w:hAnsi="Verdana"/>
          <w:sz w:val="22"/>
          <w:szCs w:val="22"/>
          <w:lang w:val="en-US" w:eastAsia="en-US"/>
        </w:rPr>
      </w:pPr>
      <w:r>
        <w:rPr>
          <w:rFonts w:ascii="Verdana" w:hAnsi="Verdana"/>
          <w:sz w:val="22"/>
          <w:szCs w:val="22"/>
        </w:rPr>
        <w:t xml:space="preserve">A related </w:t>
      </w:r>
      <w:r w:rsidRPr="0084448E">
        <w:rPr>
          <w:rFonts w:ascii="Verdana" w:hAnsi="Verdana"/>
          <w:sz w:val="22"/>
          <w:szCs w:val="22"/>
        </w:rPr>
        <w:t xml:space="preserve">question is whether investor </w:t>
      </w:r>
      <w:r w:rsidR="00EA2E30">
        <w:rPr>
          <w:rFonts w:ascii="Verdana" w:hAnsi="Verdana"/>
          <w:sz w:val="22"/>
          <w:szCs w:val="22"/>
        </w:rPr>
        <w:t xml:space="preserve">and trader </w:t>
      </w:r>
      <w:r w:rsidRPr="0084448E">
        <w:rPr>
          <w:rFonts w:ascii="Verdana" w:hAnsi="Verdana"/>
          <w:sz w:val="22"/>
          <w:szCs w:val="22"/>
        </w:rPr>
        <w:t>home states are in any way responsible for the behaviour of their companies</w:t>
      </w:r>
      <w:r w:rsidR="00FD4269">
        <w:rPr>
          <w:rFonts w:ascii="Verdana" w:hAnsi="Verdana"/>
          <w:sz w:val="22"/>
          <w:szCs w:val="22"/>
        </w:rPr>
        <w:t xml:space="preserve"> outside their jurisdictions</w:t>
      </w:r>
      <w:r w:rsidRPr="0084448E">
        <w:rPr>
          <w:rFonts w:ascii="Verdana" w:hAnsi="Verdana"/>
          <w:sz w:val="22"/>
          <w:szCs w:val="22"/>
        </w:rPr>
        <w:t>?</w:t>
      </w:r>
      <w:r w:rsidR="00FD4269">
        <w:rPr>
          <w:rFonts w:ascii="Verdana" w:hAnsi="Verdana"/>
          <w:sz w:val="22"/>
          <w:szCs w:val="22"/>
        </w:rPr>
        <w:t xml:space="preserve"> Are they obliged to act against </w:t>
      </w:r>
      <w:proofErr w:type="spellStart"/>
      <w:r w:rsidR="00FD4269">
        <w:rPr>
          <w:rFonts w:ascii="Verdana" w:hAnsi="Verdana"/>
          <w:i/>
          <w:sz w:val="22"/>
          <w:szCs w:val="22"/>
        </w:rPr>
        <w:t>ius</w:t>
      </w:r>
      <w:proofErr w:type="spellEnd"/>
      <w:r w:rsidR="00FD4269">
        <w:rPr>
          <w:rFonts w:ascii="Verdana" w:hAnsi="Verdana"/>
          <w:i/>
          <w:sz w:val="22"/>
          <w:szCs w:val="22"/>
        </w:rPr>
        <w:t xml:space="preserve"> </w:t>
      </w:r>
      <w:proofErr w:type="spellStart"/>
      <w:r w:rsidR="00FD4269">
        <w:rPr>
          <w:rFonts w:ascii="Verdana" w:hAnsi="Verdana"/>
          <w:i/>
          <w:sz w:val="22"/>
          <w:szCs w:val="22"/>
        </w:rPr>
        <w:t>cogens</w:t>
      </w:r>
      <w:proofErr w:type="spellEnd"/>
      <w:r w:rsidR="00FD4269">
        <w:rPr>
          <w:rFonts w:ascii="Verdana" w:hAnsi="Verdana"/>
          <w:sz w:val="22"/>
          <w:szCs w:val="22"/>
        </w:rPr>
        <w:t xml:space="preserve"> violations by their operators abroad, for instance by refusing investment guarantees, risk insurance, subsidies and other </w:t>
      </w:r>
      <w:r w:rsidR="00D26D44">
        <w:rPr>
          <w:rFonts w:ascii="Verdana" w:hAnsi="Verdana"/>
          <w:sz w:val="22"/>
          <w:szCs w:val="22"/>
        </w:rPr>
        <w:t xml:space="preserve">means </w:t>
      </w:r>
      <w:r w:rsidR="00FD4269">
        <w:rPr>
          <w:rFonts w:ascii="Verdana" w:hAnsi="Verdana"/>
          <w:sz w:val="22"/>
          <w:szCs w:val="22"/>
        </w:rPr>
        <w:t>of support?</w:t>
      </w:r>
      <w:r w:rsidRPr="0084448E">
        <w:rPr>
          <w:rFonts w:ascii="Verdana" w:hAnsi="Verdana"/>
          <w:sz w:val="22"/>
          <w:szCs w:val="22"/>
        </w:rPr>
        <w:t xml:space="preserve"> </w:t>
      </w:r>
      <w:r>
        <w:rPr>
          <w:rFonts w:ascii="Verdana" w:hAnsi="Verdana"/>
          <w:sz w:val="22"/>
          <w:szCs w:val="22"/>
        </w:rPr>
        <w:t xml:space="preserve">Here too, a vast debate and </w:t>
      </w:r>
      <w:r w:rsidR="00E72179">
        <w:rPr>
          <w:rFonts w:ascii="Verdana" w:hAnsi="Verdana"/>
          <w:sz w:val="22"/>
          <w:szCs w:val="22"/>
        </w:rPr>
        <w:t xml:space="preserve">the </w:t>
      </w:r>
      <w:r>
        <w:rPr>
          <w:rFonts w:ascii="Verdana" w:hAnsi="Verdana"/>
          <w:sz w:val="22"/>
          <w:szCs w:val="22"/>
        </w:rPr>
        <w:t>numerous codes of conduct and recommendations by international organisations</w:t>
      </w:r>
      <w:r w:rsidR="00A65593">
        <w:rPr>
          <w:rFonts w:ascii="Verdana" w:hAnsi="Verdana"/>
          <w:sz w:val="22"/>
          <w:szCs w:val="22"/>
        </w:rPr>
        <w:t xml:space="preserve"> and private standard-setters</w:t>
      </w:r>
      <w:r>
        <w:rPr>
          <w:rFonts w:ascii="Verdana" w:hAnsi="Verdana"/>
          <w:sz w:val="22"/>
          <w:szCs w:val="22"/>
        </w:rPr>
        <w:t xml:space="preserve"> have not led to a common understanding in this </w:t>
      </w:r>
      <w:r w:rsidR="000C0E8F">
        <w:rPr>
          <w:rFonts w:ascii="Verdana" w:hAnsi="Verdana"/>
          <w:sz w:val="22"/>
          <w:szCs w:val="22"/>
        </w:rPr>
        <w:t xml:space="preserve">threshold </w:t>
      </w:r>
      <w:r>
        <w:rPr>
          <w:rFonts w:ascii="Verdana" w:hAnsi="Verdana"/>
          <w:sz w:val="22"/>
          <w:szCs w:val="22"/>
        </w:rPr>
        <w:t>issue.</w:t>
      </w:r>
      <w:r w:rsidR="00D31439">
        <w:rPr>
          <w:rFonts w:ascii="Verdana" w:hAnsi="Verdana"/>
          <w:sz w:val="22"/>
          <w:szCs w:val="22"/>
        </w:rPr>
        <w:t xml:space="preserve"> We will revert to this question in Section 3d.</w:t>
      </w:r>
    </w:p>
    <w:p w:rsidR="00295706" w:rsidRDefault="00B6777B" w:rsidP="00295706">
      <w:pPr>
        <w:spacing w:before="240" w:after="240"/>
        <w:rPr>
          <w:rFonts w:ascii="Verdana" w:hAnsi="Verdana"/>
          <w:sz w:val="22"/>
          <w:szCs w:val="22"/>
        </w:rPr>
      </w:pPr>
      <w:r>
        <w:rPr>
          <w:rFonts w:ascii="Verdana" w:hAnsi="Verdana"/>
          <w:sz w:val="22"/>
          <w:szCs w:val="22"/>
        </w:rPr>
        <w:t>As will be shown in this analysis</w:t>
      </w:r>
      <w:r w:rsidR="00BA00B8">
        <w:rPr>
          <w:rFonts w:ascii="Verdana" w:hAnsi="Verdana"/>
          <w:sz w:val="22"/>
          <w:szCs w:val="22"/>
        </w:rPr>
        <w:t>, there is a need for caution against activism</w:t>
      </w:r>
      <w:r w:rsidR="007A1B8F">
        <w:rPr>
          <w:rFonts w:ascii="Verdana" w:hAnsi="Verdana"/>
          <w:sz w:val="22"/>
          <w:szCs w:val="22"/>
        </w:rPr>
        <w:t xml:space="preserve"> and wishful thinking</w:t>
      </w:r>
      <w:r w:rsidR="00BA00B8">
        <w:rPr>
          <w:rFonts w:ascii="Verdana" w:hAnsi="Verdana"/>
          <w:sz w:val="22"/>
          <w:szCs w:val="22"/>
        </w:rPr>
        <w:t>.</w:t>
      </w:r>
      <w:r w:rsidR="007A1B8F">
        <w:rPr>
          <w:rFonts w:ascii="Verdana" w:hAnsi="Verdana"/>
          <w:sz w:val="22"/>
          <w:szCs w:val="22"/>
        </w:rPr>
        <w:t xml:space="preserve"> </w:t>
      </w:r>
      <w:r w:rsidR="00EA2E30">
        <w:rPr>
          <w:rFonts w:ascii="Verdana" w:hAnsi="Verdana"/>
          <w:sz w:val="22"/>
          <w:szCs w:val="22"/>
        </w:rPr>
        <w:t>As indicated above</w:t>
      </w:r>
      <w:r w:rsidR="0081357C">
        <w:rPr>
          <w:rFonts w:ascii="Verdana" w:hAnsi="Verdana"/>
          <w:sz w:val="22"/>
          <w:szCs w:val="22"/>
        </w:rPr>
        <w:t>, general or</w:t>
      </w:r>
      <w:r w:rsidR="00012934">
        <w:rPr>
          <w:rFonts w:ascii="Verdana" w:hAnsi="Verdana"/>
          <w:sz w:val="22"/>
          <w:szCs w:val="22"/>
        </w:rPr>
        <w:t xml:space="preserve"> </w:t>
      </w:r>
      <w:r w:rsidR="00012934" w:rsidRPr="0081357C">
        <w:rPr>
          <w:rFonts w:ascii="Verdana" w:hAnsi="Verdana"/>
          <w:sz w:val="22"/>
          <w:szCs w:val="22"/>
        </w:rPr>
        <w:t>c</w:t>
      </w:r>
      <w:r w:rsidRPr="0081357C">
        <w:rPr>
          <w:rFonts w:ascii="Verdana" w:hAnsi="Verdana"/>
          <w:sz w:val="22"/>
          <w:szCs w:val="22"/>
        </w:rPr>
        <w:t>ustomary international law</w:t>
      </w:r>
      <w:r>
        <w:rPr>
          <w:rFonts w:ascii="Verdana" w:hAnsi="Verdana"/>
          <w:sz w:val="22"/>
          <w:szCs w:val="22"/>
        </w:rPr>
        <w:t xml:space="preserve"> clearly identifies slavery as a violation of </w:t>
      </w:r>
      <w:proofErr w:type="spellStart"/>
      <w:r w:rsidRPr="00B6777B">
        <w:rPr>
          <w:rFonts w:ascii="Verdana" w:hAnsi="Verdana"/>
          <w:i/>
          <w:sz w:val="22"/>
          <w:szCs w:val="22"/>
        </w:rPr>
        <w:t>ius</w:t>
      </w:r>
      <w:proofErr w:type="spellEnd"/>
      <w:r w:rsidRPr="00B6777B">
        <w:rPr>
          <w:rFonts w:ascii="Verdana" w:hAnsi="Verdana"/>
          <w:i/>
          <w:sz w:val="22"/>
          <w:szCs w:val="22"/>
        </w:rPr>
        <w:t xml:space="preserve"> </w:t>
      </w:r>
      <w:proofErr w:type="spellStart"/>
      <w:r w:rsidRPr="00B6777B">
        <w:rPr>
          <w:rFonts w:ascii="Verdana" w:hAnsi="Verdana"/>
          <w:i/>
          <w:sz w:val="22"/>
          <w:szCs w:val="22"/>
        </w:rPr>
        <w:t>cogens</w:t>
      </w:r>
      <w:proofErr w:type="spellEnd"/>
      <w:r>
        <w:rPr>
          <w:rFonts w:ascii="Verdana" w:hAnsi="Verdana"/>
          <w:sz w:val="22"/>
          <w:szCs w:val="22"/>
        </w:rPr>
        <w:t>. But</w:t>
      </w:r>
      <w:r w:rsidR="007A1B8F">
        <w:rPr>
          <w:rFonts w:ascii="Verdana" w:hAnsi="Verdana"/>
          <w:sz w:val="22"/>
          <w:szCs w:val="22"/>
        </w:rPr>
        <w:t xml:space="preserve"> there is no </w:t>
      </w:r>
      <w:r w:rsidR="00FD4269">
        <w:rPr>
          <w:rFonts w:ascii="Verdana" w:hAnsi="Verdana"/>
          <w:sz w:val="22"/>
          <w:szCs w:val="22"/>
        </w:rPr>
        <w:t xml:space="preserve">generally </w:t>
      </w:r>
      <w:r w:rsidR="007A1B8F">
        <w:rPr>
          <w:rFonts w:ascii="Verdana" w:hAnsi="Verdana"/>
          <w:sz w:val="22"/>
          <w:szCs w:val="22"/>
        </w:rPr>
        <w:t xml:space="preserve">agreed list of </w:t>
      </w:r>
      <w:r>
        <w:rPr>
          <w:rFonts w:ascii="Verdana" w:hAnsi="Verdana"/>
          <w:sz w:val="22"/>
          <w:szCs w:val="22"/>
        </w:rPr>
        <w:t>peremptory standards</w:t>
      </w:r>
      <w:r w:rsidR="00067463">
        <w:rPr>
          <w:rFonts w:ascii="Verdana" w:hAnsi="Verdana"/>
          <w:sz w:val="22"/>
          <w:szCs w:val="22"/>
        </w:rPr>
        <w:t xml:space="preserve"> which would </w:t>
      </w:r>
      <w:r w:rsidR="00EA2E30">
        <w:rPr>
          <w:rFonts w:ascii="Verdana" w:hAnsi="Verdana"/>
          <w:sz w:val="22"/>
          <w:szCs w:val="22"/>
        </w:rPr>
        <w:t xml:space="preserve">condone or compel anti-slavery </w:t>
      </w:r>
      <w:r w:rsidR="00067463">
        <w:rPr>
          <w:rFonts w:ascii="Verdana" w:hAnsi="Verdana"/>
          <w:sz w:val="22"/>
          <w:szCs w:val="22"/>
        </w:rPr>
        <w:t>countermeasures</w:t>
      </w:r>
      <w:r w:rsidR="007A1B8F">
        <w:rPr>
          <w:rFonts w:ascii="Verdana" w:hAnsi="Verdana"/>
          <w:sz w:val="22"/>
          <w:szCs w:val="22"/>
        </w:rPr>
        <w:t>.</w:t>
      </w:r>
      <w:r w:rsidR="00BA00B8">
        <w:rPr>
          <w:rFonts w:ascii="Verdana" w:hAnsi="Verdana"/>
          <w:sz w:val="22"/>
          <w:szCs w:val="22"/>
        </w:rPr>
        <w:t xml:space="preserve"> </w:t>
      </w:r>
      <w:r w:rsidR="00BA5797">
        <w:rPr>
          <w:rFonts w:ascii="Verdana" w:hAnsi="Verdana"/>
          <w:sz w:val="22"/>
          <w:szCs w:val="22"/>
        </w:rPr>
        <w:t>To anticipate with one example</w:t>
      </w:r>
      <w:r w:rsidR="00295706">
        <w:rPr>
          <w:rFonts w:ascii="Verdana" w:hAnsi="Verdana"/>
          <w:sz w:val="22"/>
          <w:szCs w:val="22"/>
        </w:rPr>
        <w:t xml:space="preserve">, </w:t>
      </w:r>
      <w:r w:rsidR="00BA5797">
        <w:rPr>
          <w:rFonts w:ascii="Verdana" w:hAnsi="Verdana"/>
          <w:sz w:val="22"/>
          <w:szCs w:val="22"/>
        </w:rPr>
        <w:t xml:space="preserve">even </w:t>
      </w:r>
      <w:r w:rsidR="00295706">
        <w:rPr>
          <w:rFonts w:ascii="Verdana" w:hAnsi="Verdana"/>
          <w:sz w:val="22"/>
          <w:szCs w:val="22"/>
        </w:rPr>
        <w:t xml:space="preserve">the </w:t>
      </w:r>
      <w:r w:rsidR="0081357C">
        <w:rPr>
          <w:rFonts w:ascii="Verdana" w:hAnsi="Verdana"/>
          <w:sz w:val="22"/>
          <w:szCs w:val="22"/>
        </w:rPr>
        <w:t xml:space="preserve">frequently referred to </w:t>
      </w:r>
      <w:r w:rsidR="00BA5797" w:rsidRPr="0081357C">
        <w:rPr>
          <w:rFonts w:ascii="Verdana" w:hAnsi="Verdana"/>
          <w:i/>
          <w:sz w:val="22"/>
          <w:szCs w:val="22"/>
        </w:rPr>
        <w:t xml:space="preserve">ILO </w:t>
      </w:r>
      <w:r w:rsidR="00295706" w:rsidRPr="0081357C">
        <w:rPr>
          <w:rFonts w:ascii="Verdana" w:hAnsi="Verdana"/>
          <w:i/>
          <w:sz w:val="22"/>
          <w:szCs w:val="22"/>
        </w:rPr>
        <w:t>Convention concerning the Prohibition and Immediate Action for the Elimination of the Worst Forms of Child Labour</w:t>
      </w:r>
      <w:r w:rsidR="00295706" w:rsidRPr="007D6D21">
        <w:rPr>
          <w:rFonts w:ascii="Verdana" w:hAnsi="Verdana"/>
          <w:sz w:val="22"/>
          <w:szCs w:val="22"/>
        </w:rPr>
        <w:t>, adopted in 1999</w:t>
      </w:r>
      <w:r w:rsidR="00295706">
        <w:rPr>
          <w:rFonts w:ascii="Verdana" w:hAnsi="Verdana"/>
          <w:sz w:val="22"/>
          <w:szCs w:val="22"/>
        </w:rPr>
        <w:t xml:space="preserve">, </w:t>
      </w:r>
      <w:proofErr w:type="gramStart"/>
      <w:r w:rsidR="0081357C">
        <w:rPr>
          <w:rFonts w:ascii="Verdana" w:hAnsi="Verdana"/>
          <w:sz w:val="22"/>
          <w:szCs w:val="22"/>
        </w:rPr>
        <w:t>may</w:t>
      </w:r>
      <w:proofErr w:type="gramEnd"/>
      <w:r w:rsidR="0081357C">
        <w:rPr>
          <w:rFonts w:ascii="Verdana" w:hAnsi="Verdana"/>
          <w:sz w:val="22"/>
          <w:szCs w:val="22"/>
        </w:rPr>
        <w:t xml:space="preserve"> </w:t>
      </w:r>
      <w:r w:rsidR="00295706">
        <w:rPr>
          <w:rFonts w:ascii="Verdana" w:hAnsi="Verdana"/>
          <w:sz w:val="22"/>
          <w:szCs w:val="22"/>
        </w:rPr>
        <w:t>not automatically serve as a recogni</w:t>
      </w:r>
      <w:r w:rsidR="0005497E">
        <w:rPr>
          <w:rFonts w:ascii="Verdana" w:hAnsi="Verdana"/>
          <w:sz w:val="22"/>
          <w:szCs w:val="22"/>
        </w:rPr>
        <w:t>s</w:t>
      </w:r>
      <w:r w:rsidR="00295706">
        <w:rPr>
          <w:rFonts w:ascii="Verdana" w:hAnsi="Verdana"/>
          <w:sz w:val="22"/>
          <w:szCs w:val="22"/>
        </w:rPr>
        <w:t xml:space="preserve">ed benchmark for settling violation complaints </w:t>
      </w:r>
      <w:r w:rsidR="00295706">
        <w:rPr>
          <w:rFonts w:ascii="Verdana" w:hAnsi="Verdana"/>
          <w:sz w:val="22"/>
          <w:szCs w:val="22"/>
        </w:rPr>
        <w:lastRenderedPageBreak/>
        <w:t>under a trade agreement</w:t>
      </w:r>
      <w:r w:rsidR="00295706" w:rsidRPr="007D6D21">
        <w:rPr>
          <w:rFonts w:ascii="Verdana" w:hAnsi="Verdana"/>
          <w:sz w:val="22"/>
          <w:szCs w:val="22"/>
        </w:rPr>
        <w:t>.</w:t>
      </w:r>
      <w:r w:rsidR="00295706">
        <w:rPr>
          <w:rFonts w:ascii="Verdana" w:hAnsi="Verdana"/>
          <w:sz w:val="22"/>
          <w:szCs w:val="22"/>
        </w:rPr>
        <w:t xml:space="preserve"> The same could be argued for a general demonstration of widespread </w:t>
      </w:r>
      <w:r w:rsidR="00EA2E30">
        <w:rPr>
          <w:rFonts w:ascii="Verdana" w:hAnsi="Verdana"/>
          <w:sz w:val="22"/>
          <w:szCs w:val="22"/>
        </w:rPr>
        <w:t xml:space="preserve">forms of forced labour, or of </w:t>
      </w:r>
      <w:r w:rsidR="00295706">
        <w:rPr>
          <w:rFonts w:ascii="Verdana" w:hAnsi="Verdana"/>
          <w:sz w:val="22"/>
          <w:szCs w:val="22"/>
        </w:rPr>
        <w:t>the health of working children.</w:t>
      </w:r>
    </w:p>
    <w:p w:rsidR="0085525C" w:rsidRPr="0084448E" w:rsidRDefault="0085525C" w:rsidP="0085525C">
      <w:pPr>
        <w:spacing w:before="240" w:after="240"/>
        <w:rPr>
          <w:rFonts w:ascii="Verdana" w:hAnsi="Verdana"/>
          <w:sz w:val="22"/>
          <w:szCs w:val="22"/>
        </w:rPr>
      </w:pPr>
      <w:r>
        <w:rPr>
          <w:rFonts w:ascii="Verdana" w:hAnsi="Verdana"/>
          <w:sz w:val="22"/>
          <w:szCs w:val="22"/>
        </w:rPr>
        <w:t xml:space="preserve">The </w:t>
      </w:r>
      <w:r w:rsidR="00EA2E30">
        <w:rPr>
          <w:rFonts w:ascii="Verdana" w:hAnsi="Verdana"/>
          <w:sz w:val="22"/>
          <w:szCs w:val="22"/>
        </w:rPr>
        <w:t xml:space="preserve">next </w:t>
      </w:r>
      <w:r>
        <w:rPr>
          <w:rFonts w:ascii="Verdana" w:hAnsi="Verdana"/>
          <w:sz w:val="22"/>
          <w:szCs w:val="22"/>
        </w:rPr>
        <w:t xml:space="preserve">sub-section shows the wide-ranging views within the international legal </w:t>
      </w:r>
      <w:r w:rsidRPr="0084448E">
        <w:rPr>
          <w:rFonts w:ascii="Verdana" w:hAnsi="Verdana"/>
          <w:sz w:val="22"/>
          <w:szCs w:val="22"/>
        </w:rPr>
        <w:t>scholarship</w:t>
      </w:r>
      <w:r>
        <w:rPr>
          <w:rFonts w:ascii="Verdana" w:hAnsi="Verdana"/>
          <w:sz w:val="22"/>
          <w:szCs w:val="22"/>
        </w:rPr>
        <w:t>.</w:t>
      </w:r>
      <w:r w:rsidRPr="0084448E">
        <w:rPr>
          <w:rFonts w:ascii="Verdana" w:hAnsi="Verdana"/>
          <w:sz w:val="22"/>
          <w:szCs w:val="22"/>
        </w:rPr>
        <w:t xml:space="preserve"> In </w:t>
      </w:r>
      <w:r>
        <w:rPr>
          <w:rFonts w:ascii="Verdana" w:hAnsi="Verdana"/>
          <w:sz w:val="22"/>
          <w:szCs w:val="22"/>
        </w:rPr>
        <w:t>short</w:t>
      </w:r>
      <w:r w:rsidRPr="0084448E">
        <w:rPr>
          <w:rFonts w:ascii="Verdana" w:hAnsi="Verdana"/>
          <w:sz w:val="22"/>
          <w:szCs w:val="22"/>
        </w:rPr>
        <w:t>, legal opinions</w:t>
      </w:r>
      <w:r>
        <w:rPr>
          <w:rFonts w:ascii="Verdana" w:hAnsi="Verdana"/>
          <w:sz w:val="22"/>
          <w:szCs w:val="22"/>
        </w:rPr>
        <w:t>,</w:t>
      </w:r>
      <w:r w:rsidRPr="0084448E">
        <w:rPr>
          <w:rFonts w:ascii="Verdana" w:hAnsi="Verdana"/>
          <w:sz w:val="22"/>
          <w:szCs w:val="22"/>
        </w:rPr>
        <w:t xml:space="preserve"> </w:t>
      </w:r>
      <w:r>
        <w:rPr>
          <w:rFonts w:ascii="Verdana" w:hAnsi="Verdana"/>
          <w:sz w:val="22"/>
          <w:szCs w:val="22"/>
        </w:rPr>
        <w:t xml:space="preserve">PIL </w:t>
      </w:r>
      <w:r w:rsidRPr="0084448E">
        <w:rPr>
          <w:rFonts w:ascii="Verdana" w:hAnsi="Verdana"/>
          <w:sz w:val="22"/>
          <w:szCs w:val="22"/>
        </w:rPr>
        <w:t>sources</w:t>
      </w:r>
      <w:r>
        <w:rPr>
          <w:rFonts w:ascii="Verdana" w:hAnsi="Verdana"/>
          <w:sz w:val="22"/>
          <w:szCs w:val="22"/>
        </w:rPr>
        <w:t>, and different categories of human rights</w:t>
      </w:r>
      <w:r w:rsidRPr="0084448E">
        <w:rPr>
          <w:rFonts w:ascii="Verdana" w:hAnsi="Verdana"/>
          <w:sz w:val="22"/>
          <w:szCs w:val="22"/>
        </w:rPr>
        <w:t xml:space="preserve"> </w:t>
      </w:r>
      <w:r>
        <w:rPr>
          <w:rFonts w:ascii="Verdana" w:hAnsi="Verdana"/>
          <w:sz w:val="22"/>
          <w:szCs w:val="22"/>
        </w:rPr>
        <w:t xml:space="preserve">differ so much here that even a </w:t>
      </w:r>
      <w:r w:rsidR="00EA2E30">
        <w:rPr>
          <w:rFonts w:ascii="Verdana" w:hAnsi="Verdana"/>
          <w:sz w:val="22"/>
          <w:szCs w:val="22"/>
        </w:rPr>
        <w:t xml:space="preserve">limited </w:t>
      </w:r>
      <w:r w:rsidR="000A6DE3">
        <w:rPr>
          <w:rFonts w:ascii="Verdana" w:hAnsi="Verdana"/>
          <w:sz w:val="22"/>
          <w:szCs w:val="22"/>
        </w:rPr>
        <w:t>bottom up</w:t>
      </w:r>
      <w:r>
        <w:rPr>
          <w:rFonts w:ascii="Verdana" w:hAnsi="Verdana"/>
          <w:sz w:val="22"/>
          <w:szCs w:val="22"/>
        </w:rPr>
        <w:t xml:space="preserve"> list </w:t>
      </w:r>
      <w:r w:rsidR="00EA2E30">
        <w:rPr>
          <w:rFonts w:ascii="Verdana" w:hAnsi="Verdana"/>
          <w:sz w:val="22"/>
          <w:szCs w:val="22"/>
        </w:rPr>
        <w:t xml:space="preserve">can hardly </w:t>
      </w:r>
      <w:r>
        <w:rPr>
          <w:rFonts w:ascii="Verdana" w:hAnsi="Verdana"/>
          <w:sz w:val="22"/>
          <w:szCs w:val="22"/>
        </w:rPr>
        <w:t xml:space="preserve">find </w:t>
      </w:r>
      <w:r w:rsidR="000A6DE3">
        <w:rPr>
          <w:rFonts w:ascii="Verdana" w:hAnsi="Verdana"/>
          <w:sz w:val="22"/>
          <w:szCs w:val="22"/>
        </w:rPr>
        <w:t xml:space="preserve">recognition </w:t>
      </w:r>
      <w:r>
        <w:rPr>
          <w:rFonts w:ascii="Verdana" w:hAnsi="Verdana"/>
          <w:sz w:val="22"/>
          <w:szCs w:val="22"/>
        </w:rPr>
        <w:t xml:space="preserve">by the </w:t>
      </w:r>
      <w:r w:rsidR="00EA2E30">
        <w:rPr>
          <w:rFonts w:ascii="Verdana" w:hAnsi="Verdana"/>
          <w:sz w:val="22"/>
          <w:szCs w:val="22"/>
        </w:rPr>
        <w:t>‘</w:t>
      </w:r>
      <w:r>
        <w:rPr>
          <w:rFonts w:ascii="Verdana" w:hAnsi="Verdana"/>
          <w:sz w:val="22"/>
          <w:szCs w:val="22"/>
        </w:rPr>
        <w:t xml:space="preserve">international </w:t>
      </w:r>
      <w:r w:rsidRPr="00B432DF">
        <w:rPr>
          <w:rFonts w:ascii="Verdana" w:hAnsi="Verdana"/>
          <w:sz w:val="22"/>
          <w:szCs w:val="22"/>
        </w:rPr>
        <w:t>community of States</w:t>
      </w:r>
      <w:r w:rsidR="00EA2E30" w:rsidRPr="00EA2E30">
        <w:t xml:space="preserve"> </w:t>
      </w:r>
      <w:r w:rsidR="00EA2E30" w:rsidRPr="00EA2E30">
        <w:rPr>
          <w:rFonts w:ascii="Verdana" w:hAnsi="Verdana"/>
          <w:sz w:val="22"/>
          <w:szCs w:val="22"/>
        </w:rPr>
        <w:t>as a whole</w:t>
      </w:r>
      <w:r w:rsidR="00EA2E30">
        <w:rPr>
          <w:rFonts w:ascii="Verdana" w:hAnsi="Verdana"/>
          <w:sz w:val="22"/>
          <w:szCs w:val="22"/>
        </w:rPr>
        <w:t>’</w:t>
      </w:r>
      <w:r>
        <w:rPr>
          <w:rFonts w:ascii="Verdana" w:hAnsi="Verdana"/>
          <w:sz w:val="22"/>
          <w:szCs w:val="22"/>
        </w:rPr>
        <w:t>.</w:t>
      </w:r>
    </w:p>
    <w:p w:rsidR="003406D6" w:rsidRPr="0044577D" w:rsidRDefault="0056276D" w:rsidP="0044577D">
      <w:pPr>
        <w:pStyle w:val="Heading2"/>
        <w:numPr>
          <w:ilvl w:val="0"/>
          <w:numId w:val="19"/>
        </w:numPr>
        <w:rPr>
          <w:rFonts w:ascii="Verdana" w:hAnsi="Verdana"/>
          <w:color w:val="auto"/>
          <w:sz w:val="24"/>
          <w:szCs w:val="24"/>
        </w:rPr>
      </w:pPr>
      <w:bookmarkStart w:id="11" w:name="_Toc501451499"/>
      <w:r w:rsidRPr="0044577D">
        <w:rPr>
          <w:rFonts w:ascii="Verdana" w:hAnsi="Verdana"/>
          <w:color w:val="auto"/>
          <w:sz w:val="24"/>
          <w:szCs w:val="24"/>
        </w:rPr>
        <w:t xml:space="preserve">The </w:t>
      </w:r>
      <w:r w:rsidR="00146D22">
        <w:rPr>
          <w:rFonts w:ascii="Verdana" w:hAnsi="Verdana"/>
          <w:color w:val="auto"/>
          <w:sz w:val="24"/>
          <w:szCs w:val="24"/>
        </w:rPr>
        <w:t>l</w:t>
      </w:r>
      <w:r w:rsidR="00E76B4A" w:rsidRPr="0044577D">
        <w:rPr>
          <w:rFonts w:ascii="Verdana" w:hAnsi="Verdana"/>
          <w:color w:val="auto"/>
          <w:sz w:val="24"/>
          <w:szCs w:val="24"/>
        </w:rPr>
        <w:t xml:space="preserve">egal </w:t>
      </w:r>
      <w:r w:rsidR="00146D22">
        <w:rPr>
          <w:rFonts w:ascii="Verdana" w:hAnsi="Verdana"/>
          <w:color w:val="auto"/>
          <w:sz w:val="24"/>
          <w:szCs w:val="24"/>
        </w:rPr>
        <w:t>d</w:t>
      </w:r>
      <w:r w:rsidR="001A3E45" w:rsidRPr="0044577D">
        <w:rPr>
          <w:rFonts w:ascii="Verdana" w:hAnsi="Verdana"/>
          <w:color w:val="auto"/>
          <w:sz w:val="24"/>
          <w:szCs w:val="24"/>
        </w:rPr>
        <w:t>octrine</w:t>
      </w:r>
      <w:bookmarkEnd w:id="11"/>
    </w:p>
    <w:p w:rsidR="003406D6" w:rsidRDefault="001C50F2" w:rsidP="003406D6">
      <w:pPr>
        <w:spacing w:before="240" w:after="240"/>
        <w:rPr>
          <w:rFonts w:ascii="Verdana" w:hAnsi="Verdana"/>
          <w:sz w:val="22"/>
          <w:szCs w:val="22"/>
        </w:rPr>
      </w:pPr>
      <w:r>
        <w:rPr>
          <w:rFonts w:ascii="Verdana" w:hAnsi="Verdana"/>
          <w:sz w:val="22"/>
          <w:szCs w:val="22"/>
        </w:rPr>
        <w:t xml:space="preserve">Does the scholarship agree that at least the most fundamental </w:t>
      </w:r>
      <w:r w:rsidR="00111F1E" w:rsidRPr="009A0127">
        <w:rPr>
          <w:rFonts w:ascii="Verdana" w:hAnsi="Verdana"/>
          <w:sz w:val="22"/>
          <w:szCs w:val="22"/>
        </w:rPr>
        <w:t>labour standards</w:t>
      </w:r>
      <w:r w:rsidR="00111F1E" w:rsidRPr="001C50F2">
        <w:rPr>
          <w:rFonts w:ascii="Verdana" w:hAnsi="Verdana"/>
          <w:sz w:val="22"/>
          <w:szCs w:val="22"/>
        </w:rPr>
        <w:t xml:space="preserve"> </w:t>
      </w:r>
      <w:r>
        <w:rPr>
          <w:rFonts w:ascii="Verdana" w:hAnsi="Verdana"/>
          <w:sz w:val="22"/>
          <w:szCs w:val="22"/>
        </w:rPr>
        <w:t xml:space="preserve">can </w:t>
      </w:r>
      <w:r w:rsidR="00111F1E">
        <w:rPr>
          <w:rFonts w:ascii="Verdana" w:hAnsi="Verdana"/>
          <w:sz w:val="22"/>
          <w:szCs w:val="22"/>
        </w:rPr>
        <w:t xml:space="preserve">be considered as </w:t>
      </w:r>
      <w:proofErr w:type="spellStart"/>
      <w:r w:rsidR="00111F1E" w:rsidRPr="009A0127">
        <w:rPr>
          <w:rFonts w:ascii="Verdana" w:hAnsi="Verdana"/>
          <w:i/>
          <w:sz w:val="22"/>
          <w:szCs w:val="22"/>
        </w:rPr>
        <w:t>ius</w:t>
      </w:r>
      <w:proofErr w:type="spellEnd"/>
      <w:r w:rsidR="00111F1E" w:rsidRPr="009A0127">
        <w:rPr>
          <w:rFonts w:ascii="Verdana" w:hAnsi="Verdana"/>
          <w:i/>
          <w:sz w:val="22"/>
          <w:szCs w:val="22"/>
        </w:rPr>
        <w:t xml:space="preserve"> </w:t>
      </w:r>
      <w:proofErr w:type="spellStart"/>
      <w:r w:rsidR="00111F1E" w:rsidRPr="009A0127">
        <w:rPr>
          <w:rFonts w:ascii="Verdana" w:hAnsi="Verdana"/>
          <w:i/>
          <w:sz w:val="22"/>
          <w:szCs w:val="22"/>
        </w:rPr>
        <w:t>cogens</w:t>
      </w:r>
      <w:proofErr w:type="spellEnd"/>
      <w:r w:rsidR="00111F1E" w:rsidRPr="009A0127">
        <w:rPr>
          <w:rFonts w:ascii="Verdana" w:hAnsi="Verdana"/>
          <w:sz w:val="22"/>
          <w:szCs w:val="22"/>
        </w:rPr>
        <w:t xml:space="preserve">? </w:t>
      </w:r>
      <w:r w:rsidR="004B708F">
        <w:rPr>
          <w:rFonts w:ascii="Verdana" w:hAnsi="Verdana"/>
          <w:sz w:val="22"/>
          <w:szCs w:val="22"/>
        </w:rPr>
        <w:t>As already pointed out, t</w:t>
      </w:r>
      <w:r w:rsidR="00067463">
        <w:rPr>
          <w:rFonts w:ascii="Verdana" w:hAnsi="Verdana"/>
          <w:sz w:val="22"/>
          <w:szCs w:val="22"/>
        </w:rPr>
        <w:t>he</w:t>
      </w:r>
      <w:r w:rsidR="006D2FC7">
        <w:rPr>
          <w:rFonts w:ascii="Verdana" w:hAnsi="Verdana"/>
          <w:sz w:val="22"/>
          <w:szCs w:val="22"/>
        </w:rPr>
        <w:t xml:space="preserve"> wide</w:t>
      </w:r>
      <w:r w:rsidR="00067463">
        <w:rPr>
          <w:rFonts w:ascii="Verdana" w:hAnsi="Verdana"/>
          <w:sz w:val="22"/>
          <w:szCs w:val="22"/>
        </w:rPr>
        <w:t xml:space="preserve"> academic debate about </w:t>
      </w:r>
      <w:proofErr w:type="spellStart"/>
      <w:r w:rsidR="00067463">
        <w:rPr>
          <w:rFonts w:ascii="Verdana" w:hAnsi="Verdana"/>
          <w:i/>
          <w:sz w:val="22"/>
          <w:szCs w:val="22"/>
        </w:rPr>
        <w:t>ius</w:t>
      </w:r>
      <w:proofErr w:type="spellEnd"/>
      <w:r w:rsidR="00067463">
        <w:rPr>
          <w:rFonts w:ascii="Verdana" w:hAnsi="Verdana"/>
          <w:i/>
          <w:sz w:val="22"/>
          <w:szCs w:val="22"/>
        </w:rPr>
        <w:t xml:space="preserve"> </w:t>
      </w:r>
      <w:proofErr w:type="spellStart"/>
      <w:r w:rsidR="00067463" w:rsidRPr="00067463">
        <w:rPr>
          <w:rFonts w:ascii="Verdana" w:hAnsi="Verdana"/>
          <w:i/>
          <w:sz w:val="22"/>
          <w:szCs w:val="22"/>
        </w:rPr>
        <w:t>cogens</w:t>
      </w:r>
      <w:proofErr w:type="spellEnd"/>
      <w:r w:rsidR="00067463">
        <w:rPr>
          <w:rFonts w:ascii="Verdana" w:hAnsi="Verdana"/>
          <w:sz w:val="22"/>
          <w:szCs w:val="22"/>
        </w:rPr>
        <w:t xml:space="preserve"> starts with the definition under a human rights perspective.</w:t>
      </w:r>
      <w:r w:rsidR="00741AF3" w:rsidRPr="00741AF3">
        <w:rPr>
          <w:rFonts w:ascii="Verdana" w:hAnsi="Verdana"/>
          <w:sz w:val="22"/>
          <w:szCs w:val="22"/>
        </w:rPr>
        <w:t xml:space="preserve"> </w:t>
      </w:r>
      <w:r w:rsidR="00741AF3">
        <w:rPr>
          <w:rFonts w:ascii="Verdana" w:hAnsi="Verdana"/>
          <w:sz w:val="22"/>
          <w:szCs w:val="22"/>
        </w:rPr>
        <w:t>A large definition would be based on t</w:t>
      </w:r>
      <w:r w:rsidR="000128FF">
        <w:rPr>
          <w:rFonts w:ascii="Verdana" w:hAnsi="Verdana"/>
          <w:sz w:val="22"/>
          <w:szCs w:val="22"/>
        </w:rPr>
        <w:t xml:space="preserve">he </w:t>
      </w:r>
      <w:r w:rsidR="00376703">
        <w:rPr>
          <w:rFonts w:ascii="Verdana" w:hAnsi="Verdana"/>
          <w:sz w:val="22"/>
          <w:szCs w:val="22"/>
        </w:rPr>
        <w:t xml:space="preserve">above-mentioned </w:t>
      </w:r>
      <w:r w:rsidR="000128FF">
        <w:rPr>
          <w:rFonts w:ascii="Verdana" w:hAnsi="Verdana"/>
          <w:sz w:val="22"/>
          <w:szCs w:val="22"/>
        </w:rPr>
        <w:t>I</w:t>
      </w:r>
      <w:r w:rsidR="00741AF3" w:rsidRPr="00741AF3">
        <w:rPr>
          <w:rFonts w:ascii="Verdana" w:hAnsi="Verdana"/>
          <w:sz w:val="22"/>
          <w:szCs w:val="22"/>
        </w:rPr>
        <w:t xml:space="preserve">nternational </w:t>
      </w:r>
      <w:r w:rsidR="000128FF">
        <w:rPr>
          <w:rFonts w:ascii="Verdana" w:hAnsi="Verdana"/>
          <w:sz w:val="22"/>
          <w:szCs w:val="22"/>
        </w:rPr>
        <w:t>B</w:t>
      </w:r>
      <w:r w:rsidR="00741AF3" w:rsidRPr="00741AF3">
        <w:rPr>
          <w:rFonts w:ascii="Verdana" w:hAnsi="Verdana"/>
          <w:sz w:val="22"/>
          <w:szCs w:val="22"/>
        </w:rPr>
        <w:t xml:space="preserve">ill of </w:t>
      </w:r>
      <w:r w:rsidR="00376703">
        <w:rPr>
          <w:rFonts w:ascii="Verdana" w:hAnsi="Verdana"/>
          <w:sz w:val="22"/>
          <w:szCs w:val="22"/>
        </w:rPr>
        <w:t xml:space="preserve">Human </w:t>
      </w:r>
      <w:r w:rsidR="000128FF">
        <w:rPr>
          <w:rFonts w:ascii="Verdana" w:hAnsi="Verdana"/>
          <w:sz w:val="22"/>
          <w:szCs w:val="22"/>
        </w:rPr>
        <w:t>R</w:t>
      </w:r>
      <w:r w:rsidR="00741AF3" w:rsidRPr="00741AF3">
        <w:rPr>
          <w:rFonts w:ascii="Verdana" w:hAnsi="Verdana"/>
          <w:sz w:val="22"/>
          <w:szCs w:val="22"/>
        </w:rPr>
        <w:t xml:space="preserve">ights </w:t>
      </w:r>
      <w:r w:rsidR="00BF08AD">
        <w:rPr>
          <w:rFonts w:ascii="Verdana" w:hAnsi="Verdana"/>
          <w:sz w:val="22"/>
          <w:szCs w:val="22"/>
        </w:rPr>
        <w:t>(</w:t>
      </w:r>
      <w:r w:rsidR="00741AF3" w:rsidRPr="00741AF3">
        <w:rPr>
          <w:rFonts w:ascii="Verdana" w:hAnsi="Verdana"/>
          <w:sz w:val="22"/>
          <w:szCs w:val="22"/>
        </w:rPr>
        <w:t>UDHR</w:t>
      </w:r>
      <w:r w:rsidR="00BF08AD">
        <w:rPr>
          <w:rFonts w:ascii="Verdana" w:hAnsi="Verdana"/>
          <w:sz w:val="22"/>
          <w:szCs w:val="22"/>
        </w:rPr>
        <w:t xml:space="preserve">, CESCR and ICCPR). </w:t>
      </w:r>
      <w:r w:rsidR="009707A4">
        <w:rPr>
          <w:rFonts w:ascii="Verdana" w:hAnsi="Verdana"/>
          <w:sz w:val="22"/>
          <w:szCs w:val="22"/>
        </w:rPr>
        <w:t>The question here</w:t>
      </w:r>
      <w:r>
        <w:rPr>
          <w:rFonts w:ascii="Verdana" w:hAnsi="Verdana"/>
          <w:sz w:val="22"/>
          <w:szCs w:val="22"/>
        </w:rPr>
        <w:t xml:space="preserve"> </w:t>
      </w:r>
      <w:r w:rsidR="009707A4">
        <w:rPr>
          <w:rFonts w:ascii="Verdana" w:hAnsi="Verdana"/>
          <w:sz w:val="22"/>
          <w:szCs w:val="22"/>
        </w:rPr>
        <w:t xml:space="preserve">is whether </w:t>
      </w:r>
      <w:r w:rsidR="00D705A1" w:rsidRPr="00D705A1">
        <w:rPr>
          <w:rFonts w:ascii="Verdana" w:hAnsi="Verdana"/>
          <w:sz w:val="22"/>
          <w:szCs w:val="22"/>
        </w:rPr>
        <w:t xml:space="preserve">this </w:t>
      </w:r>
      <w:r w:rsidR="009707A4">
        <w:rPr>
          <w:rFonts w:ascii="Verdana" w:hAnsi="Verdana"/>
          <w:sz w:val="22"/>
          <w:szCs w:val="22"/>
        </w:rPr>
        <w:t xml:space="preserve">can </w:t>
      </w:r>
      <w:r w:rsidR="003406D6">
        <w:rPr>
          <w:rFonts w:ascii="Verdana" w:hAnsi="Verdana"/>
          <w:sz w:val="22"/>
          <w:szCs w:val="22"/>
        </w:rPr>
        <w:t xml:space="preserve">include </w:t>
      </w:r>
      <w:r w:rsidR="009707A4">
        <w:rPr>
          <w:rFonts w:ascii="Verdana" w:hAnsi="Verdana"/>
          <w:sz w:val="22"/>
          <w:szCs w:val="22"/>
        </w:rPr>
        <w:t xml:space="preserve">some, or all, </w:t>
      </w:r>
      <w:r w:rsidR="003406D6">
        <w:rPr>
          <w:rFonts w:ascii="Verdana" w:hAnsi="Verdana"/>
          <w:sz w:val="22"/>
          <w:szCs w:val="22"/>
        </w:rPr>
        <w:t>core labour standards</w:t>
      </w:r>
      <w:r>
        <w:rPr>
          <w:rFonts w:ascii="Verdana" w:hAnsi="Verdana"/>
          <w:sz w:val="22"/>
          <w:szCs w:val="22"/>
        </w:rPr>
        <w:t xml:space="preserve"> under an IEL perspective</w:t>
      </w:r>
      <w:r w:rsidR="003406D6">
        <w:rPr>
          <w:rFonts w:ascii="Verdana" w:hAnsi="Verdana"/>
          <w:sz w:val="22"/>
          <w:szCs w:val="22"/>
        </w:rPr>
        <w:t>.</w:t>
      </w:r>
      <w:r w:rsidR="00741AF3" w:rsidRPr="00741AF3">
        <w:rPr>
          <w:rFonts w:ascii="Verdana" w:hAnsi="Verdana"/>
          <w:sz w:val="22"/>
          <w:szCs w:val="22"/>
          <w:vertAlign w:val="superscript"/>
        </w:rPr>
        <w:footnoteReference w:id="21"/>
      </w:r>
      <w:r>
        <w:rPr>
          <w:rFonts w:ascii="Verdana" w:hAnsi="Verdana"/>
          <w:sz w:val="22"/>
          <w:szCs w:val="22"/>
        </w:rPr>
        <w:t xml:space="preserve"> The answer to this question matters, because according to VCLT these norms would gain precedence over trade and investment rights enshrined in RTA, IIA and WTO.</w:t>
      </w:r>
    </w:p>
    <w:p w:rsidR="003406D6" w:rsidRDefault="000128FF" w:rsidP="003406D6">
      <w:pPr>
        <w:spacing w:before="240" w:after="240"/>
        <w:rPr>
          <w:rFonts w:ascii="Verdana" w:hAnsi="Verdana"/>
          <w:sz w:val="22"/>
          <w:szCs w:val="22"/>
        </w:rPr>
      </w:pPr>
      <w:r>
        <w:rPr>
          <w:rFonts w:ascii="Verdana" w:hAnsi="Verdana"/>
          <w:sz w:val="22"/>
          <w:szCs w:val="22"/>
        </w:rPr>
        <w:t>T</w:t>
      </w:r>
      <w:r w:rsidR="003406D6">
        <w:rPr>
          <w:rFonts w:ascii="Verdana" w:hAnsi="Verdana"/>
          <w:sz w:val="22"/>
          <w:szCs w:val="22"/>
        </w:rPr>
        <w:t xml:space="preserve">rade lawyers have tried </w:t>
      </w:r>
      <w:r>
        <w:rPr>
          <w:rFonts w:ascii="Verdana" w:hAnsi="Verdana"/>
          <w:sz w:val="22"/>
          <w:szCs w:val="22"/>
        </w:rPr>
        <w:t xml:space="preserve">in different ways </w:t>
      </w:r>
      <w:r w:rsidR="003406D6">
        <w:rPr>
          <w:rFonts w:ascii="Verdana" w:hAnsi="Verdana"/>
          <w:sz w:val="22"/>
          <w:szCs w:val="22"/>
        </w:rPr>
        <w:t>to bring peremptory labour standards into the fold of multilateral trade disciplines.</w:t>
      </w:r>
    </w:p>
    <w:p w:rsidR="00111F1E" w:rsidRDefault="00111F1E" w:rsidP="00111F1E">
      <w:pPr>
        <w:spacing w:before="240" w:after="240"/>
        <w:rPr>
          <w:rFonts w:ascii="Verdana" w:hAnsi="Verdana"/>
          <w:sz w:val="22"/>
          <w:szCs w:val="22"/>
        </w:rPr>
      </w:pPr>
      <w:r w:rsidRPr="003A34DF">
        <w:rPr>
          <w:rFonts w:ascii="Verdana" w:hAnsi="Verdana"/>
          <w:sz w:val="22"/>
          <w:szCs w:val="22"/>
        </w:rPr>
        <w:t>Christine Kaufmann</w:t>
      </w:r>
      <w:r w:rsidR="003A34DF">
        <w:rPr>
          <w:rFonts w:ascii="Verdana" w:hAnsi="Verdana"/>
          <w:sz w:val="22"/>
          <w:szCs w:val="22"/>
        </w:rPr>
        <w:t xml:space="preserve"> </w:t>
      </w:r>
      <w:r w:rsidR="009F4865">
        <w:rPr>
          <w:rFonts w:ascii="Verdana" w:hAnsi="Verdana"/>
          <w:sz w:val="22"/>
          <w:szCs w:val="22"/>
        </w:rPr>
        <w:t xml:space="preserve">places the narrative </w:t>
      </w:r>
      <w:r>
        <w:rPr>
          <w:rFonts w:ascii="Verdana" w:hAnsi="Verdana"/>
          <w:sz w:val="22"/>
          <w:szCs w:val="22"/>
        </w:rPr>
        <w:t xml:space="preserve">under a human rights </w:t>
      </w:r>
      <w:r w:rsidR="003A34DF">
        <w:rPr>
          <w:rFonts w:ascii="Verdana" w:hAnsi="Verdana"/>
          <w:sz w:val="22"/>
          <w:szCs w:val="22"/>
        </w:rPr>
        <w:t xml:space="preserve">and IEL </w:t>
      </w:r>
      <w:r>
        <w:rPr>
          <w:rFonts w:ascii="Verdana" w:hAnsi="Verdana"/>
          <w:sz w:val="22"/>
          <w:szCs w:val="22"/>
        </w:rPr>
        <w:t xml:space="preserve">perspective </w:t>
      </w:r>
      <w:r w:rsidRPr="009A0127">
        <w:rPr>
          <w:rFonts w:ascii="Verdana" w:hAnsi="Verdana"/>
          <w:sz w:val="22"/>
          <w:szCs w:val="22"/>
        </w:rPr>
        <w:t>starting in 1967</w:t>
      </w:r>
      <w:r>
        <w:rPr>
          <w:rFonts w:ascii="Verdana" w:hAnsi="Verdana"/>
          <w:sz w:val="22"/>
          <w:szCs w:val="22"/>
        </w:rPr>
        <w:t>,</w:t>
      </w:r>
      <w:r w:rsidRPr="009A0127">
        <w:rPr>
          <w:rFonts w:ascii="Verdana" w:hAnsi="Verdana"/>
          <w:sz w:val="22"/>
          <w:szCs w:val="22"/>
        </w:rPr>
        <w:t xml:space="preserve"> when the </w:t>
      </w:r>
      <w:r>
        <w:rPr>
          <w:rFonts w:ascii="Verdana" w:hAnsi="Verdana"/>
          <w:sz w:val="22"/>
          <w:szCs w:val="22"/>
        </w:rPr>
        <w:t xml:space="preserve">UN </w:t>
      </w:r>
      <w:r w:rsidRPr="00F02FB5">
        <w:rPr>
          <w:rFonts w:ascii="Verdana" w:hAnsi="Verdana"/>
          <w:i/>
          <w:sz w:val="22"/>
          <w:szCs w:val="22"/>
        </w:rPr>
        <w:t>Economic and Social Council</w:t>
      </w:r>
      <w:r w:rsidRPr="009A0127">
        <w:rPr>
          <w:rFonts w:ascii="Verdana" w:hAnsi="Verdana"/>
          <w:sz w:val="22"/>
          <w:szCs w:val="22"/>
        </w:rPr>
        <w:t xml:space="preserve"> (ECOSOC) passed Resolution 1235, drawing the line at gross and systematic violations of human rights. </w:t>
      </w:r>
      <w:r>
        <w:rPr>
          <w:rFonts w:ascii="Verdana" w:hAnsi="Verdana"/>
          <w:sz w:val="22"/>
          <w:szCs w:val="22"/>
        </w:rPr>
        <w:t>This bottom-up approach</w:t>
      </w:r>
      <w:r w:rsidRPr="009A0127">
        <w:rPr>
          <w:rFonts w:ascii="Verdana" w:hAnsi="Verdana"/>
          <w:sz w:val="22"/>
          <w:szCs w:val="22"/>
        </w:rPr>
        <w:t xml:space="preserve"> further developed to define some human rights as being so basic or essential that they </w:t>
      </w:r>
      <w:r>
        <w:rPr>
          <w:rFonts w:ascii="Verdana" w:hAnsi="Verdana"/>
          <w:sz w:val="22"/>
          <w:szCs w:val="22"/>
        </w:rPr>
        <w:t xml:space="preserve">must be </w:t>
      </w:r>
      <w:r w:rsidRPr="009A0127">
        <w:rPr>
          <w:rFonts w:ascii="Verdana" w:hAnsi="Verdana"/>
          <w:sz w:val="22"/>
          <w:szCs w:val="22"/>
        </w:rPr>
        <w:t xml:space="preserve">considered </w:t>
      </w:r>
      <w:r w:rsidR="00E41BF3">
        <w:rPr>
          <w:rFonts w:ascii="Verdana" w:hAnsi="Verdana"/>
          <w:sz w:val="22"/>
          <w:szCs w:val="22"/>
        </w:rPr>
        <w:t>universal (</w:t>
      </w:r>
      <w:proofErr w:type="spellStart"/>
      <w:r w:rsidR="00E41BF3" w:rsidRPr="00F02FB5">
        <w:rPr>
          <w:rFonts w:ascii="Verdana" w:hAnsi="Verdana"/>
          <w:i/>
          <w:sz w:val="22"/>
          <w:szCs w:val="22"/>
        </w:rPr>
        <w:t>erga</w:t>
      </w:r>
      <w:proofErr w:type="spellEnd"/>
      <w:r w:rsidR="00E41BF3" w:rsidRPr="00F02FB5">
        <w:rPr>
          <w:rFonts w:ascii="Verdana" w:hAnsi="Verdana"/>
          <w:i/>
          <w:sz w:val="22"/>
          <w:szCs w:val="22"/>
        </w:rPr>
        <w:t xml:space="preserve"> </w:t>
      </w:r>
      <w:proofErr w:type="spellStart"/>
      <w:r w:rsidR="00E41BF3" w:rsidRPr="00F02FB5">
        <w:rPr>
          <w:rFonts w:ascii="Verdana" w:hAnsi="Verdana"/>
          <w:i/>
          <w:sz w:val="22"/>
          <w:szCs w:val="22"/>
        </w:rPr>
        <w:t>omnes</w:t>
      </w:r>
      <w:proofErr w:type="spellEnd"/>
      <w:r w:rsidR="00E41BF3">
        <w:rPr>
          <w:rFonts w:ascii="Verdana" w:hAnsi="Verdana"/>
          <w:sz w:val="22"/>
          <w:szCs w:val="22"/>
        </w:rPr>
        <w:t xml:space="preserve">) </w:t>
      </w:r>
      <w:r w:rsidRPr="009A0127">
        <w:rPr>
          <w:rFonts w:ascii="Verdana" w:hAnsi="Verdana"/>
          <w:sz w:val="22"/>
          <w:szCs w:val="22"/>
        </w:rPr>
        <w:t xml:space="preserve">obligations or even </w:t>
      </w:r>
      <w:proofErr w:type="spellStart"/>
      <w:r w:rsidRPr="00F02FB5">
        <w:rPr>
          <w:rFonts w:ascii="Verdana" w:hAnsi="Verdana"/>
          <w:i/>
          <w:sz w:val="22"/>
          <w:szCs w:val="22"/>
        </w:rPr>
        <w:t>ius</w:t>
      </w:r>
      <w:proofErr w:type="spellEnd"/>
      <w:r w:rsidRPr="00F02FB5">
        <w:rPr>
          <w:rFonts w:ascii="Verdana" w:hAnsi="Verdana"/>
          <w:i/>
          <w:sz w:val="22"/>
          <w:szCs w:val="22"/>
        </w:rPr>
        <w:t xml:space="preserve"> </w:t>
      </w:r>
      <w:proofErr w:type="spellStart"/>
      <w:r w:rsidRPr="00F02FB5">
        <w:rPr>
          <w:rFonts w:ascii="Verdana" w:hAnsi="Verdana"/>
          <w:i/>
          <w:sz w:val="22"/>
          <w:szCs w:val="22"/>
        </w:rPr>
        <w:t>cogens</w:t>
      </w:r>
      <w:proofErr w:type="spellEnd"/>
      <w:r>
        <w:rPr>
          <w:rFonts w:ascii="Verdana" w:hAnsi="Verdana"/>
          <w:sz w:val="22"/>
          <w:szCs w:val="22"/>
        </w:rPr>
        <w:t xml:space="preserve"> proper.</w:t>
      </w:r>
      <w:r w:rsidRPr="009A0127">
        <w:rPr>
          <w:rFonts w:ascii="Verdana" w:hAnsi="Verdana"/>
          <w:sz w:val="22"/>
          <w:szCs w:val="22"/>
        </w:rPr>
        <w:t xml:space="preserve"> </w:t>
      </w:r>
      <w:r>
        <w:rPr>
          <w:rFonts w:ascii="Verdana" w:hAnsi="Verdana"/>
          <w:sz w:val="22"/>
          <w:szCs w:val="22"/>
        </w:rPr>
        <w:t>Such c</w:t>
      </w:r>
      <w:r w:rsidRPr="009A0127">
        <w:rPr>
          <w:rFonts w:ascii="Verdana" w:hAnsi="Verdana"/>
          <w:sz w:val="22"/>
          <w:szCs w:val="22"/>
        </w:rPr>
        <w:t xml:space="preserve">ore labour rights </w:t>
      </w:r>
      <w:r>
        <w:rPr>
          <w:rFonts w:ascii="Verdana" w:hAnsi="Verdana"/>
          <w:sz w:val="22"/>
          <w:szCs w:val="22"/>
        </w:rPr>
        <w:t xml:space="preserve">would hence </w:t>
      </w:r>
      <w:r w:rsidR="00E41BF3">
        <w:rPr>
          <w:rFonts w:ascii="Verdana" w:hAnsi="Verdana"/>
          <w:sz w:val="22"/>
          <w:szCs w:val="22"/>
        </w:rPr>
        <w:t xml:space="preserve">apply to </w:t>
      </w:r>
      <w:r w:rsidRPr="009A0127">
        <w:rPr>
          <w:rFonts w:ascii="Verdana" w:hAnsi="Verdana"/>
          <w:sz w:val="22"/>
          <w:szCs w:val="22"/>
        </w:rPr>
        <w:t xml:space="preserve">any human activity in the workplace. </w:t>
      </w:r>
      <w:r>
        <w:rPr>
          <w:rFonts w:ascii="Verdana" w:hAnsi="Verdana"/>
          <w:sz w:val="22"/>
          <w:szCs w:val="22"/>
        </w:rPr>
        <w:t>T</w:t>
      </w:r>
      <w:r w:rsidRPr="009A0127">
        <w:rPr>
          <w:rFonts w:ascii="Verdana" w:hAnsi="Verdana"/>
          <w:sz w:val="22"/>
          <w:szCs w:val="22"/>
        </w:rPr>
        <w:t xml:space="preserve">hey </w:t>
      </w:r>
      <w:r>
        <w:rPr>
          <w:rFonts w:ascii="Verdana" w:hAnsi="Verdana"/>
          <w:sz w:val="22"/>
          <w:szCs w:val="22"/>
        </w:rPr>
        <w:t xml:space="preserve">would be </w:t>
      </w:r>
      <w:r w:rsidRPr="009A0127">
        <w:rPr>
          <w:rFonts w:ascii="Verdana" w:hAnsi="Verdana"/>
          <w:sz w:val="22"/>
          <w:szCs w:val="22"/>
        </w:rPr>
        <w:t xml:space="preserve">binding </w:t>
      </w:r>
      <w:r w:rsidR="00E41BF3">
        <w:rPr>
          <w:rFonts w:ascii="Verdana" w:hAnsi="Verdana"/>
          <w:sz w:val="22"/>
          <w:szCs w:val="22"/>
        </w:rPr>
        <w:t xml:space="preserve">at least </w:t>
      </w:r>
      <w:r w:rsidRPr="009A0127">
        <w:rPr>
          <w:rFonts w:ascii="Verdana" w:hAnsi="Verdana"/>
          <w:sz w:val="22"/>
          <w:szCs w:val="22"/>
        </w:rPr>
        <w:t xml:space="preserve">for all </w:t>
      </w:r>
      <w:r>
        <w:rPr>
          <w:rFonts w:ascii="Verdana" w:hAnsi="Verdana"/>
          <w:sz w:val="22"/>
          <w:szCs w:val="22"/>
        </w:rPr>
        <w:t xml:space="preserve">ratifying </w:t>
      </w:r>
      <w:r w:rsidRPr="009A0127">
        <w:rPr>
          <w:rFonts w:ascii="Verdana" w:hAnsi="Verdana"/>
          <w:sz w:val="22"/>
          <w:szCs w:val="22"/>
        </w:rPr>
        <w:t xml:space="preserve">ILO members, and </w:t>
      </w:r>
      <w:r w:rsidR="00E41BF3">
        <w:rPr>
          <w:rFonts w:ascii="Verdana" w:hAnsi="Verdana"/>
          <w:sz w:val="22"/>
          <w:szCs w:val="22"/>
        </w:rPr>
        <w:t xml:space="preserve">in view of </w:t>
      </w:r>
      <w:r w:rsidRPr="009A0127">
        <w:rPr>
          <w:rFonts w:ascii="Verdana" w:hAnsi="Verdana"/>
          <w:sz w:val="22"/>
          <w:szCs w:val="22"/>
        </w:rPr>
        <w:t xml:space="preserve">the large number of ILO Member States, come close to being </w:t>
      </w:r>
      <w:r w:rsidR="002218BA">
        <w:rPr>
          <w:rFonts w:ascii="Verdana" w:hAnsi="Verdana"/>
          <w:sz w:val="22"/>
          <w:szCs w:val="22"/>
        </w:rPr>
        <w:t xml:space="preserve">universal, PIL-based </w:t>
      </w:r>
      <w:r w:rsidRPr="009A0127">
        <w:rPr>
          <w:rFonts w:ascii="Verdana" w:hAnsi="Verdana"/>
          <w:sz w:val="22"/>
          <w:szCs w:val="22"/>
        </w:rPr>
        <w:t>obligations</w:t>
      </w:r>
      <w:r w:rsidR="002218BA">
        <w:rPr>
          <w:rFonts w:ascii="Verdana" w:hAnsi="Verdana"/>
          <w:sz w:val="22"/>
          <w:szCs w:val="22"/>
        </w:rPr>
        <w:t xml:space="preserve"> for all States</w:t>
      </w:r>
      <w:r w:rsidRPr="009A0127">
        <w:rPr>
          <w:rFonts w:ascii="Verdana" w:hAnsi="Verdana"/>
          <w:sz w:val="22"/>
          <w:szCs w:val="22"/>
        </w:rPr>
        <w:t>.</w:t>
      </w:r>
      <w:r>
        <w:rPr>
          <w:rStyle w:val="FootnoteReference"/>
          <w:rFonts w:ascii="Verdana" w:hAnsi="Verdana"/>
          <w:sz w:val="22"/>
          <w:szCs w:val="22"/>
        </w:rPr>
        <w:footnoteReference w:id="22"/>
      </w:r>
    </w:p>
    <w:p w:rsidR="00402A13" w:rsidRDefault="00402A13" w:rsidP="00402A13">
      <w:pPr>
        <w:spacing w:before="240" w:after="240"/>
        <w:rPr>
          <w:rFonts w:ascii="Verdana" w:hAnsi="Verdana"/>
          <w:sz w:val="22"/>
          <w:szCs w:val="22"/>
        </w:rPr>
      </w:pPr>
      <w:r>
        <w:rPr>
          <w:rFonts w:ascii="Verdana" w:hAnsi="Verdana"/>
          <w:sz w:val="22"/>
          <w:szCs w:val="22"/>
        </w:rPr>
        <w:t xml:space="preserve">Ernst-Ulrich </w:t>
      </w:r>
      <w:proofErr w:type="spellStart"/>
      <w:r>
        <w:rPr>
          <w:rFonts w:ascii="Verdana" w:hAnsi="Verdana"/>
          <w:sz w:val="22"/>
          <w:szCs w:val="22"/>
        </w:rPr>
        <w:t>Petersmann</w:t>
      </w:r>
      <w:proofErr w:type="spellEnd"/>
      <w:r>
        <w:rPr>
          <w:rFonts w:ascii="Verdana" w:hAnsi="Verdana"/>
          <w:sz w:val="22"/>
          <w:szCs w:val="22"/>
        </w:rPr>
        <w:t xml:space="preserve"> considers that the wide and growing body of UN-enshrined human rights should not only give ‘constitutional’ rights to citizens, but that such rights should</w:t>
      </w:r>
      <w:r w:rsidR="003A34DF">
        <w:rPr>
          <w:rFonts w:ascii="Verdana" w:hAnsi="Verdana"/>
          <w:sz w:val="22"/>
          <w:szCs w:val="22"/>
        </w:rPr>
        <w:t xml:space="preserve"> even</w:t>
      </w:r>
      <w:r>
        <w:rPr>
          <w:rFonts w:ascii="Verdana" w:hAnsi="Verdana"/>
          <w:sz w:val="22"/>
          <w:szCs w:val="22"/>
        </w:rPr>
        <w:t xml:space="preserve"> ‘trump’ those of states parties to these agreements:</w:t>
      </w:r>
    </w:p>
    <w:p w:rsidR="00402A13" w:rsidRDefault="00402A13" w:rsidP="00402A13">
      <w:pPr>
        <w:spacing w:before="240" w:after="240"/>
        <w:ind w:left="708"/>
        <w:rPr>
          <w:rFonts w:ascii="Verdana" w:hAnsi="Verdana"/>
          <w:sz w:val="22"/>
          <w:szCs w:val="22"/>
        </w:rPr>
      </w:pPr>
      <w:r w:rsidRPr="00402A13">
        <w:rPr>
          <w:rFonts w:ascii="Verdana" w:hAnsi="Verdana"/>
        </w:rPr>
        <w:t xml:space="preserve">Due to their progressive transformation into international </w:t>
      </w:r>
      <w:proofErr w:type="spellStart"/>
      <w:r w:rsidRPr="00402A13">
        <w:rPr>
          <w:rFonts w:ascii="Verdana" w:hAnsi="Verdana"/>
          <w:i/>
        </w:rPr>
        <w:t>ius</w:t>
      </w:r>
      <w:proofErr w:type="spellEnd"/>
      <w:r w:rsidRPr="00402A13">
        <w:rPr>
          <w:rFonts w:ascii="Verdana" w:hAnsi="Verdana"/>
          <w:i/>
        </w:rPr>
        <w:t xml:space="preserve"> </w:t>
      </w:r>
      <w:proofErr w:type="spellStart"/>
      <w:r w:rsidRPr="00402A13">
        <w:rPr>
          <w:rFonts w:ascii="Verdana" w:hAnsi="Verdana"/>
          <w:i/>
        </w:rPr>
        <w:t>cogens</w:t>
      </w:r>
      <w:proofErr w:type="spellEnd"/>
      <w:r w:rsidRPr="00402A13">
        <w:rPr>
          <w:rFonts w:ascii="Verdana" w:hAnsi="Verdana"/>
        </w:rPr>
        <w:t>, the fragmented, treaty-based UN human rights guarantees gradually evolve into constitutional restraints limiting the powers also of international organizations.</w:t>
      </w:r>
      <w:r>
        <w:rPr>
          <w:rStyle w:val="FootnoteReference"/>
          <w:rFonts w:ascii="Verdana" w:hAnsi="Verdana"/>
          <w:sz w:val="22"/>
          <w:szCs w:val="22"/>
        </w:rPr>
        <w:footnoteReference w:id="23"/>
      </w:r>
    </w:p>
    <w:p w:rsidR="000060D9" w:rsidRDefault="00E41BF3" w:rsidP="007D283A">
      <w:pPr>
        <w:spacing w:before="240" w:after="240"/>
        <w:rPr>
          <w:rFonts w:ascii="Verdana" w:hAnsi="Verdana"/>
          <w:sz w:val="22"/>
          <w:szCs w:val="22"/>
        </w:rPr>
      </w:pPr>
      <w:r>
        <w:rPr>
          <w:rFonts w:ascii="Verdana" w:hAnsi="Verdana"/>
          <w:sz w:val="22"/>
          <w:szCs w:val="22"/>
        </w:rPr>
        <w:t xml:space="preserve">Labour rights are </w:t>
      </w:r>
      <w:r w:rsidR="00402A13">
        <w:rPr>
          <w:rFonts w:ascii="Verdana" w:hAnsi="Verdana"/>
          <w:sz w:val="22"/>
          <w:szCs w:val="22"/>
        </w:rPr>
        <w:t xml:space="preserve">included in </w:t>
      </w:r>
      <w:proofErr w:type="spellStart"/>
      <w:r w:rsidR="00402A13">
        <w:rPr>
          <w:rFonts w:ascii="Verdana" w:hAnsi="Verdana"/>
          <w:sz w:val="22"/>
          <w:szCs w:val="22"/>
        </w:rPr>
        <w:t>Petersmann’s</w:t>
      </w:r>
      <w:proofErr w:type="spellEnd"/>
      <w:r w:rsidR="00402A13">
        <w:rPr>
          <w:rFonts w:ascii="Verdana" w:hAnsi="Verdana"/>
          <w:sz w:val="22"/>
          <w:szCs w:val="22"/>
        </w:rPr>
        <w:t xml:space="preserve"> list.</w:t>
      </w:r>
      <w:r w:rsidR="0009422A" w:rsidRPr="0009422A">
        <w:rPr>
          <w:rFonts w:ascii="Verdana" w:hAnsi="Verdana"/>
          <w:sz w:val="22"/>
          <w:szCs w:val="22"/>
        </w:rPr>
        <w:t xml:space="preserve"> </w:t>
      </w:r>
      <w:r>
        <w:rPr>
          <w:rFonts w:ascii="Verdana" w:hAnsi="Verdana"/>
          <w:sz w:val="22"/>
          <w:szCs w:val="22"/>
        </w:rPr>
        <w:t>He sees no inherent conflict between human rights and economic treaties;</w:t>
      </w:r>
      <w:r w:rsidRPr="0009422A">
        <w:rPr>
          <w:rFonts w:ascii="Verdana" w:hAnsi="Verdana"/>
          <w:sz w:val="22"/>
          <w:szCs w:val="22"/>
        </w:rPr>
        <w:t xml:space="preserve"> </w:t>
      </w:r>
      <w:r>
        <w:rPr>
          <w:rFonts w:ascii="Verdana" w:hAnsi="Verdana"/>
          <w:sz w:val="22"/>
          <w:szCs w:val="22"/>
        </w:rPr>
        <w:t>f</w:t>
      </w:r>
      <w:r w:rsidR="0009422A" w:rsidRPr="0009422A">
        <w:rPr>
          <w:rFonts w:ascii="Verdana" w:hAnsi="Verdana"/>
          <w:sz w:val="22"/>
          <w:szCs w:val="22"/>
        </w:rPr>
        <w:t>ollowing the theories on justice and economics developed by Dworkin and Rawls</w:t>
      </w:r>
      <w:r w:rsidR="0009422A">
        <w:rPr>
          <w:rFonts w:ascii="Verdana" w:hAnsi="Verdana"/>
          <w:sz w:val="22"/>
          <w:szCs w:val="22"/>
        </w:rPr>
        <w:t xml:space="preserve"> he argues </w:t>
      </w:r>
      <w:r w:rsidR="0009422A" w:rsidRPr="0009422A">
        <w:rPr>
          <w:rFonts w:ascii="Verdana" w:hAnsi="Verdana"/>
          <w:sz w:val="22"/>
          <w:szCs w:val="22"/>
        </w:rPr>
        <w:t xml:space="preserve">that the protection of constitutional civic rights and consumer welfare </w:t>
      </w:r>
      <w:r w:rsidR="007D283A">
        <w:rPr>
          <w:rFonts w:ascii="Verdana" w:hAnsi="Verdana"/>
          <w:sz w:val="22"/>
          <w:szCs w:val="22"/>
        </w:rPr>
        <w:t xml:space="preserve">is </w:t>
      </w:r>
      <w:r w:rsidR="0009422A" w:rsidRPr="0009422A">
        <w:rPr>
          <w:rFonts w:ascii="Verdana" w:hAnsi="Verdana"/>
          <w:sz w:val="22"/>
          <w:szCs w:val="22"/>
        </w:rPr>
        <w:t xml:space="preserve">threatened by power abuse by </w:t>
      </w:r>
      <w:r w:rsidR="0009422A" w:rsidRPr="0009422A">
        <w:rPr>
          <w:rFonts w:ascii="Verdana" w:hAnsi="Verdana"/>
          <w:sz w:val="22"/>
          <w:szCs w:val="22"/>
        </w:rPr>
        <w:lastRenderedPageBreak/>
        <w:t>governments and corporations</w:t>
      </w:r>
      <w:r>
        <w:rPr>
          <w:rFonts w:ascii="Verdana" w:hAnsi="Verdana"/>
          <w:sz w:val="22"/>
          <w:szCs w:val="22"/>
        </w:rPr>
        <w:t>. For this reason</w:t>
      </w:r>
      <w:r w:rsidR="007D283A">
        <w:rPr>
          <w:rFonts w:ascii="Verdana" w:hAnsi="Verdana"/>
          <w:sz w:val="22"/>
          <w:szCs w:val="22"/>
        </w:rPr>
        <w:t>, ‘</w:t>
      </w:r>
      <w:r w:rsidR="0009422A" w:rsidRPr="0009422A">
        <w:rPr>
          <w:rFonts w:ascii="Verdana" w:hAnsi="Verdana"/>
          <w:sz w:val="22"/>
          <w:szCs w:val="22"/>
        </w:rPr>
        <w:t>multilevel judicial protection</w:t>
      </w:r>
      <w:r w:rsidR="007D283A">
        <w:rPr>
          <w:rFonts w:ascii="Verdana" w:hAnsi="Verdana"/>
          <w:sz w:val="22"/>
          <w:szCs w:val="22"/>
        </w:rPr>
        <w:t xml:space="preserve">’ </w:t>
      </w:r>
      <w:r>
        <w:rPr>
          <w:rFonts w:ascii="Verdana" w:hAnsi="Verdana"/>
          <w:sz w:val="22"/>
          <w:szCs w:val="22"/>
        </w:rPr>
        <w:t>h</w:t>
      </w:r>
      <w:r w:rsidR="007D283A">
        <w:rPr>
          <w:rFonts w:ascii="Verdana" w:hAnsi="Verdana"/>
          <w:sz w:val="22"/>
          <w:szCs w:val="22"/>
        </w:rPr>
        <w:t xml:space="preserve">as </w:t>
      </w:r>
      <w:r>
        <w:rPr>
          <w:rFonts w:ascii="Verdana" w:hAnsi="Verdana"/>
          <w:sz w:val="22"/>
          <w:szCs w:val="22"/>
        </w:rPr>
        <w:t xml:space="preserve">been </w:t>
      </w:r>
      <w:r w:rsidR="007D283A">
        <w:rPr>
          <w:rFonts w:ascii="Verdana" w:hAnsi="Verdana"/>
          <w:sz w:val="22"/>
          <w:szCs w:val="22"/>
        </w:rPr>
        <w:t>‘</w:t>
      </w:r>
      <w:r w:rsidR="007D283A" w:rsidRPr="007D283A">
        <w:rPr>
          <w:rFonts w:ascii="Verdana" w:hAnsi="Verdana"/>
          <w:sz w:val="22"/>
          <w:szCs w:val="22"/>
        </w:rPr>
        <w:t>accepted</w:t>
      </w:r>
      <w:r w:rsidR="007D283A">
        <w:rPr>
          <w:rFonts w:ascii="Verdana" w:hAnsi="Verdana"/>
          <w:sz w:val="22"/>
          <w:szCs w:val="22"/>
        </w:rPr>
        <w:t xml:space="preserve"> </w:t>
      </w:r>
      <w:r w:rsidR="007D283A" w:rsidRPr="007D283A">
        <w:rPr>
          <w:rFonts w:ascii="Verdana" w:hAnsi="Verdana"/>
          <w:sz w:val="22"/>
          <w:szCs w:val="22"/>
        </w:rPr>
        <w:t>by citizens, national courts, and parliaments as legitimate</w:t>
      </w:r>
      <w:r w:rsidR="007D283A">
        <w:rPr>
          <w:rFonts w:ascii="Verdana" w:hAnsi="Verdana"/>
          <w:sz w:val="22"/>
          <w:szCs w:val="22"/>
        </w:rPr>
        <w:t>’</w:t>
      </w:r>
      <w:r w:rsidR="00CE069F">
        <w:rPr>
          <w:rFonts w:ascii="Verdana" w:hAnsi="Verdana"/>
          <w:sz w:val="22"/>
          <w:szCs w:val="22"/>
        </w:rPr>
        <w:t>.</w:t>
      </w:r>
      <w:r w:rsidR="0009422A" w:rsidRPr="0009422A">
        <w:rPr>
          <w:rFonts w:ascii="Verdana" w:hAnsi="Verdana"/>
          <w:sz w:val="22"/>
          <w:szCs w:val="22"/>
          <w:vertAlign w:val="superscript"/>
        </w:rPr>
        <w:footnoteReference w:id="24"/>
      </w:r>
      <w:r w:rsidR="0009422A" w:rsidRPr="0009422A">
        <w:rPr>
          <w:rFonts w:ascii="Verdana" w:hAnsi="Verdana"/>
          <w:sz w:val="22"/>
          <w:szCs w:val="22"/>
        </w:rPr>
        <w:t xml:space="preserve"> Such a protection would be </w:t>
      </w:r>
      <w:r>
        <w:rPr>
          <w:rFonts w:ascii="Verdana" w:hAnsi="Verdana"/>
          <w:sz w:val="22"/>
          <w:szCs w:val="22"/>
        </w:rPr>
        <w:t xml:space="preserve">implemented </w:t>
      </w:r>
      <w:r w:rsidR="0009422A" w:rsidRPr="0009422A">
        <w:rPr>
          <w:rFonts w:ascii="Verdana" w:hAnsi="Verdana"/>
          <w:sz w:val="22"/>
          <w:szCs w:val="22"/>
        </w:rPr>
        <w:t>by ‘countervailing rights’ of democratic institutions challenging intergovernmental power politics.</w:t>
      </w:r>
      <w:r w:rsidR="0009422A" w:rsidRPr="0009422A">
        <w:rPr>
          <w:rFonts w:ascii="Verdana" w:hAnsi="Verdana"/>
          <w:sz w:val="22"/>
          <w:szCs w:val="22"/>
          <w:vertAlign w:val="superscript"/>
        </w:rPr>
        <w:footnoteReference w:id="25"/>
      </w:r>
      <w:r>
        <w:rPr>
          <w:rFonts w:ascii="Verdana" w:hAnsi="Verdana"/>
          <w:sz w:val="22"/>
          <w:szCs w:val="22"/>
        </w:rPr>
        <w:t xml:space="preserve"> H</w:t>
      </w:r>
      <w:r w:rsidR="0009422A">
        <w:rPr>
          <w:rFonts w:ascii="Verdana" w:hAnsi="Verdana"/>
          <w:sz w:val="22"/>
          <w:szCs w:val="22"/>
        </w:rPr>
        <w:t xml:space="preserve">e </w:t>
      </w:r>
      <w:r>
        <w:rPr>
          <w:rFonts w:ascii="Verdana" w:hAnsi="Verdana"/>
          <w:sz w:val="22"/>
          <w:szCs w:val="22"/>
        </w:rPr>
        <w:t xml:space="preserve">also </w:t>
      </w:r>
      <w:r w:rsidR="0009422A" w:rsidRPr="0009422A">
        <w:rPr>
          <w:rFonts w:ascii="Verdana" w:hAnsi="Verdana"/>
          <w:sz w:val="22"/>
          <w:szCs w:val="22"/>
        </w:rPr>
        <w:t>agrees with trade-critical</w:t>
      </w:r>
      <w:r w:rsidR="00AB27ED" w:rsidRPr="00AB27ED">
        <w:rPr>
          <w:rFonts w:ascii="Verdana" w:hAnsi="Verdana" w:cs="Arial"/>
          <w:sz w:val="22"/>
          <w:szCs w:val="22"/>
        </w:rPr>
        <w:t xml:space="preserve"> </w:t>
      </w:r>
      <w:r w:rsidR="00AB27ED">
        <w:rPr>
          <w:rFonts w:ascii="Verdana" w:hAnsi="Verdana" w:cs="Arial"/>
          <w:sz w:val="22"/>
          <w:szCs w:val="22"/>
        </w:rPr>
        <w:t>non-governmental organisations</w:t>
      </w:r>
      <w:r w:rsidR="0009422A" w:rsidRPr="0009422A">
        <w:rPr>
          <w:rFonts w:ascii="Verdana" w:hAnsi="Verdana"/>
          <w:sz w:val="22"/>
          <w:szCs w:val="22"/>
        </w:rPr>
        <w:t xml:space="preserve"> </w:t>
      </w:r>
      <w:r w:rsidR="00AB27ED">
        <w:rPr>
          <w:rFonts w:ascii="Verdana" w:hAnsi="Verdana"/>
          <w:sz w:val="22"/>
          <w:szCs w:val="22"/>
        </w:rPr>
        <w:t>(</w:t>
      </w:r>
      <w:r w:rsidR="0009422A" w:rsidRPr="0009422A">
        <w:rPr>
          <w:rFonts w:ascii="Verdana" w:hAnsi="Verdana"/>
          <w:sz w:val="22"/>
          <w:szCs w:val="22"/>
        </w:rPr>
        <w:t>NGO</w:t>
      </w:r>
      <w:r w:rsidR="00AB27ED">
        <w:rPr>
          <w:rFonts w:ascii="Verdana" w:hAnsi="Verdana"/>
          <w:sz w:val="22"/>
          <w:szCs w:val="22"/>
        </w:rPr>
        <w:t>)</w:t>
      </w:r>
      <w:r w:rsidR="0009422A" w:rsidRPr="0009422A">
        <w:rPr>
          <w:rFonts w:ascii="Verdana" w:hAnsi="Verdana"/>
          <w:sz w:val="22"/>
          <w:szCs w:val="22"/>
        </w:rPr>
        <w:t xml:space="preserve"> that market and governance failures may justify interventions outside national borders.</w:t>
      </w:r>
      <w:r w:rsidR="0009422A" w:rsidRPr="0009422A">
        <w:rPr>
          <w:rFonts w:ascii="Verdana" w:hAnsi="Verdana"/>
          <w:sz w:val="22"/>
          <w:szCs w:val="22"/>
          <w:vertAlign w:val="superscript"/>
        </w:rPr>
        <w:footnoteReference w:id="26"/>
      </w:r>
      <w:r w:rsidR="00DA2449">
        <w:rPr>
          <w:rFonts w:ascii="Verdana" w:hAnsi="Verdana"/>
          <w:sz w:val="22"/>
          <w:szCs w:val="22"/>
        </w:rPr>
        <w:t xml:space="preserve"> </w:t>
      </w:r>
      <w:r w:rsidR="000060D9">
        <w:rPr>
          <w:rFonts w:ascii="Verdana" w:hAnsi="Verdana"/>
          <w:sz w:val="22"/>
          <w:szCs w:val="22"/>
        </w:rPr>
        <w:t xml:space="preserve">Criticism of </w:t>
      </w:r>
      <w:proofErr w:type="spellStart"/>
      <w:r w:rsidR="00FD4269">
        <w:rPr>
          <w:rFonts w:ascii="Verdana" w:hAnsi="Verdana"/>
          <w:sz w:val="22"/>
          <w:szCs w:val="22"/>
        </w:rPr>
        <w:t>Petersmann’s</w:t>
      </w:r>
      <w:proofErr w:type="spellEnd"/>
      <w:r w:rsidR="00FD4269">
        <w:rPr>
          <w:rFonts w:ascii="Verdana" w:hAnsi="Verdana"/>
          <w:sz w:val="22"/>
          <w:szCs w:val="22"/>
        </w:rPr>
        <w:t xml:space="preserve"> </w:t>
      </w:r>
      <w:r w:rsidR="000060D9">
        <w:rPr>
          <w:rFonts w:ascii="Verdana" w:hAnsi="Verdana"/>
          <w:sz w:val="22"/>
          <w:szCs w:val="22"/>
        </w:rPr>
        <w:t xml:space="preserve">views </w:t>
      </w:r>
      <w:r w:rsidR="00CE069F">
        <w:rPr>
          <w:rFonts w:ascii="Verdana" w:hAnsi="Verdana"/>
          <w:sz w:val="22"/>
          <w:szCs w:val="22"/>
        </w:rPr>
        <w:t xml:space="preserve">has </w:t>
      </w:r>
      <w:r w:rsidR="000060D9">
        <w:rPr>
          <w:rFonts w:ascii="Verdana" w:hAnsi="Verdana"/>
          <w:sz w:val="22"/>
          <w:szCs w:val="22"/>
        </w:rPr>
        <w:t xml:space="preserve">sometimes </w:t>
      </w:r>
      <w:r w:rsidR="00CE069F">
        <w:rPr>
          <w:rFonts w:ascii="Verdana" w:hAnsi="Verdana"/>
          <w:sz w:val="22"/>
          <w:szCs w:val="22"/>
        </w:rPr>
        <w:t xml:space="preserve">been </w:t>
      </w:r>
      <w:r w:rsidR="000060D9">
        <w:rPr>
          <w:rFonts w:ascii="Verdana" w:hAnsi="Verdana"/>
          <w:sz w:val="22"/>
          <w:szCs w:val="22"/>
        </w:rPr>
        <w:t>violent.</w:t>
      </w:r>
      <w:r w:rsidR="000060D9">
        <w:rPr>
          <w:rStyle w:val="FootnoteReference"/>
          <w:rFonts w:ascii="Verdana" w:hAnsi="Verdana"/>
          <w:sz w:val="22"/>
          <w:szCs w:val="22"/>
        </w:rPr>
        <w:footnoteReference w:id="27"/>
      </w:r>
      <w:r w:rsidR="00DA2449">
        <w:rPr>
          <w:rFonts w:ascii="Verdana" w:hAnsi="Verdana"/>
          <w:sz w:val="22"/>
          <w:szCs w:val="22"/>
        </w:rPr>
        <w:t xml:space="preserve"> </w:t>
      </w:r>
      <w:r w:rsidR="007D283A">
        <w:rPr>
          <w:rFonts w:ascii="Verdana" w:hAnsi="Verdana"/>
          <w:sz w:val="22"/>
          <w:szCs w:val="22"/>
        </w:rPr>
        <w:t>W</w:t>
      </w:r>
      <w:r w:rsidR="00DA2449">
        <w:rPr>
          <w:rFonts w:ascii="Verdana" w:hAnsi="Verdana"/>
          <w:sz w:val="22"/>
          <w:szCs w:val="22"/>
        </w:rPr>
        <w:t>hat matters here</w:t>
      </w:r>
      <w:r w:rsidR="007D283A">
        <w:rPr>
          <w:rFonts w:ascii="Verdana" w:hAnsi="Verdana"/>
          <w:sz w:val="22"/>
          <w:szCs w:val="22"/>
        </w:rPr>
        <w:t>, however,</w:t>
      </w:r>
      <w:r w:rsidR="00DA2449">
        <w:rPr>
          <w:rFonts w:ascii="Verdana" w:hAnsi="Verdana"/>
          <w:sz w:val="22"/>
          <w:szCs w:val="22"/>
        </w:rPr>
        <w:t xml:space="preserve"> </w:t>
      </w:r>
      <w:r w:rsidR="005E656A">
        <w:rPr>
          <w:rFonts w:ascii="Verdana" w:hAnsi="Verdana"/>
          <w:sz w:val="22"/>
          <w:szCs w:val="22"/>
        </w:rPr>
        <w:t>are</w:t>
      </w:r>
      <w:r w:rsidR="00DA2449">
        <w:rPr>
          <w:rFonts w:ascii="Verdana" w:hAnsi="Verdana"/>
          <w:sz w:val="22"/>
          <w:szCs w:val="22"/>
        </w:rPr>
        <w:t xml:space="preserve"> the differences within the academic community on which human rights might be enforceable in economic treaties, and how.</w:t>
      </w:r>
    </w:p>
    <w:p w:rsidR="00705808" w:rsidRDefault="00A53807" w:rsidP="00C8548B">
      <w:pPr>
        <w:spacing w:before="240" w:after="240"/>
        <w:rPr>
          <w:rFonts w:ascii="Verdana" w:hAnsi="Verdana"/>
          <w:sz w:val="22"/>
          <w:szCs w:val="22"/>
        </w:rPr>
      </w:pPr>
      <w:r>
        <w:rPr>
          <w:rFonts w:ascii="Verdana" w:hAnsi="Verdana"/>
          <w:sz w:val="22"/>
          <w:szCs w:val="22"/>
        </w:rPr>
        <w:t xml:space="preserve">Anthony </w:t>
      </w:r>
      <w:proofErr w:type="spellStart"/>
      <w:r w:rsidR="00705808" w:rsidRPr="00705808">
        <w:rPr>
          <w:rFonts w:ascii="Verdana" w:hAnsi="Verdana"/>
          <w:sz w:val="22"/>
          <w:szCs w:val="22"/>
        </w:rPr>
        <w:t>Cassimatis</w:t>
      </w:r>
      <w:proofErr w:type="spellEnd"/>
      <w:r w:rsidR="00705808">
        <w:rPr>
          <w:rFonts w:ascii="Verdana" w:hAnsi="Verdana"/>
          <w:sz w:val="22"/>
          <w:szCs w:val="22"/>
        </w:rPr>
        <w:t xml:space="preserve"> also looks at the </w:t>
      </w:r>
      <w:r>
        <w:rPr>
          <w:rFonts w:ascii="Verdana" w:hAnsi="Verdana"/>
          <w:sz w:val="22"/>
          <w:szCs w:val="22"/>
        </w:rPr>
        <w:t xml:space="preserve">trade rules </w:t>
      </w:r>
      <w:r w:rsidR="00DC0AB7">
        <w:rPr>
          <w:rFonts w:ascii="Verdana" w:hAnsi="Verdana"/>
          <w:sz w:val="22"/>
          <w:szCs w:val="22"/>
        </w:rPr>
        <w:t xml:space="preserve">from </w:t>
      </w:r>
      <w:r>
        <w:rPr>
          <w:rFonts w:ascii="Verdana" w:hAnsi="Verdana"/>
          <w:sz w:val="22"/>
          <w:szCs w:val="22"/>
        </w:rPr>
        <w:t xml:space="preserve">a </w:t>
      </w:r>
      <w:r w:rsidR="00705808">
        <w:rPr>
          <w:rFonts w:ascii="Verdana" w:hAnsi="Verdana"/>
          <w:sz w:val="22"/>
          <w:szCs w:val="22"/>
        </w:rPr>
        <w:t xml:space="preserve">human rights </w:t>
      </w:r>
      <w:r>
        <w:rPr>
          <w:rFonts w:ascii="Verdana" w:hAnsi="Verdana"/>
          <w:sz w:val="22"/>
          <w:szCs w:val="22"/>
        </w:rPr>
        <w:t xml:space="preserve">angle </w:t>
      </w:r>
      <w:r w:rsidR="00705808">
        <w:rPr>
          <w:rFonts w:ascii="Verdana" w:hAnsi="Verdana"/>
          <w:sz w:val="22"/>
          <w:szCs w:val="22"/>
        </w:rPr>
        <w:t xml:space="preserve">and affirms the right of countries </w:t>
      </w:r>
      <w:r w:rsidR="00705808" w:rsidRPr="00705808">
        <w:rPr>
          <w:rFonts w:ascii="Verdana" w:hAnsi="Verdana"/>
          <w:sz w:val="22"/>
          <w:szCs w:val="22"/>
        </w:rPr>
        <w:t xml:space="preserve">to take </w:t>
      </w:r>
      <w:r w:rsidR="00705808">
        <w:rPr>
          <w:rFonts w:ascii="Verdana" w:hAnsi="Verdana"/>
          <w:sz w:val="22"/>
          <w:szCs w:val="22"/>
        </w:rPr>
        <w:t>various human rights-</w:t>
      </w:r>
      <w:r w:rsidR="00705808" w:rsidRPr="00705808">
        <w:rPr>
          <w:rFonts w:ascii="Verdana" w:hAnsi="Verdana"/>
          <w:sz w:val="22"/>
          <w:szCs w:val="22"/>
        </w:rPr>
        <w:t xml:space="preserve">related measures </w:t>
      </w:r>
      <w:r w:rsidR="00705808">
        <w:rPr>
          <w:rFonts w:ascii="Verdana" w:hAnsi="Verdana"/>
          <w:sz w:val="22"/>
          <w:szCs w:val="22"/>
        </w:rPr>
        <w:t xml:space="preserve">with a </w:t>
      </w:r>
      <w:r w:rsidR="00705808" w:rsidRPr="00705808">
        <w:rPr>
          <w:rFonts w:ascii="Verdana" w:hAnsi="Verdana"/>
          <w:sz w:val="22"/>
          <w:szCs w:val="22"/>
        </w:rPr>
        <w:t xml:space="preserve">trade </w:t>
      </w:r>
      <w:r w:rsidR="00705808">
        <w:rPr>
          <w:rFonts w:ascii="Verdana" w:hAnsi="Verdana"/>
          <w:sz w:val="22"/>
          <w:szCs w:val="22"/>
        </w:rPr>
        <w:t xml:space="preserve">impact. This entitlement approach, not unlike that of other human rights </w:t>
      </w:r>
      <w:r>
        <w:rPr>
          <w:rFonts w:ascii="Verdana" w:hAnsi="Verdana"/>
          <w:sz w:val="22"/>
          <w:szCs w:val="22"/>
        </w:rPr>
        <w:t>advocates</w:t>
      </w:r>
      <w:r w:rsidR="00705808">
        <w:rPr>
          <w:rFonts w:ascii="Verdana" w:hAnsi="Verdana"/>
          <w:sz w:val="22"/>
          <w:szCs w:val="22"/>
        </w:rPr>
        <w:t>, finds sufficient legal grounds in the general exceptions clause of Article XX GATT. His extensive survey of such rights and under a variety of scenarios leads him to conclude that ‘</w:t>
      </w:r>
      <w:r w:rsidR="00705808" w:rsidRPr="00705808">
        <w:rPr>
          <w:rFonts w:ascii="Verdana" w:hAnsi="Verdana"/>
          <w:sz w:val="22"/>
          <w:szCs w:val="22"/>
        </w:rPr>
        <w:t>States enjoy</w:t>
      </w:r>
      <w:r w:rsidR="00705808">
        <w:rPr>
          <w:rFonts w:ascii="Verdana" w:hAnsi="Verdana"/>
          <w:sz w:val="22"/>
          <w:szCs w:val="22"/>
        </w:rPr>
        <w:t xml:space="preserve"> </w:t>
      </w:r>
      <w:r w:rsidR="00705808" w:rsidRPr="00705808">
        <w:rPr>
          <w:rFonts w:ascii="Verdana" w:hAnsi="Verdana"/>
          <w:sz w:val="22"/>
          <w:szCs w:val="22"/>
        </w:rPr>
        <w:t>a wide discretion to restrict trade for a range of purposes including concerns over</w:t>
      </w:r>
      <w:r w:rsidR="00705808">
        <w:rPr>
          <w:rFonts w:ascii="Verdana" w:hAnsi="Verdana"/>
          <w:sz w:val="22"/>
          <w:szCs w:val="22"/>
        </w:rPr>
        <w:t xml:space="preserve"> </w:t>
      </w:r>
      <w:r w:rsidR="00705808" w:rsidRPr="00705808">
        <w:rPr>
          <w:rFonts w:ascii="Verdana" w:hAnsi="Verdana"/>
          <w:sz w:val="22"/>
          <w:szCs w:val="22"/>
        </w:rPr>
        <w:t>the violation of human rights in other States</w:t>
      </w:r>
      <w:r w:rsidR="00705808">
        <w:rPr>
          <w:rFonts w:ascii="Verdana" w:hAnsi="Verdana"/>
          <w:sz w:val="22"/>
          <w:szCs w:val="22"/>
        </w:rPr>
        <w:t xml:space="preserve">.’ </w:t>
      </w:r>
      <w:r w:rsidR="00C8548B">
        <w:rPr>
          <w:rFonts w:ascii="Verdana" w:hAnsi="Verdana"/>
          <w:sz w:val="22"/>
          <w:szCs w:val="22"/>
        </w:rPr>
        <w:t>Pe</w:t>
      </w:r>
      <w:r w:rsidR="00705808" w:rsidRPr="00705808">
        <w:rPr>
          <w:rFonts w:ascii="Verdana" w:hAnsi="Verdana"/>
          <w:sz w:val="22"/>
          <w:szCs w:val="22"/>
        </w:rPr>
        <w:t>remptory</w:t>
      </w:r>
      <w:r w:rsidR="00C8548B">
        <w:rPr>
          <w:rFonts w:ascii="Verdana" w:hAnsi="Verdana"/>
          <w:sz w:val="22"/>
          <w:szCs w:val="22"/>
        </w:rPr>
        <w:t xml:space="preserve"> human rights </w:t>
      </w:r>
      <w:r w:rsidR="00705808" w:rsidRPr="00705808">
        <w:rPr>
          <w:rFonts w:ascii="Verdana" w:hAnsi="Verdana"/>
          <w:sz w:val="22"/>
          <w:szCs w:val="22"/>
        </w:rPr>
        <w:t xml:space="preserve">norms </w:t>
      </w:r>
      <w:r w:rsidR="00C8548B">
        <w:rPr>
          <w:rFonts w:ascii="Verdana" w:hAnsi="Verdana"/>
          <w:sz w:val="22"/>
          <w:szCs w:val="22"/>
        </w:rPr>
        <w:t xml:space="preserve">are relevant for </w:t>
      </w:r>
      <w:r w:rsidR="00705808" w:rsidRPr="00705808">
        <w:rPr>
          <w:rFonts w:ascii="Verdana" w:hAnsi="Verdana"/>
          <w:sz w:val="22"/>
          <w:szCs w:val="22"/>
        </w:rPr>
        <w:t>the interpretation of the WTO Agreement</w:t>
      </w:r>
      <w:r w:rsidR="00C8548B">
        <w:rPr>
          <w:rFonts w:ascii="Verdana" w:hAnsi="Verdana"/>
          <w:sz w:val="22"/>
          <w:szCs w:val="22"/>
        </w:rPr>
        <w:t xml:space="preserve">s. As indicated </w:t>
      </w:r>
      <w:r w:rsidR="00C8548B" w:rsidRPr="00C8548B">
        <w:rPr>
          <w:rFonts w:ascii="Verdana" w:hAnsi="Verdana"/>
          <w:sz w:val="22"/>
          <w:szCs w:val="22"/>
        </w:rPr>
        <w:t xml:space="preserve">in Article 41 of the </w:t>
      </w:r>
      <w:r w:rsidR="005E656A">
        <w:rPr>
          <w:rFonts w:ascii="Verdana" w:hAnsi="Verdana"/>
          <w:sz w:val="22"/>
          <w:szCs w:val="22"/>
        </w:rPr>
        <w:t xml:space="preserve">above-mentioned </w:t>
      </w:r>
      <w:r w:rsidR="00C8548B" w:rsidRPr="00C8548B">
        <w:rPr>
          <w:rFonts w:ascii="Verdana" w:hAnsi="Verdana"/>
          <w:sz w:val="22"/>
          <w:szCs w:val="22"/>
        </w:rPr>
        <w:t xml:space="preserve">Articles of State Responsibility </w:t>
      </w:r>
      <w:r w:rsidR="00C8548B">
        <w:rPr>
          <w:rFonts w:ascii="Verdana" w:hAnsi="Verdana"/>
          <w:sz w:val="22"/>
          <w:szCs w:val="22"/>
        </w:rPr>
        <w:t>(ILC), s</w:t>
      </w:r>
      <w:r w:rsidR="00C8548B" w:rsidRPr="00C8548B">
        <w:rPr>
          <w:rFonts w:ascii="Verdana" w:hAnsi="Verdana"/>
          <w:sz w:val="22"/>
          <w:szCs w:val="22"/>
        </w:rPr>
        <w:t>erious breaches</w:t>
      </w:r>
      <w:r w:rsidR="00C8548B">
        <w:rPr>
          <w:rFonts w:ascii="Verdana" w:hAnsi="Verdana"/>
          <w:sz w:val="22"/>
          <w:szCs w:val="22"/>
        </w:rPr>
        <w:t xml:space="preserve"> of such norms entail an </w:t>
      </w:r>
      <w:r w:rsidR="00C8548B" w:rsidRPr="00C8548B">
        <w:rPr>
          <w:rFonts w:ascii="Verdana" w:hAnsi="Verdana"/>
          <w:sz w:val="22"/>
          <w:szCs w:val="22"/>
        </w:rPr>
        <w:t xml:space="preserve">international responsibility to </w:t>
      </w:r>
      <w:r w:rsidR="00C8548B">
        <w:rPr>
          <w:rFonts w:ascii="Verdana" w:hAnsi="Verdana"/>
          <w:sz w:val="22"/>
          <w:szCs w:val="22"/>
        </w:rPr>
        <w:t xml:space="preserve">preserve </w:t>
      </w:r>
      <w:r w:rsidR="00C8548B" w:rsidRPr="00C8548B">
        <w:rPr>
          <w:rFonts w:ascii="Verdana" w:hAnsi="Verdana"/>
          <w:sz w:val="22"/>
          <w:szCs w:val="22"/>
        </w:rPr>
        <w:t>the coherence of the international</w:t>
      </w:r>
      <w:r w:rsidR="00C8548B">
        <w:rPr>
          <w:rFonts w:ascii="Verdana" w:hAnsi="Verdana"/>
          <w:sz w:val="22"/>
          <w:szCs w:val="22"/>
        </w:rPr>
        <w:t xml:space="preserve"> </w:t>
      </w:r>
      <w:r w:rsidR="00C8548B" w:rsidRPr="00C8548B">
        <w:rPr>
          <w:rFonts w:ascii="Verdana" w:hAnsi="Verdana"/>
          <w:sz w:val="22"/>
          <w:szCs w:val="22"/>
        </w:rPr>
        <w:t>legal system</w:t>
      </w:r>
      <w:r w:rsidR="00C8548B">
        <w:rPr>
          <w:rFonts w:ascii="Verdana" w:hAnsi="Verdana"/>
          <w:sz w:val="22"/>
          <w:szCs w:val="22"/>
        </w:rPr>
        <w:t>, including at the WTO</w:t>
      </w:r>
      <w:r w:rsidR="00C8548B" w:rsidRPr="00C8548B">
        <w:rPr>
          <w:rFonts w:ascii="Verdana" w:hAnsi="Verdana"/>
          <w:sz w:val="22"/>
          <w:szCs w:val="22"/>
        </w:rPr>
        <w:t>.</w:t>
      </w:r>
      <w:r w:rsidR="00C8548B">
        <w:rPr>
          <w:rFonts w:ascii="Verdana" w:hAnsi="Verdana"/>
          <w:sz w:val="22"/>
          <w:szCs w:val="22"/>
        </w:rPr>
        <w:t xml:space="preserve"> </w:t>
      </w:r>
      <w:r>
        <w:rPr>
          <w:rFonts w:ascii="Verdana" w:hAnsi="Verdana"/>
          <w:sz w:val="22"/>
          <w:szCs w:val="22"/>
        </w:rPr>
        <w:t>Subject only to the efficacy requirement (demanding that trade measures be conducive to the lifting of human rights violations),</w:t>
      </w:r>
      <w:r w:rsidR="009F4865">
        <w:rPr>
          <w:rFonts w:ascii="Verdana" w:hAnsi="Verdana"/>
          <w:sz w:val="22"/>
          <w:szCs w:val="22"/>
        </w:rPr>
        <w:t xml:space="preserve"> </w:t>
      </w:r>
      <w:proofErr w:type="spellStart"/>
      <w:r w:rsidR="009F4865">
        <w:rPr>
          <w:rFonts w:ascii="Verdana" w:hAnsi="Verdana"/>
          <w:sz w:val="22"/>
          <w:szCs w:val="22"/>
        </w:rPr>
        <w:t>Cassimatis</w:t>
      </w:r>
      <w:proofErr w:type="spellEnd"/>
      <w:r w:rsidR="009F4865">
        <w:rPr>
          <w:rFonts w:ascii="Verdana" w:hAnsi="Verdana"/>
          <w:sz w:val="22"/>
          <w:szCs w:val="22"/>
        </w:rPr>
        <w:t xml:space="preserve"> considers that</w:t>
      </w:r>
      <w:r>
        <w:rPr>
          <w:rFonts w:ascii="Verdana" w:hAnsi="Verdana"/>
          <w:sz w:val="22"/>
          <w:szCs w:val="22"/>
        </w:rPr>
        <w:t xml:space="preserve"> t</w:t>
      </w:r>
      <w:r w:rsidR="00C8548B">
        <w:rPr>
          <w:rFonts w:ascii="Verdana" w:hAnsi="Verdana"/>
          <w:sz w:val="22"/>
          <w:szCs w:val="22"/>
        </w:rPr>
        <w:t xml:space="preserve">his </w:t>
      </w:r>
      <w:r>
        <w:rPr>
          <w:rFonts w:ascii="Verdana" w:hAnsi="Verdana"/>
          <w:sz w:val="22"/>
          <w:szCs w:val="22"/>
        </w:rPr>
        <w:t>obligation extends to all WTO a</w:t>
      </w:r>
      <w:r w:rsidR="00C8548B">
        <w:rPr>
          <w:rFonts w:ascii="Verdana" w:hAnsi="Verdana"/>
          <w:sz w:val="22"/>
          <w:szCs w:val="22"/>
        </w:rPr>
        <w:t>djudicators</w:t>
      </w:r>
      <w:r>
        <w:rPr>
          <w:rFonts w:ascii="Verdana" w:hAnsi="Verdana"/>
          <w:sz w:val="22"/>
          <w:szCs w:val="22"/>
        </w:rPr>
        <w:t>:</w:t>
      </w:r>
    </w:p>
    <w:p w:rsidR="00A53807" w:rsidRPr="00A53807" w:rsidRDefault="00A53807" w:rsidP="00A53807">
      <w:pPr>
        <w:spacing w:before="240" w:after="240"/>
        <w:ind w:left="708"/>
        <w:rPr>
          <w:rFonts w:ascii="Verdana" w:hAnsi="Verdana"/>
        </w:rPr>
      </w:pPr>
      <w:r w:rsidRPr="00A53807">
        <w:rPr>
          <w:rFonts w:ascii="Verdana" w:hAnsi="Verdana"/>
        </w:rPr>
        <w:t>Indeed, the chapeau to Article XX and the “nexus” requirement</w:t>
      </w:r>
      <w:r>
        <w:rPr>
          <w:rFonts w:ascii="Verdana" w:hAnsi="Verdana"/>
        </w:rPr>
        <w:t xml:space="preserve"> </w:t>
      </w:r>
      <w:r w:rsidRPr="00A53807">
        <w:rPr>
          <w:rFonts w:ascii="Verdana" w:hAnsi="Verdana"/>
        </w:rPr>
        <w:t xml:space="preserve">identified by the Appellate Body in the </w:t>
      </w:r>
      <w:r w:rsidRPr="00A53807">
        <w:rPr>
          <w:rFonts w:ascii="Verdana" w:hAnsi="Verdana"/>
          <w:i/>
        </w:rPr>
        <w:t>Shrimp Turtle Case</w:t>
      </w:r>
      <w:r w:rsidRPr="00A53807">
        <w:rPr>
          <w:rFonts w:ascii="Verdana" w:hAnsi="Verdana"/>
        </w:rPr>
        <w:t xml:space="preserve"> have the potential,</w:t>
      </w:r>
      <w:r>
        <w:rPr>
          <w:rFonts w:ascii="Verdana" w:hAnsi="Verdana"/>
        </w:rPr>
        <w:t xml:space="preserve"> </w:t>
      </w:r>
      <w:r w:rsidRPr="00A53807">
        <w:rPr>
          <w:rFonts w:ascii="Verdana" w:hAnsi="Verdana"/>
        </w:rPr>
        <w:t xml:space="preserve">in conjunction with the concept of human rights obligations owed </w:t>
      </w:r>
      <w:proofErr w:type="spellStart"/>
      <w:r w:rsidRPr="00A53807">
        <w:rPr>
          <w:rFonts w:ascii="Verdana" w:hAnsi="Verdana"/>
          <w:i/>
        </w:rPr>
        <w:t>erga</w:t>
      </w:r>
      <w:proofErr w:type="spellEnd"/>
      <w:r w:rsidRPr="00A53807">
        <w:rPr>
          <w:rFonts w:ascii="Verdana" w:hAnsi="Verdana"/>
          <w:i/>
        </w:rPr>
        <w:t xml:space="preserve"> </w:t>
      </w:r>
      <w:proofErr w:type="spellStart"/>
      <w:r w:rsidRPr="00A53807">
        <w:rPr>
          <w:rFonts w:ascii="Verdana" w:hAnsi="Verdana"/>
          <w:i/>
        </w:rPr>
        <w:t>omnes</w:t>
      </w:r>
      <w:proofErr w:type="spellEnd"/>
      <w:r w:rsidRPr="00A53807">
        <w:rPr>
          <w:rFonts w:ascii="Verdana" w:hAnsi="Verdana"/>
        </w:rPr>
        <w:t xml:space="preserve"> and</w:t>
      </w:r>
      <w:r>
        <w:rPr>
          <w:rFonts w:ascii="Verdana" w:hAnsi="Verdana"/>
        </w:rPr>
        <w:t xml:space="preserve"> </w:t>
      </w:r>
      <w:r w:rsidRPr="00A53807">
        <w:rPr>
          <w:rFonts w:ascii="Verdana" w:hAnsi="Verdana"/>
        </w:rPr>
        <w:t xml:space="preserve">the existence of universal jurisdiction in relation </w:t>
      </w:r>
      <w:r w:rsidR="00DC0AB7">
        <w:rPr>
          <w:rFonts w:ascii="Verdana" w:hAnsi="Verdana"/>
        </w:rPr>
        <w:t xml:space="preserve">to </w:t>
      </w:r>
      <w:r w:rsidRPr="00A53807">
        <w:rPr>
          <w:rFonts w:ascii="Verdana" w:hAnsi="Verdana"/>
        </w:rPr>
        <w:t>crimes under international law, to</w:t>
      </w:r>
      <w:r>
        <w:rPr>
          <w:rFonts w:ascii="Verdana" w:hAnsi="Verdana"/>
        </w:rPr>
        <w:t xml:space="preserve"> </w:t>
      </w:r>
      <w:r w:rsidRPr="00A53807">
        <w:rPr>
          <w:rFonts w:ascii="Verdana" w:hAnsi="Verdana"/>
        </w:rPr>
        <w:t>offer justification of human rights related trade measures in a manner that avoids</w:t>
      </w:r>
      <w:r>
        <w:rPr>
          <w:rFonts w:ascii="Verdana" w:hAnsi="Verdana"/>
        </w:rPr>
        <w:t xml:space="preserve"> </w:t>
      </w:r>
      <w:r w:rsidRPr="00A53807">
        <w:rPr>
          <w:rFonts w:ascii="Verdana" w:hAnsi="Verdana"/>
        </w:rPr>
        <w:t>protectionist or other abuse of Article XX.</w:t>
      </w:r>
      <w:bookmarkStart w:id="12" w:name="_Ref449019854"/>
      <w:r>
        <w:rPr>
          <w:rStyle w:val="FootnoteReference"/>
          <w:rFonts w:ascii="Verdana" w:hAnsi="Verdana"/>
        </w:rPr>
        <w:footnoteReference w:id="28"/>
      </w:r>
      <w:bookmarkEnd w:id="12"/>
    </w:p>
    <w:p w:rsidR="003406D6" w:rsidRDefault="003406D6" w:rsidP="003406D6">
      <w:pPr>
        <w:spacing w:before="240" w:after="240"/>
      </w:pPr>
      <w:r w:rsidRPr="004B2264">
        <w:rPr>
          <w:rFonts w:ascii="Verdana" w:hAnsi="Verdana"/>
          <w:sz w:val="22"/>
          <w:szCs w:val="22"/>
        </w:rPr>
        <w:t>Thomas Cottier</w:t>
      </w:r>
      <w:r>
        <w:rPr>
          <w:rFonts w:ascii="Verdana" w:hAnsi="Verdana"/>
          <w:sz w:val="22"/>
          <w:szCs w:val="22"/>
        </w:rPr>
        <w:t xml:space="preserve"> </w:t>
      </w:r>
      <w:r w:rsidR="000070EC">
        <w:rPr>
          <w:rFonts w:ascii="Verdana" w:hAnsi="Verdana"/>
          <w:sz w:val="22"/>
          <w:szCs w:val="22"/>
        </w:rPr>
        <w:t xml:space="preserve">shows </w:t>
      </w:r>
      <w:r w:rsidR="00D31439">
        <w:rPr>
          <w:rFonts w:ascii="Verdana" w:hAnsi="Verdana"/>
          <w:sz w:val="22"/>
          <w:szCs w:val="22"/>
        </w:rPr>
        <w:t xml:space="preserve">that </w:t>
      </w:r>
      <w:r>
        <w:rPr>
          <w:rFonts w:ascii="Verdana" w:hAnsi="Verdana"/>
          <w:sz w:val="22"/>
          <w:szCs w:val="22"/>
        </w:rPr>
        <w:t xml:space="preserve">WTO enforcement mechanisms have been established to prevent </w:t>
      </w:r>
      <w:r w:rsidRPr="006341DA">
        <w:rPr>
          <w:rFonts w:ascii="Verdana" w:hAnsi="Verdana"/>
          <w:sz w:val="22"/>
          <w:szCs w:val="22"/>
        </w:rPr>
        <w:t>economic protectionism under the guise of legitimate policy goals</w:t>
      </w:r>
      <w:r>
        <w:rPr>
          <w:rFonts w:ascii="Verdana" w:hAnsi="Verdana"/>
          <w:sz w:val="22"/>
          <w:szCs w:val="22"/>
        </w:rPr>
        <w:t xml:space="preserve">. </w:t>
      </w:r>
      <w:r w:rsidR="000070EC">
        <w:rPr>
          <w:rFonts w:ascii="Verdana" w:hAnsi="Verdana"/>
          <w:sz w:val="22"/>
          <w:szCs w:val="22"/>
        </w:rPr>
        <w:t xml:space="preserve">He argues that </w:t>
      </w:r>
      <w:r>
        <w:rPr>
          <w:rFonts w:ascii="Verdana" w:hAnsi="Verdana"/>
          <w:sz w:val="22"/>
          <w:szCs w:val="22"/>
        </w:rPr>
        <w:t xml:space="preserve">the use of countermeasures, for instance by import bans or by specific </w:t>
      </w:r>
      <w:r w:rsidRPr="008924D8">
        <w:rPr>
          <w:rFonts w:ascii="Verdana" w:hAnsi="Verdana"/>
          <w:sz w:val="22"/>
          <w:szCs w:val="22"/>
        </w:rPr>
        <w:t>requirements relating to process and production methods (PPMs)</w:t>
      </w:r>
      <w:r>
        <w:rPr>
          <w:rFonts w:ascii="Verdana" w:hAnsi="Verdana"/>
          <w:sz w:val="22"/>
          <w:szCs w:val="22"/>
        </w:rPr>
        <w:t>, might be legitimate for violations of general PIL by exporting states</w:t>
      </w:r>
      <w:r w:rsidR="000070EC">
        <w:rPr>
          <w:rFonts w:ascii="Verdana" w:hAnsi="Verdana"/>
          <w:sz w:val="22"/>
          <w:szCs w:val="22"/>
        </w:rPr>
        <w:t xml:space="preserve">, but that there </w:t>
      </w:r>
      <w:r w:rsidR="005C604C">
        <w:rPr>
          <w:rFonts w:ascii="Verdana" w:hAnsi="Verdana"/>
          <w:sz w:val="22"/>
          <w:szCs w:val="22"/>
        </w:rPr>
        <w:t xml:space="preserve">can be </w:t>
      </w:r>
      <w:r w:rsidR="000070EC">
        <w:rPr>
          <w:rFonts w:ascii="Verdana" w:hAnsi="Verdana"/>
          <w:sz w:val="22"/>
          <w:szCs w:val="22"/>
        </w:rPr>
        <w:t xml:space="preserve">no obligation to actually combat </w:t>
      </w:r>
      <w:r w:rsidR="005C604C" w:rsidRPr="005C604C">
        <w:rPr>
          <w:rFonts w:ascii="Verdana" w:hAnsi="Verdana"/>
          <w:sz w:val="22"/>
          <w:szCs w:val="22"/>
        </w:rPr>
        <w:t>such</w:t>
      </w:r>
      <w:r w:rsidR="005C604C">
        <w:rPr>
          <w:rFonts w:ascii="Verdana" w:hAnsi="Verdana"/>
          <w:i/>
          <w:sz w:val="22"/>
          <w:szCs w:val="22"/>
        </w:rPr>
        <w:t xml:space="preserve"> </w:t>
      </w:r>
      <w:r w:rsidR="000070EC">
        <w:rPr>
          <w:rFonts w:ascii="Verdana" w:hAnsi="Verdana"/>
          <w:sz w:val="22"/>
          <w:szCs w:val="22"/>
        </w:rPr>
        <w:t>violations</w:t>
      </w:r>
      <w:r>
        <w:rPr>
          <w:rFonts w:ascii="Verdana" w:hAnsi="Verdana"/>
          <w:sz w:val="22"/>
          <w:szCs w:val="22"/>
        </w:rPr>
        <w:t>:</w:t>
      </w:r>
    </w:p>
    <w:p w:rsidR="003406D6" w:rsidRDefault="003406D6" w:rsidP="003406D6">
      <w:pPr>
        <w:spacing w:before="240" w:after="240"/>
        <w:ind w:left="708"/>
        <w:rPr>
          <w:rFonts w:ascii="Verdana" w:hAnsi="Verdana"/>
        </w:rPr>
      </w:pPr>
      <w:proofErr w:type="gramStart"/>
      <w:r w:rsidRPr="006341DA">
        <w:rPr>
          <w:rFonts w:ascii="Verdana" w:hAnsi="Verdana"/>
          <w:i/>
        </w:rPr>
        <w:lastRenderedPageBreak/>
        <w:t>jus</w:t>
      </w:r>
      <w:proofErr w:type="gramEnd"/>
      <w:r w:rsidRPr="006341DA">
        <w:rPr>
          <w:rFonts w:ascii="Verdana" w:hAnsi="Verdana"/>
          <w:i/>
        </w:rPr>
        <w:t xml:space="preserve"> </w:t>
      </w:r>
      <w:proofErr w:type="spellStart"/>
      <w:r w:rsidRPr="006341DA">
        <w:rPr>
          <w:rFonts w:ascii="Verdana" w:hAnsi="Verdana"/>
          <w:i/>
        </w:rPr>
        <w:t>cogens</w:t>
      </w:r>
      <w:proofErr w:type="spellEnd"/>
      <w:r w:rsidRPr="006341DA">
        <w:rPr>
          <w:rFonts w:ascii="Verdana" w:hAnsi="Verdana"/>
          <w:i/>
        </w:rPr>
        <w:t xml:space="preserve"> </w:t>
      </w:r>
      <w:r w:rsidRPr="006341DA">
        <w:rPr>
          <w:rFonts w:ascii="Verdana" w:hAnsi="Verdana"/>
        </w:rPr>
        <w:t xml:space="preserve">is not accompanied by strong enforcement mechanisms. Paradoxically, no specific instruments are in place in general public international law providing for measures and sanctions in response to violations of </w:t>
      </w:r>
      <w:r w:rsidRPr="006341DA">
        <w:rPr>
          <w:rFonts w:ascii="Verdana" w:hAnsi="Verdana"/>
          <w:i/>
        </w:rPr>
        <w:t xml:space="preserve">jus </w:t>
      </w:r>
      <w:proofErr w:type="spellStart"/>
      <w:r w:rsidRPr="006341DA">
        <w:rPr>
          <w:rFonts w:ascii="Verdana" w:hAnsi="Verdana"/>
          <w:i/>
        </w:rPr>
        <w:t>cogens</w:t>
      </w:r>
      <w:proofErr w:type="spellEnd"/>
      <w:r w:rsidRPr="006341DA">
        <w:rPr>
          <w:rFonts w:ascii="Verdana" w:hAnsi="Verdana"/>
        </w:rPr>
        <w:t xml:space="preserve">. The commitment to </w:t>
      </w:r>
      <w:r w:rsidRPr="006341DA">
        <w:rPr>
          <w:rFonts w:ascii="Verdana" w:hAnsi="Verdana"/>
          <w:i/>
        </w:rPr>
        <w:t xml:space="preserve">jus </w:t>
      </w:r>
      <w:proofErr w:type="spellStart"/>
      <w:r w:rsidRPr="006341DA">
        <w:rPr>
          <w:rFonts w:ascii="Verdana" w:hAnsi="Verdana"/>
          <w:i/>
        </w:rPr>
        <w:t>cogens</w:t>
      </w:r>
      <w:proofErr w:type="spellEnd"/>
      <w:r w:rsidRPr="006341DA">
        <w:rPr>
          <w:rFonts w:ascii="Verdana" w:hAnsi="Verdana"/>
        </w:rPr>
        <w:t xml:space="preserve"> largely remains an empty shell. The prohibition of use of force – forming part of </w:t>
      </w:r>
      <w:r w:rsidRPr="006341DA">
        <w:rPr>
          <w:rFonts w:ascii="Verdana" w:hAnsi="Verdana"/>
          <w:i/>
        </w:rPr>
        <w:t xml:space="preserve">jus </w:t>
      </w:r>
      <w:proofErr w:type="spellStart"/>
      <w:r w:rsidRPr="006341DA">
        <w:rPr>
          <w:rFonts w:ascii="Verdana" w:hAnsi="Verdana"/>
          <w:i/>
        </w:rPr>
        <w:t>cogens</w:t>
      </w:r>
      <w:proofErr w:type="spellEnd"/>
      <w:r w:rsidRPr="006341DA">
        <w:rPr>
          <w:rFonts w:ascii="Verdana" w:hAnsi="Verdana"/>
        </w:rPr>
        <w:t xml:space="preserve"> itself – essentially limits instruments to </w:t>
      </w:r>
      <w:proofErr w:type="spellStart"/>
      <w:r w:rsidRPr="006341DA">
        <w:rPr>
          <w:rFonts w:ascii="Verdana" w:hAnsi="Verdana"/>
        </w:rPr>
        <w:t>retorsion</w:t>
      </w:r>
      <w:proofErr w:type="spellEnd"/>
      <w:r w:rsidRPr="006341DA">
        <w:rPr>
          <w:rFonts w:ascii="Verdana" w:hAnsi="Verdana"/>
        </w:rPr>
        <w:t xml:space="preserve"> and economic countermeasures. It is understood that States are entitled to act, but are not obliged to respond to violations of peremptory norms – they are not obliged to act. No cases before the International Court of Justice (ICJ) or arbitral tribunals were brought for the very purpose of enforcing peremptory norms. They were merely taken into account to the context of disputes relating to </w:t>
      </w:r>
      <w:r w:rsidRPr="006341DA">
        <w:rPr>
          <w:rFonts w:ascii="Verdana" w:hAnsi="Verdana"/>
          <w:i/>
        </w:rPr>
        <w:t xml:space="preserve">jus </w:t>
      </w:r>
      <w:proofErr w:type="spellStart"/>
      <w:r w:rsidRPr="006341DA">
        <w:rPr>
          <w:rFonts w:ascii="Verdana" w:hAnsi="Verdana"/>
          <w:i/>
        </w:rPr>
        <w:t>dispositivum</w:t>
      </w:r>
      <w:proofErr w:type="spellEnd"/>
      <w:r w:rsidRPr="006341DA">
        <w:rPr>
          <w:rFonts w:ascii="Verdana" w:hAnsi="Verdana"/>
        </w:rPr>
        <w:t xml:space="preserve"> or domestic law.</w:t>
      </w:r>
      <w:bookmarkStart w:id="13" w:name="_Ref449429467"/>
      <w:r w:rsidRPr="006341DA">
        <w:rPr>
          <w:rStyle w:val="FootnoteReference"/>
          <w:rFonts w:ascii="Verdana" w:hAnsi="Verdana"/>
        </w:rPr>
        <w:footnoteReference w:id="29"/>
      </w:r>
      <w:bookmarkEnd w:id="13"/>
    </w:p>
    <w:p w:rsidR="003C1899" w:rsidRDefault="00D705A1" w:rsidP="00D705A1">
      <w:pPr>
        <w:spacing w:before="240" w:after="240"/>
        <w:rPr>
          <w:rFonts w:ascii="Verdana" w:hAnsi="Verdana"/>
          <w:sz w:val="22"/>
          <w:szCs w:val="22"/>
        </w:rPr>
      </w:pPr>
      <w:r>
        <w:rPr>
          <w:rFonts w:ascii="Verdana" w:hAnsi="Verdana"/>
          <w:sz w:val="22"/>
          <w:szCs w:val="22"/>
        </w:rPr>
        <w:t xml:space="preserve">Norman </w:t>
      </w:r>
      <w:proofErr w:type="spellStart"/>
      <w:r>
        <w:rPr>
          <w:rFonts w:ascii="Verdana" w:hAnsi="Verdana"/>
          <w:sz w:val="22"/>
          <w:szCs w:val="22"/>
        </w:rPr>
        <w:t>Paech</w:t>
      </w:r>
      <w:proofErr w:type="spellEnd"/>
      <w:r>
        <w:rPr>
          <w:rFonts w:ascii="Verdana" w:hAnsi="Verdana"/>
          <w:sz w:val="22"/>
          <w:szCs w:val="22"/>
        </w:rPr>
        <w:t xml:space="preserve"> establishes a </w:t>
      </w:r>
      <w:r w:rsidRPr="00EE0315">
        <w:rPr>
          <w:rFonts w:ascii="Verdana" w:hAnsi="Verdana"/>
          <w:sz w:val="22"/>
          <w:szCs w:val="22"/>
        </w:rPr>
        <w:t>ranking</w:t>
      </w:r>
      <w:r>
        <w:rPr>
          <w:rFonts w:ascii="Verdana" w:hAnsi="Verdana"/>
          <w:sz w:val="22"/>
          <w:szCs w:val="22"/>
        </w:rPr>
        <w:t xml:space="preserve"> of human rights from soft law to </w:t>
      </w:r>
      <w:proofErr w:type="spellStart"/>
      <w:r w:rsidRPr="00683BEC">
        <w:rPr>
          <w:rFonts w:ascii="Verdana" w:hAnsi="Verdana"/>
          <w:i/>
          <w:sz w:val="22"/>
          <w:szCs w:val="22"/>
        </w:rPr>
        <w:t>ius</w:t>
      </w:r>
      <w:proofErr w:type="spellEnd"/>
      <w:r w:rsidRPr="00683BEC">
        <w:rPr>
          <w:rFonts w:ascii="Verdana" w:hAnsi="Verdana"/>
          <w:i/>
          <w:sz w:val="22"/>
          <w:szCs w:val="22"/>
        </w:rPr>
        <w:t xml:space="preserve"> </w:t>
      </w:r>
      <w:proofErr w:type="spellStart"/>
      <w:r w:rsidRPr="00683BEC">
        <w:rPr>
          <w:rFonts w:ascii="Verdana" w:hAnsi="Verdana"/>
          <w:i/>
          <w:sz w:val="22"/>
          <w:szCs w:val="22"/>
        </w:rPr>
        <w:t>cogens</w:t>
      </w:r>
      <w:proofErr w:type="spellEnd"/>
      <w:r>
        <w:rPr>
          <w:rFonts w:ascii="Verdana" w:hAnsi="Verdana"/>
          <w:sz w:val="22"/>
          <w:szCs w:val="22"/>
        </w:rPr>
        <w:t xml:space="preserve">, based on </w:t>
      </w:r>
      <w:r w:rsidR="00CE4EA6">
        <w:rPr>
          <w:rFonts w:ascii="Verdana" w:hAnsi="Verdana"/>
          <w:sz w:val="22"/>
          <w:szCs w:val="22"/>
        </w:rPr>
        <w:t>Article</w:t>
      </w:r>
      <w:r w:rsidRPr="00B7315E">
        <w:rPr>
          <w:rFonts w:ascii="Verdana" w:hAnsi="Verdana"/>
          <w:sz w:val="22"/>
          <w:szCs w:val="22"/>
        </w:rPr>
        <w:t xml:space="preserve"> 53 </w:t>
      </w:r>
      <w:r>
        <w:rPr>
          <w:rFonts w:ascii="Verdana" w:hAnsi="Verdana"/>
          <w:sz w:val="22"/>
          <w:szCs w:val="22"/>
        </w:rPr>
        <w:t xml:space="preserve">VCLT </w:t>
      </w:r>
      <w:r w:rsidRPr="00B7315E">
        <w:rPr>
          <w:rFonts w:ascii="Verdana" w:hAnsi="Verdana"/>
          <w:sz w:val="22"/>
          <w:szCs w:val="22"/>
        </w:rPr>
        <w:t xml:space="preserve">and </w:t>
      </w:r>
      <w:r>
        <w:rPr>
          <w:rFonts w:ascii="Verdana" w:hAnsi="Verdana"/>
          <w:sz w:val="22"/>
          <w:szCs w:val="22"/>
        </w:rPr>
        <w:t xml:space="preserve">on the relevant provisions in the </w:t>
      </w:r>
      <w:r w:rsidRPr="00D56E9B">
        <w:rPr>
          <w:rFonts w:ascii="Verdana" w:hAnsi="Verdana"/>
          <w:sz w:val="22"/>
          <w:szCs w:val="22"/>
        </w:rPr>
        <w:t>CESCR</w:t>
      </w:r>
      <w:r>
        <w:rPr>
          <w:rFonts w:ascii="Verdana" w:hAnsi="Verdana"/>
          <w:sz w:val="22"/>
          <w:szCs w:val="22"/>
        </w:rPr>
        <w:t xml:space="preserve">. He affirms that </w:t>
      </w:r>
      <w:r w:rsidR="000070EC">
        <w:rPr>
          <w:rFonts w:ascii="Verdana" w:hAnsi="Verdana"/>
          <w:sz w:val="22"/>
          <w:szCs w:val="22"/>
        </w:rPr>
        <w:t>‘</w:t>
      </w:r>
      <w:r w:rsidRPr="00B7315E">
        <w:rPr>
          <w:rFonts w:ascii="Verdana" w:hAnsi="Verdana"/>
          <w:sz w:val="22"/>
          <w:szCs w:val="22"/>
        </w:rPr>
        <w:t xml:space="preserve">the assumption today is that the category of fundamental human rights having the character of </w:t>
      </w:r>
      <w:proofErr w:type="spellStart"/>
      <w:r w:rsidRPr="00B7315E">
        <w:rPr>
          <w:rFonts w:ascii="Verdana" w:hAnsi="Verdana"/>
          <w:i/>
          <w:sz w:val="22"/>
          <w:szCs w:val="22"/>
        </w:rPr>
        <w:t>ius</w:t>
      </w:r>
      <w:proofErr w:type="spellEnd"/>
      <w:r w:rsidRPr="00B7315E">
        <w:rPr>
          <w:rFonts w:ascii="Verdana" w:hAnsi="Verdana"/>
          <w:i/>
          <w:sz w:val="22"/>
          <w:szCs w:val="22"/>
        </w:rPr>
        <w:t xml:space="preserve"> </w:t>
      </w:r>
      <w:proofErr w:type="spellStart"/>
      <w:r w:rsidRPr="00B7315E">
        <w:rPr>
          <w:rFonts w:ascii="Verdana" w:hAnsi="Verdana"/>
          <w:i/>
          <w:sz w:val="22"/>
          <w:szCs w:val="22"/>
        </w:rPr>
        <w:t>cogens</w:t>
      </w:r>
      <w:proofErr w:type="spellEnd"/>
      <w:r w:rsidRPr="00B7315E">
        <w:rPr>
          <w:rFonts w:ascii="Verdana" w:hAnsi="Verdana"/>
          <w:sz w:val="22"/>
          <w:szCs w:val="22"/>
        </w:rPr>
        <w:t xml:space="preserve"> includes the core labour standards enumerated by the International Labour Conference on June 18, 1998, in Art. </w:t>
      </w:r>
      <w:proofErr w:type="gramStart"/>
      <w:r w:rsidRPr="00B7315E">
        <w:rPr>
          <w:rFonts w:ascii="Verdana" w:hAnsi="Verdana"/>
          <w:sz w:val="22"/>
          <w:szCs w:val="22"/>
        </w:rPr>
        <w:t>2 of its declaration on fundamental rights at work.</w:t>
      </w:r>
      <w:r w:rsidR="000070EC">
        <w:rPr>
          <w:rFonts w:ascii="Verdana" w:hAnsi="Verdana"/>
          <w:sz w:val="22"/>
          <w:szCs w:val="22"/>
        </w:rPr>
        <w:t>’</w:t>
      </w:r>
      <w:proofErr w:type="gramEnd"/>
      <w:r w:rsidR="000070EC">
        <w:rPr>
          <w:rFonts w:ascii="Verdana" w:hAnsi="Verdana"/>
          <w:sz w:val="22"/>
          <w:szCs w:val="22"/>
        </w:rPr>
        <w:t xml:space="preserve"> This includes ‘</w:t>
      </w:r>
      <w:r w:rsidRPr="00EE0315">
        <w:rPr>
          <w:rFonts w:ascii="Verdana" w:hAnsi="Verdana"/>
          <w:sz w:val="22"/>
          <w:szCs w:val="22"/>
        </w:rPr>
        <w:t>the prohibition of forced and child labour; the freedom to associate, form trade unions, and negotiate collectively; equal pay for men and women; and the abolition of discrimination at the workplace</w:t>
      </w:r>
      <w:r>
        <w:rPr>
          <w:rFonts w:ascii="Verdana" w:hAnsi="Verdana"/>
          <w:sz w:val="22"/>
          <w:szCs w:val="22"/>
        </w:rPr>
        <w:t>.</w:t>
      </w:r>
      <w:r w:rsidR="000070EC">
        <w:rPr>
          <w:rFonts w:ascii="Verdana" w:hAnsi="Verdana"/>
          <w:sz w:val="22"/>
          <w:szCs w:val="22"/>
        </w:rPr>
        <w:t>’</w:t>
      </w:r>
      <w:bookmarkStart w:id="14" w:name="_Ref448928815"/>
      <w:r w:rsidRPr="00EE0315">
        <w:rPr>
          <w:vertAlign w:val="superscript"/>
        </w:rPr>
        <w:footnoteReference w:id="30"/>
      </w:r>
      <w:bookmarkEnd w:id="14"/>
      <w:r>
        <w:rPr>
          <w:rFonts w:ascii="Verdana" w:hAnsi="Verdana"/>
          <w:sz w:val="22"/>
          <w:szCs w:val="22"/>
        </w:rPr>
        <w:t xml:space="preserve"> Based on this assumption, </w:t>
      </w:r>
      <w:proofErr w:type="spellStart"/>
      <w:r>
        <w:rPr>
          <w:rFonts w:ascii="Verdana" w:hAnsi="Verdana"/>
          <w:sz w:val="22"/>
          <w:szCs w:val="22"/>
        </w:rPr>
        <w:t>Paech</w:t>
      </w:r>
      <w:proofErr w:type="spellEnd"/>
      <w:r>
        <w:rPr>
          <w:rFonts w:ascii="Verdana" w:hAnsi="Verdana"/>
          <w:sz w:val="22"/>
          <w:szCs w:val="22"/>
        </w:rPr>
        <w:t xml:space="preserve"> claims that the </w:t>
      </w:r>
      <w:r w:rsidRPr="00B7315E">
        <w:rPr>
          <w:rFonts w:ascii="Verdana" w:hAnsi="Verdana"/>
          <w:sz w:val="22"/>
          <w:szCs w:val="22"/>
        </w:rPr>
        <w:t xml:space="preserve">WTO fails to address the problem because </w:t>
      </w:r>
      <w:r w:rsidR="000070EC">
        <w:rPr>
          <w:rFonts w:ascii="Verdana" w:hAnsi="Verdana"/>
          <w:sz w:val="22"/>
          <w:szCs w:val="22"/>
        </w:rPr>
        <w:t>‘</w:t>
      </w:r>
      <w:r>
        <w:rPr>
          <w:rFonts w:ascii="Verdana" w:hAnsi="Verdana"/>
          <w:sz w:val="22"/>
          <w:szCs w:val="22"/>
        </w:rPr>
        <w:t>[a]</w:t>
      </w:r>
      <w:proofErr w:type="spellStart"/>
      <w:r w:rsidRPr="00B7315E">
        <w:rPr>
          <w:rFonts w:ascii="Verdana" w:hAnsi="Verdana"/>
          <w:sz w:val="22"/>
          <w:szCs w:val="22"/>
        </w:rPr>
        <w:t>ll</w:t>
      </w:r>
      <w:proofErr w:type="spellEnd"/>
      <w:r w:rsidRPr="00B7315E">
        <w:rPr>
          <w:rFonts w:ascii="Verdana" w:hAnsi="Verdana"/>
          <w:sz w:val="22"/>
          <w:szCs w:val="22"/>
        </w:rPr>
        <w:t xml:space="preserve"> the disasters of poverty, underdevelopment, unemployment, exploitation, state bankruptcies, wars, and refugee migrations will, consequently, have to be meekly accepted as largely inevitable collateral damage, as the price of freedom and progress under the motto </w:t>
      </w:r>
      <w:r w:rsidRPr="00812CFA">
        <w:rPr>
          <w:rFonts w:ascii="Verdana" w:hAnsi="Verdana"/>
          <w:i/>
          <w:sz w:val="22"/>
          <w:szCs w:val="22"/>
        </w:rPr>
        <w:t xml:space="preserve">per </w:t>
      </w:r>
      <w:proofErr w:type="spellStart"/>
      <w:r w:rsidRPr="00812CFA">
        <w:rPr>
          <w:rFonts w:ascii="Verdana" w:hAnsi="Verdana"/>
          <w:i/>
          <w:sz w:val="22"/>
          <w:szCs w:val="22"/>
        </w:rPr>
        <w:t>aspera</w:t>
      </w:r>
      <w:proofErr w:type="spellEnd"/>
      <w:r w:rsidRPr="00812CFA">
        <w:rPr>
          <w:rFonts w:ascii="Verdana" w:hAnsi="Verdana"/>
          <w:i/>
          <w:sz w:val="22"/>
          <w:szCs w:val="22"/>
        </w:rPr>
        <w:t xml:space="preserve"> ad </w:t>
      </w:r>
      <w:proofErr w:type="spellStart"/>
      <w:r w:rsidRPr="00812CFA">
        <w:rPr>
          <w:rFonts w:ascii="Verdana" w:hAnsi="Verdana"/>
          <w:i/>
          <w:sz w:val="22"/>
          <w:szCs w:val="22"/>
        </w:rPr>
        <w:t>astra</w:t>
      </w:r>
      <w:proofErr w:type="spellEnd"/>
      <w:r w:rsidRPr="00B7315E">
        <w:rPr>
          <w:rFonts w:ascii="Verdana" w:hAnsi="Verdana"/>
          <w:sz w:val="22"/>
          <w:szCs w:val="22"/>
        </w:rPr>
        <w:t>.</w:t>
      </w:r>
      <w:r w:rsidR="000070EC">
        <w:rPr>
          <w:rFonts w:ascii="Verdana" w:hAnsi="Verdana"/>
          <w:sz w:val="22"/>
          <w:szCs w:val="22"/>
        </w:rPr>
        <w:t>’</w:t>
      </w:r>
      <w:r>
        <w:rPr>
          <w:rStyle w:val="FootnoteReference"/>
          <w:rFonts w:ascii="Verdana" w:hAnsi="Verdana"/>
          <w:sz w:val="22"/>
          <w:szCs w:val="22"/>
        </w:rPr>
        <w:footnoteReference w:id="31"/>
      </w:r>
      <w:r>
        <w:rPr>
          <w:rFonts w:ascii="Verdana" w:hAnsi="Verdana"/>
          <w:sz w:val="22"/>
          <w:szCs w:val="22"/>
        </w:rPr>
        <w:t xml:space="preserve"> For these reasons </w:t>
      </w:r>
      <w:proofErr w:type="spellStart"/>
      <w:r w:rsidR="009F4865">
        <w:rPr>
          <w:rFonts w:ascii="Verdana" w:hAnsi="Verdana"/>
          <w:sz w:val="22"/>
          <w:szCs w:val="22"/>
        </w:rPr>
        <w:t>Paech</w:t>
      </w:r>
      <w:proofErr w:type="spellEnd"/>
      <w:r>
        <w:rPr>
          <w:rFonts w:ascii="Verdana" w:hAnsi="Verdana"/>
          <w:sz w:val="22"/>
          <w:szCs w:val="22"/>
        </w:rPr>
        <w:t xml:space="preserve"> </w:t>
      </w:r>
      <w:r w:rsidR="005E656A">
        <w:rPr>
          <w:rFonts w:ascii="Verdana" w:hAnsi="Verdana"/>
          <w:sz w:val="22"/>
          <w:szCs w:val="22"/>
        </w:rPr>
        <w:t>con</w:t>
      </w:r>
      <w:r w:rsidR="009F4865">
        <w:rPr>
          <w:rFonts w:ascii="Verdana" w:hAnsi="Verdana"/>
          <w:sz w:val="22"/>
          <w:szCs w:val="22"/>
        </w:rPr>
        <w:t>tend</w:t>
      </w:r>
      <w:r w:rsidR="005E656A">
        <w:rPr>
          <w:rFonts w:ascii="Verdana" w:hAnsi="Verdana"/>
          <w:sz w:val="22"/>
          <w:szCs w:val="22"/>
        </w:rPr>
        <w:t xml:space="preserve">s </w:t>
      </w:r>
      <w:r>
        <w:rPr>
          <w:rFonts w:ascii="Verdana" w:hAnsi="Verdana"/>
          <w:sz w:val="22"/>
          <w:szCs w:val="22"/>
        </w:rPr>
        <w:t xml:space="preserve">that </w:t>
      </w:r>
    </w:p>
    <w:p w:rsidR="003C1899" w:rsidRDefault="00D705A1" w:rsidP="003C1899">
      <w:pPr>
        <w:spacing w:before="240" w:after="240"/>
        <w:ind w:left="708"/>
        <w:rPr>
          <w:rFonts w:ascii="Verdana" w:hAnsi="Verdana"/>
          <w:sz w:val="22"/>
          <w:szCs w:val="22"/>
        </w:rPr>
      </w:pPr>
      <w:proofErr w:type="gramStart"/>
      <w:r w:rsidRPr="003C1899">
        <w:rPr>
          <w:rFonts w:ascii="Verdana" w:hAnsi="Verdana"/>
        </w:rPr>
        <w:t>the</w:t>
      </w:r>
      <w:proofErr w:type="gramEnd"/>
      <w:r w:rsidRPr="003C1899">
        <w:rPr>
          <w:rFonts w:ascii="Verdana" w:hAnsi="Verdana"/>
        </w:rPr>
        <w:t xml:space="preserve"> satisfaction of elementary human needs, meaning the provision of food, water, and medical care, should be added to the body of </w:t>
      </w:r>
      <w:proofErr w:type="spellStart"/>
      <w:r w:rsidRPr="003C1899">
        <w:rPr>
          <w:rFonts w:ascii="Verdana" w:hAnsi="Verdana"/>
        </w:rPr>
        <w:t>ius</w:t>
      </w:r>
      <w:proofErr w:type="spellEnd"/>
      <w:r w:rsidRPr="003C1899">
        <w:rPr>
          <w:rFonts w:ascii="Verdana" w:hAnsi="Verdana"/>
        </w:rPr>
        <w:t xml:space="preserve"> </w:t>
      </w:r>
      <w:proofErr w:type="spellStart"/>
      <w:r w:rsidRPr="003C1899">
        <w:rPr>
          <w:rFonts w:ascii="Verdana" w:hAnsi="Verdana"/>
        </w:rPr>
        <w:t>cogens</w:t>
      </w:r>
      <w:proofErr w:type="spellEnd"/>
      <w:r w:rsidRPr="003C1899">
        <w:rPr>
          <w:rFonts w:ascii="Verdana" w:hAnsi="Verdana"/>
        </w:rPr>
        <w:t>. It results from the indisputably cogent right to life, which becomes meaningless if minimum standards for the provision of these goods are not assured. The fact that it is difficult to give a positive definition of such minimum standards and the obligation to provide these services does not affect their binding force in any way.</w:t>
      </w:r>
      <w:r>
        <w:rPr>
          <w:rStyle w:val="FootnoteReference"/>
          <w:rFonts w:ascii="Verdana" w:hAnsi="Verdana"/>
          <w:sz w:val="22"/>
          <w:szCs w:val="22"/>
        </w:rPr>
        <w:footnoteReference w:id="32"/>
      </w:r>
    </w:p>
    <w:p w:rsidR="00D705A1" w:rsidRDefault="003C1899" w:rsidP="00D705A1">
      <w:pPr>
        <w:spacing w:before="240" w:after="240"/>
        <w:rPr>
          <w:rFonts w:ascii="Verdana" w:hAnsi="Verdana"/>
          <w:sz w:val="22"/>
          <w:szCs w:val="22"/>
        </w:rPr>
      </w:pPr>
      <w:r>
        <w:rPr>
          <w:rFonts w:ascii="Verdana" w:hAnsi="Verdana"/>
          <w:sz w:val="22"/>
          <w:szCs w:val="22"/>
        </w:rPr>
        <w:t xml:space="preserve">However, in </w:t>
      </w:r>
      <w:proofErr w:type="spellStart"/>
      <w:r>
        <w:rPr>
          <w:rFonts w:ascii="Verdana" w:hAnsi="Verdana"/>
          <w:sz w:val="22"/>
          <w:szCs w:val="22"/>
        </w:rPr>
        <w:t>Paech’s</w:t>
      </w:r>
      <w:proofErr w:type="spellEnd"/>
      <w:r>
        <w:rPr>
          <w:rFonts w:ascii="Verdana" w:hAnsi="Verdana"/>
          <w:sz w:val="22"/>
          <w:szCs w:val="22"/>
        </w:rPr>
        <w:t xml:space="preserve"> view not all human rights can find a safe haven under </w:t>
      </w:r>
      <w:proofErr w:type="spellStart"/>
      <w:r w:rsidRPr="003C1899">
        <w:rPr>
          <w:rFonts w:ascii="Verdana" w:hAnsi="Verdana"/>
          <w:i/>
          <w:sz w:val="22"/>
          <w:szCs w:val="22"/>
        </w:rPr>
        <w:t>ius</w:t>
      </w:r>
      <w:proofErr w:type="spellEnd"/>
      <w:r w:rsidRPr="003C1899">
        <w:rPr>
          <w:rFonts w:ascii="Verdana" w:hAnsi="Verdana"/>
          <w:i/>
          <w:sz w:val="22"/>
          <w:szCs w:val="22"/>
        </w:rPr>
        <w:t xml:space="preserve"> </w:t>
      </w:r>
      <w:proofErr w:type="spellStart"/>
      <w:r w:rsidRPr="003C1899">
        <w:rPr>
          <w:rFonts w:ascii="Verdana" w:hAnsi="Verdana"/>
          <w:i/>
          <w:sz w:val="22"/>
          <w:szCs w:val="22"/>
        </w:rPr>
        <w:t>cogens</w:t>
      </w:r>
      <w:proofErr w:type="spellEnd"/>
      <w:r>
        <w:rPr>
          <w:rFonts w:ascii="Verdana" w:hAnsi="Verdana"/>
          <w:sz w:val="22"/>
          <w:szCs w:val="22"/>
        </w:rPr>
        <w:t xml:space="preserve">. </w:t>
      </w:r>
      <w:r w:rsidR="006E599D">
        <w:rPr>
          <w:rFonts w:ascii="Verdana" w:hAnsi="Verdana"/>
          <w:sz w:val="22"/>
          <w:szCs w:val="22"/>
        </w:rPr>
        <w:t xml:space="preserve">In the debate on </w:t>
      </w:r>
      <w:r w:rsidR="00D705A1">
        <w:rPr>
          <w:rFonts w:ascii="Verdana" w:hAnsi="Verdana"/>
          <w:sz w:val="22"/>
          <w:szCs w:val="22"/>
        </w:rPr>
        <w:t xml:space="preserve">what he calls the </w:t>
      </w:r>
      <w:r w:rsidR="000070EC">
        <w:rPr>
          <w:rFonts w:ascii="Verdana" w:hAnsi="Verdana"/>
          <w:sz w:val="22"/>
          <w:szCs w:val="22"/>
        </w:rPr>
        <w:t>(above-described) ‘</w:t>
      </w:r>
      <w:proofErr w:type="spellStart"/>
      <w:r w:rsidR="00D705A1">
        <w:rPr>
          <w:rFonts w:ascii="Verdana" w:hAnsi="Verdana"/>
          <w:sz w:val="22"/>
          <w:szCs w:val="22"/>
        </w:rPr>
        <w:t>Petersmann</w:t>
      </w:r>
      <w:proofErr w:type="spellEnd"/>
      <w:r w:rsidR="00D705A1">
        <w:rPr>
          <w:rFonts w:ascii="Verdana" w:hAnsi="Verdana"/>
          <w:sz w:val="22"/>
          <w:szCs w:val="22"/>
        </w:rPr>
        <w:t xml:space="preserve"> controver</w:t>
      </w:r>
      <w:r>
        <w:rPr>
          <w:rFonts w:ascii="Verdana" w:hAnsi="Verdana"/>
          <w:sz w:val="22"/>
          <w:szCs w:val="22"/>
        </w:rPr>
        <w:t>s</w:t>
      </w:r>
      <w:r w:rsidR="00D705A1">
        <w:rPr>
          <w:rFonts w:ascii="Verdana" w:hAnsi="Verdana"/>
          <w:sz w:val="22"/>
          <w:szCs w:val="22"/>
        </w:rPr>
        <w:t>y</w:t>
      </w:r>
      <w:r w:rsidR="000070EC">
        <w:rPr>
          <w:rFonts w:ascii="Verdana" w:hAnsi="Verdana"/>
          <w:sz w:val="22"/>
          <w:szCs w:val="22"/>
        </w:rPr>
        <w:t>’</w:t>
      </w:r>
      <w:r w:rsidR="00D705A1">
        <w:rPr>
          <w:rFonts w:ascii="Verdana" w:hAnsi="Verdana"/>
          <w:sz w:val="22"/>
          <w:szCs w:val="22"/>
        </w:rPr>
        <w:t xml:space="preserve"> </w:t>
      </w:r>
      <w:r w:rsidR="006E599D">
        <w:rPr>
          <w:rFonts w:ascii="Verdana" w:hAnsi="Verdana"/>
          <w:sz w:val="22"/>
          <w:szCs w:val="22"/>
        </w:rPr>
        <w:t xml:space="preserve">he argues that </w:t>
      </w:r>
      <w:r w:rsidR="00D705A1">
        <w:rPr>
          <w:rFonts w:ascii="Verdana" w:hAnsi="Verdana"/>
          <w:sz w:val="22"/>
          <w:szCs w:val="22"/>
        </w:rPr>
        <w:t xml:space="preserve">the </w:t>
      </w:r>
      <w:r w:rsidR="00D705A1" w:rsidRPr="00D713BB">
        <w:rPr>
          <w:rFonts w:ascii="Verdana" w:hAnsi="Verdana"/>
          <w:sz w:val="22"/>
          <w:szCs w:val="22"/>
        </w:rPr>
        <w:t xml:space="preserve">‘judicial </w:t>
      </w:r>
      <w:proofErr w:type="spellStart"/>
      <w:r w:rsidR="00D705A1" w:rsidRPr="00D713BB">
        <w:rPr>
          <w:rFonts w:ascii="Verdana" w:hAnsi="Verdana"/>
          <w:sz w:val="22"/>
          <w:szCs w:val="22"/>
        </w:rPr>
        <w:t>constitutionalization</w:t>
      </w:r>
      <w:proofErr w:type="spellEnd"/>
      <w:r w:rsidR="00D705A1" w:rsidRPr="00D713BB">
        <w:rPr>
          <w:rFonts w:ascii="Verdana" w:hAnsi="Verdana"/>
          <w:sz w:val="22"/>
          <w:szCs w:val="22"/>
        </w:rPr>
        <w:t xml:space="preserve">’ </w:t>
      </w:r>
      <w:r w:rsidR="00D705A1">
        <w:rPr>
          <w:rFonts w:ascii="Verdana" w:hAnsi="Verdana"/>
          <w:sz w:val="22"/>
          <w:szCs w:val="22"/>
        </w:rPr>
        <w:t xml:space="preserve">under European law </w:t>
      </w:r>
      <w:r w:rsidR="00D705A1" w:rsidRPr="00D713BB">
        <w:rPr>
          <w:rFonts w:ascii="Verdana" w:hAnsi="Verdana"/>
          <w:sz w:val="22"/>
          <w:szCs w:val="22"/>
        </w:rPr>
        <w:t xml:space="preserve">of intergovernmental treaty regimes </w:t>
      </w:r>
      <w:r w:rsidR="00D705A1">
        <w:rPr>
          <w:rFonts w:ascii="Verdana" w:hAnsi="Verdana"/>
          <w:sz w:val="22"/>
          <w:szCs w:val="22"/>
        </w:rPr>
        <w:t xml:space="preserve">cannot include </w:t>
      </w:r>
      <w:r w:rsidR="000070EC">
        <w:rPr>
          <w:rFonts w:ascii="Verdana" w:hAnsi="Verdana"/>
          <w:sz w:val="22"/>
          <w:szCs w:val="22"/>
        </w:rPr>
        <w:t>‘</w:t>
      </w:r>
      <w:r w:rsidR="00D705A1" w:rsidRPr="00D713BB">
        <w:rPr>
          <w:rFonts w:ascii="Verdana" w:hAnsi="Verdana"/>
          <w:sz w:val="22"/>
          <w:szCs w:val="22"/>
        </w:rPr>
        <w:t>economic liberties, from property via no</w:t>
      </w:r>
      <w:r w:rsidR="00D705A1">
        <w:rPr>
          <w:rFonts w:ascii="Verdana" w:hAnsi="Verdana"/>
          <w:sz w:val="22"/>
          <w:szCs w:val="22"/>
        </w:rPr>
        <w:t>n-discrimination to competition</w:t>
      </w:r>
      <w:r w:rsidR="000070EC">
        <w:rPr>
          <w:rFonts w:ascii="Verdana" w:hAnsi="Verdana"/>
          <w:sz w:val="22"/>
          <w:szCs w:val="22"/>
        </w:rPr>
        <w:t>’</w:t>
      </w:r>
      <w:r w:rsidR="00D705A1">
        <w:rPr>
          <w:rFonts w:ascii="Verdana" w:hAnsi="Verdana"/>
          <w:sz w:val="22"/>
          <w:szCs w:val="22"/>
        </w:rPr>
        <w:t xml:space="preserve"> let alone </w:t>
      </w:r>
      <w:r w:rsidR="002A114A">
        <w:rPr>
          <w:rFonts w:ascii="Verdana" w:hAnsi="Verdana"/>
          <w:sz w:val="22"/>
          <w:szCs w:val="22"/>
        </w:rPr>
        <w:t xml:space="preserve">that </w:t>
      </w:r>
      <w:r w:rsidR="00D705A1" w:rsidRPr="008B72B4">
        <w:rPr>
          <w:rFonts w:ascii="Verdana" w:hAnsi="Verdana"/>
          <w:sz w:val="22"/>
          <w:szCs w:val="22"/>
        </w:rPr>
        <w:t xml:space="preserve">economic rights and liberties </w:t>
      </w:r>
      <w:r w:rsidR="002A114A">
        <w:rPr>
          <w:rFonts w:ascii="Verdana" w:hAnsi="Verdana"/>
          <w:sz w:val="22"/>
          <w:szCs w:val="22"/>
        </w:rPr>
        <w:t xml:space="preserve">can </w:t>
      </w:r>
      <w:r w:rsidR="00D705A1">
        <w:rPr>
          <w:rFonts w:ascii="Verdana" w:hAnsi="Verdana"/>
          <w:sz w:val="22"/>
          <w:szCs w:val="22"/>
        </w:rPr>
        <w:t xml:space="preserve">become </w:t>
      </w:r>
      <w:proofErr w:type="spellStart"/>
      <w:r w:rsidR="00D705A1" w:rsidRPr="00D713BB">
        <w:rPr>
          <w:rFonts w:ascii="Verdana" w:hAnsi="Verdana"/>
          <w:i/>
          <w:sz w:val="22"/>
          <w:szCs w:val="22"/>
        </w:rPr>
        <w:t>ius</w:t>
      </w:r>
      <w:proofErr w:type="spellEnd"/>
      <w:r w:rsidR="00D705A1" w:rsidRPr="00D713BB">
        <w:rPr>
          <w:rFonts w:ascii="Verdana" w:hAnsi="Verdana"/>
          <w:i/>
          <w:sz w:val="22"/>
          <w:szCs w:val="22"/>
        </w:rPr>
        <w:t xml:space="preserve"> </w:t>
      </w:r>
      <w:proofErr w:type="spellStart"/>
      <w:r w:rsidR="00D705A1" w:rsidRPr="00D713BB">
        <w:rPr>
          <w:rFonts w:ascii="Verdana" w:hAnsi="Verdana"/>
          <w:i/>
          <w:sz w:val="22"/>
          <w:szCs w:val="22"/>
        </w:rPr>
        <w:t>cogens</w:t>
      </w:r>
      <w:proofErr w:type="spellEnd"/>
      <w:r w:rsidR="00D705A1">
        <w:rPr>
          <w:rFonts w:ascii="Verdana" w:hAnsi="Verdana"/>
          <w:sz w:val="22"/>
          <w:szCs w:val="22"/>
        </w:rPr>
        <w:t>.</w:t>
      </w:r>
      <w:r w:rsidR="00D705A1">
        <w:rPr>
          <w:rStyle w:val="FootnoteReference"/>
          <w:rFonts w:ascii="Verdana" w:hAnsi="Verdana"/>
          <w:sz w:val="22"/>
          <w:szCs w:val="22"/>
        </w:rPr>
        <w:footnoteReference w:id="33"/>
      </w:r>
    </w:p>
    <w:p w:rsidR="00204ABF" w:rsidRDefault="0061791A" w:rsidP="00204ABF">
      <w:pPr>
        <w:spacing w:before="240" w:after="240"/>
        <w:rPr>
          <w:rFonts w:ascii="Verdana" w:hAnsi="Verdana"/>
          <w:sz w:val="22"/>
          <w:szCs w:val="22"/>
        </w:rPr>
      </w:pPr>
      <w:r>
        <w:rPr>
          <w:rFonts w:ascii="Verdana" w:hAnsi="Verdana"/>
          <w:sz w:val="22"/>
          <w:szCs w:val="22"/>
        </w:rPr>
        <w:t xml:space="preserve">Discussing an apparently obvious example, </w:t>
      </w:r>
      <w:r w:rsidR="00204ABF">
        <w:rPr>
          <w:rFonts w:ascii="Verdana" w:hAnsi="Verdana"/>
          <w:sz w:val="22"/>
          <w:szCs w:val="22"/>
        </w:rPr>
        <w:t xml:space="preserve">Franziska Humbert </w:t>
      </w:r>
      <w:r>
        <w:rPr>
          <w:rFonts w:ascii="Verdana" w:hAnsi="Verdana"/>
          <w:sz w:val="22"/>
          <w:szCs w:val="22"/>
        </w:rPr>
        <w:t xml:space="preserve">finds in her thesis that </w:t>
      </w:r>
      <w:r w:rsidR="00204ABF">
        <w:rPr>
          <w:rFonts w:ascii="Verdana" w:hAnsi="Verdana"/>
          <w:sz w:val="22"/>
          <w:szCs w:val="22"/>
        </w:rPr>
        <w:t xml:space="preserve">the prohibition </w:t>
      </w:r>
      <w:r w:rsidR="00836DDB">
        <w:rPr>
          <w:rFonts w:ascii="Verdana" w:hAnsi="Verdana"/>
          <w:sz w:val="22"/>
          <w:szCs w:val="22"/>
        </w:rPr>
        <w:t>of</w:t>
      </w:r>
      <w:r w:rsidR="00204ABF">
        <w:rPr>
          <w:rFonts w:ascii="Verdana" w:hAnsi="Verdana"/>
          <w:sz w:val="22"/>
          <w:szCs w:val="22"/>
        </w:rPr>
        <w:t xml:space="preserve"> child labour </w:t>
      </w:r>
      <w:r>
        <w:rPr>
          <w:rFonts w:ascii="Verdana" w:hAnsi="Verdana"/>
          <w:sz w:val="22"/>
          <w:szCs w:val="22"/>
        </w:rPr>
        <w:t>i</w:t>
      </w:r>
      <w:r w:rsidR="00204ABF">
        <w:rPr>
          <w:rFonts w:ascii="Verdana" w:hAnsi="Verdana"/>
          <w:sz w:val="22"/>
          <w:szCs w:val="22"/>
        </w:rPr>
        <w:t>s an international norm accepted and recognised by the international community.</w:t>
      </w:r>
      <w:r w:rsidR="00204ABF">
        <w:rPr>
          <w:rStyle w:val="FootnoteReference"/>
        </w:rPr>
        <w:footnoteReference w:id="34"/>
      </w:r>
      <w:r w:rsidR="00204ABF">
        <w:rPr>
          <w:rFonts w:ascii="Verdana" w:hAnsi="Verdana"/>
          <w:sz w:val="22"/>
          <w:szCs w:val="22"/>
        </w:rPr>
        <w:t xml:space="preserve"> </w:t>
      </w:r>
      <w:r>
        <w:rPr>
          <w:rFonts w:ascii="Verdana" w:hAnsi="Verdana"/>
          <w:sz w:val="22"/>
          <w:szCs w:val="22"/>
        </w:rPr>
        <w:t xml:space="preserve">Citing </w:t>
      </w:r>
      <w:r w:rsidR="005E656A">
        <w:rPr>
          <w:rFonts w:ascii="Verdana" w:hAnsi="Verdana"/>
          <w:sz w:val="22"/>
          <w:szCs w:val="22"/>
        </w:rPr>
        <w:t xml:space="preserve">numerous scholars and other sources </w:t>
      </w:r>
      <w:r w:rsidR="00204ABF">
        <w:rPr>
          <w:rFonts w:ascii="Verdana" w:hAnsi="Verdana"/>
          <w:sz w:val="22"/>
          <w:szCs w:val="22"/>
        </w:rPr>
        <w:t>she considers that it is regarded as peremptory by a majority of states. Slavery-like</w:t>
      </w:r>
      <w:r w:rsidR="00A015F7">
        <w:rPr>
          <w:rFonts w:ascii="Verdana" w:hAnsi="Verdana"/>
          <w:sz w:val="22"/>
          <w:szCs w:val="22"/>
        </w:rPr>
        <w:t xml:space="preserve"> em</w:t>
      </w:r>
      <w:r w:rsidR="003444BF">
        <w:rPr>
          <w:rFonts w:ascii="Verdana" w:hAnsi="Verdana"/>
          <w:sz w:val="22"/>
          <w:szCs w:val="22"/>
        </w:rPr>
        <w:t>ployment conditions ‘</w:t>
      </w:r>
      <w:r w:rsidR="00204ABF" w:rsidRPr="00A34FE6">
        <w:rPr>
          <w:rFonts w:ascii="Verdana" w:hAnsi="Verdana"/>
          <w:sz w:val="22"/>
          <w:szCs w:val="22"/>
        </w:rPr>
        <w:t xml:space="preserve">at too young an age and likely to hinder a </w:t>
      </w:r>
      <w:r w:rsidR="00204ABF" w:rsidRPr="00A34FE6">
        <w:rPr>
          <w:rFonts w:ascii="Verdana" w:hAnsi="Verdana"/>
          <w:sz w:val="22"/>
          <w:szCs w:val="22"/>
        </w:rPr>
        <w:lastRenderedPageBreak/>
        <w:t>child's education</w:t>
      </w:r>
      <w:r w:rsidR="00204ABF">
        <w:rPr>
          <w:rFonts w:ascii="Verdana" w:hAnsi="Verdana"/>
          <w:sz w:val="22"/>
          <w:szCs w:val="22"/>
        </w:rPr>
        <w:t xml:space="preserve"> </w:t>
      </w:r>
      <w:r w:rsidR="00204ABF" w:rsidRPr="00A34FE6">
        <w:rPr>
          <w:rFonts w:ascii="Verdana" w:hAnsi="Verdana"/>
          <w:sz w:val="22"/>
          <w:szCs w:val="22"/>
        </w:rPr>
        <w:t>and development</w:t>
      </w:r>
      <w:r w:rsidR="003444BF">
        <w:rPr>
          <w:rFonts w:ascii="Verdana" w:hAnsi="Verdana"/>
          <w:sz w:val="22"/>
          <w:szCs w:val="22"/>
        </w:rPr>
        <w:t>’</w:t>
      </w:r>
      <w:r w:rsidR="00204ABF" w:rsidRPr="00A34FE6">
        <w:rPr>
          <w:rFonts w:ascii="Verdana" w:hAnsi="Verdana"/>
          <w:sz w:val="22"/>
          <w:szCs w:val="22"/>
        </w:rPr>
        <w:t xml:space="preserve"> </w:t>
      </w:r>
      <w:r w:rsidR="00A015F7">
        <w:rPr>
          <w:rFonts w:ascii="Verdana" w:hAnsi="Verdana"/>
          <w:sz w:val="22"/>
          <w:szCs w:val="22"/>
        </w:rPr>
        <w:t>infringe their n</w:t>
      </w:r>
      <w:r w:rsidR="00A015F7" w:rsidRPr="00A34FE6">
        <w:rPr>
          <w:rFonts w:ascii="Verdana" w:hAnsi="Verdana"/>
          <w:sz w:val="22"/>
          <w:szCs w:val="22"/>
        </w:rPr>
        <w:t>on-</w:t>
      </w:r>
      <w:proofErr w:type="spellStart"/>
      <w:r w:rsidR="00A015F7" w:rsidRPr="00A34FE6">
        <w:rPr>
          <w:rFonts w:ascii="Verdana" w:hAnsi="Verdana"/>
          <w:sz w:val="22"/>
          <w:szCs w:val="22"/>
        </w:rPr>
        <w:t>derogable</w:t>
      </w:r>
      <w:proofErr w:type="spellEnd"/>
      <w:r w:rsidR="00A015F7" w:rsidRPr="00A34FE6">
        <w:rPr>
          <w:rFonts w:ascii="Verdana" w:hAnsi="Verdana"/>
          <w:sz w:val="22"/>
          <w:szCs w:val="22"/>
        </w:rPr>
        <w:t xml:space="preserve"> rights</w:t>
      </w:r>
      <w:r w:rsidR="00A015F7" w:rsidRPr="00A34FE6">
        <w:rPr>
          <w:rStyle w:val="FootnoteReference"/>
          <w:rFonts w:ascii="Verdana" w:hAnsi="Verdana"/>
          <w:sz w:val="22"/>
          <w:szCs w:val="22"/>
          <w:vertAlign w:val="baseline"/>
        </w:rPr>
        <w:t xml:space="preserve"> </w:t>
      </w:r>
      <w:r w:rsidR="00A015F7">
        <w:rPr>
          <w:rStyle w:val="FootnoteReference"/>
          <w:rFonts w:ascii="Verdana" w:hAnsi="Verdana"/>
          <w:sz w:val="22"/>
          <w:szCs w:val="22"/>
          <w:vertAlign w:val="baseline"/>
        </w:rPr>
        <w:t xml:space="preserve">and </w:t>
      </w:r>
      <w:r w:rsidR="00204ABF" w:rsidRPr="00A34FE6">
        <w:rPr>
          <w:rFonts w:ascii="Verdana" w:hAnsi="Verdana"/>
          <w:sz w:val="22"/>
          <w:szCs w:val="22"/>
        </w:rPr>
        <w:t xml:space="preserve">should thus form part of the </w:t>
      </w:r>
      <w:proofErr w:type="spellStart"/>
      <w:r w:rsidR="00204ABF" w:rsidRPr="00A015F7">
        <w:rPr>
          <w:rFonts w:ascii="Verdana" w:hAnsi="Verdana"/>
          <w:i/>
          <w:sz w:val="22"/>
          <w:szCs w:val="22"/>
        </w:rPr>
        <w:t>ius</w:t>
      </w:r>
      <w:proofErr w:type="spellEnd"/>
      <w:r w:rsidR="00204ABF" w:rsidRPr="00A015F7">
        <w:rPr>
          <w:rFonts w:ascii="Verdana" w:hAnsi="Verdana"/>
          <w:i/>
          <w:sz w:val="22"/>
          <w:szCs w:val="22"/>
        </w:rPr>
        <w:t xml:space="preserve"> </w:t>
      </w:r>
      <w:proofErr w:type="spellStart"/>
      <w:r w:rsidR="00204ABF" w:rsidRPr="00A015F7">
        <w:rPr>
          <w:rFonts w:ascii="Verdana" w:hAnsi="Verdana"/>
          <w:i/>
          <w:sz w:val="22"/>
          <w:szCs w:val="22"/>
        </w:rPr>
        <w:t>cogens</w:t>
      </w:r>
      <w:proofErr w:type="spellEnd"/>
      <w:r w:rsidR="00204ABF">
        <w:rPr>
          <w:rFonts w:ascii="Verdana" w:hAnsi="Verdana"/>
          <w:sz w:val="22"/>
          <w:szCs w:val="22"/>
        </w:rPr>
        <w:t xml:space="preserve"> </w:t>
      </w:r>
      <w:r w:rsidR="003444BF">
        <w:rPr>
          <w:rFonts w:ascii="Verdana" w:hAnsi="Verdana"/>
          <w:sz w:val="22"/>
          <w:szCs w:val="22"/>
        </w:rPr>
        <w:t>body of rules</w:t>
      </w:r>
      <w:r w:rsidR="00204ABF" w:rsidRPr="00A34FE6">
        <w:rPr>
          <w:rFonts w:ascii="Verdana" w:hAnsi="Verdana"/>
          <w:sz w:val="22"/>
          <w:szCs w:val="22"/>
        </w:rPr>
        <w:t>.</w:t>
      </w:r>
      <w:r w:rsidR="00A015F7">
        <w:rPr>
          <w:rStyle w:val="FootnoteReference"/>
          <w:rFonts w:ascii="Verdana" w:hAnsi="Verdana"/>
          <w:sz w:val="22"/>
          <w:szCs w:val="22"/>
        </w:rPr>
        <w:footnoteReference w:id="35"/>
      </w:r>
      <w:r w:rsidR="00204ABF">
        <w:rPr>
          <w:rFonts w:ascii="Verdana" w:hAnsi="Verdana"/>
          <w:sz w:val="22"/>
          <w:szCs w:val="22"/>
        </w:rPr>
        <w:t xml:space="preserve"> Consequently </w:t>
      </w:r>
      <w:r w:rsidR="00C923AB">
        <w:rPr>
          <w:rFonts w:ascii="Verdana" w:hAnsi="Verdana"/>
          <w:sz w:val="22"/>
          <w:szCs w:val="22"/>
        </w:rPr>
        <w:t>Humbert</w:t>
      </w:r>
      <w:r w:rsidR="00204ABF">
        <w:rPr>
          <w:rFonts w:ascii="Verdana" w:hAnsi="Verdana"/>
          <w:sz w:val="22"/>
          <w:szCs w:val="22"/>
        </w:rPr>
        <w:t xml:space="preserve"> </w:t>
      </w:r>
      <w:r w:rsidR="00C923AB">
        <w:rPr>
          <w:rFonts w:ascii="Verdana" w:hAnsi="Verdana"/>
          <w:sz w:val="22"/>
          <w:szCs w:val="22"/>
        </w:rPr>
        <w:t>posits</w:t>
      </w:r>
      <w:r w:rsidR="00204ABF">
        <w:rPr>
          <w:rFonts w:ascii="Verdana" w:hAnsi="Verdana"/>
          <w:sz w:val="22"/>
          <w:szCs w:val="22"/>
        </w:rPr>
        <w:t xml:space="preserve"> a social clause for the implementation of the international prohibition of child labour, under a </w:t>
      </w:r>
      <w:r w:rsidR="00A015F7">
        <w:rPr>
          <w:rFonts w:ascii="Verdana" w:hAnsi="Verdana"/>
          <w:sz w:val="22"/>
          <w:szCs w:val="22"/>
        </w:rPr>
        <w:t xml:space="preserve">(to be developed) </w:t>
      </w:r>
      <w:r w:rsidR="00204ABF">
        <w:rPr>
          <w:rFonts w:ascii="Verdana" w:hAnsi="Verdana"/>
          <w:sz w:val="22"/>
          <w:szCs w:val="22"/>
        </w:rPr>
        <w:t xml:space="preserve">WTO-ILO enforcement regime also </w:t>
      </w:r>
      <w:r w:rsidR="003444BF">
        <w:rPr>
          <w:rFonts w:ascii="Verdana" w:hAnsi="Verdana"/>
          <w:sz w:val="22"/>
          <w:szCs w:val="22"/>
        </w:rPr>
        <w:t>‘</w:t>
      </w:r>
      <w:r w:rsidR="00204ABF">
        <w:rPr>
          <w:rFonts w:ascii="Verdana" w:hAnsi="Verdana"/>
          <w:sz w:val="22"/>
          <w:szCs w:val="22"/>
        </w:rPr>
        <w:t>addressing the fear of protectionism</w:t>
      </w:r>
      <w:r w:rsidR="003444BF">
        <w:rPr>
          <w:rFonts w:ascii="Verdana" w:hAnsi="Verdana"/>
          <w:sz w:val="22"/>
          <w:szCs w:val="22"/>
        </w:rPr>
        <w:t>’</w:t>
      </w:r>
      <w:r w:rsidR="007D5F2F">
        <w:rPr>
          <w:rFonts w:ascii="Verdana" w:hAnsi="Verdana"/>
          <w:sz w:val="22"/>
          <w:szCs w:val="22"/>
        </w:rPr>
        <w:t>.</w:t>
      </w:r>
      <w:r w:rsidR="00A015F7">
        <w:rPr>
          <w:rStyle w:val="FootnoteReference"/>
          <w:rFonts w:ascii="Verdana" w:hAnsi="Verdana"/>
          <w:sz w:val="22"/>
          <w:szCs w:val="22"/>
        </w:rPr>
        <w:footnoteReference w:id="36"/>
      </w:r>
    </w:p>
    <w:p w:rsidR="001B162C" w:rsidRDefault="001B162C" w:rsidP="00204ABF">
      <w:pPr>
        <w:spacing w:before="240" w:after="240"/>
        <w:rPr>
          <w:rFonts w:ascii="Verdana" w:hAnsi="Verdana"/>
          <w:sz w:val="22"/>
          <w:szCs w:val="22"/>
        </w:rPr>
      </w:pPr>
      <w:r>
        <w:rPr>
          <w:rFonts w:ascii="Verdana" w:hAnsi="Verdana"/>
          <w:sz w:val="22"/>
          <w:szCs w:val="22"/>
        </w:rPr>
        <w:t xml:space="preserve">Sarah Joseph approaches </w:t>
      </w:r>
      <w:r w:rsidR="00C923AB">
        <w:rPr>
          <w:rFonts w:ascii="Verdana" w:hAnsi="Verdana"/>
          <w:sz w:val="22"/>
          <w:szCs w:val="22"/>
        </w:rPr>
        <w:t xml:space="preserve">the </w:t>
      </w:r>
      <w:r>
        <w:rPr>
          <w:rFonts w:ascii="Verdana" w:hAnsi="Verdana"/>
          <w:sz w:val="22"/>
          <w:szCs w:val="22"/>
        </w:rPr>
        <w:t>question of a labour rights clause in the WTO from a resolute development and human rights perspective.</w:t>
      </w:r>
      <w:r w:rsidR="008B4ED9">
        <w:rPr>
          <w:rFonts w:ascii="Verdana" w:hAnsi="Verdana"/>
          <w:sz w:val="22"/>
          <w:szCs w:val="22"/>
        </w:rPr>
        <w:t xml:space="preserve"> She would prefer an explicit clause negotiated by the WTO membership to the </w:t>
      </w:r>
      <w:r w:rsidR="00D8168B">
        <w:rPr>
          <w:rFonts w:ascii="Verdana" w:hAnsi="Verdana"/>
          <w:sz w:val="22"/>
          <w:szCs w:val="22"/>
        </w:rPr>
        <w:t xml:space="preserve">already available </w:t>
      </w:r>
      <w:r w:rsidR="008B4ED9">
        <w:rPr>
          <w:rFonts w:ascii="Verdana" w:hAnsi="Verdana"/>
          <w:sz w:val="22"/>
          <w:szCs w:val="22"/>
        </w:rPr>
        <w:t xml:space="preserve">judicial pathway </w:t>
      </w:r>
      <w:r w:rsidR="00D8168B">
        <w:rPr>
          <w:rFonts w:ascii="Verdana" w:hAnsi="Verdana"/>
          <w:sz w:val="22"/>
          <w:szCs w:val="22"/>
        </w:rPr>
        <w:t xml:space="preserve">of </w:t>
      </w:r>
      <w:r w:rsidR="008B4ED9">
        <w:rPr>
          <w:rFonts w:ascii="Verdana" w:hAnsi="Verdana"/>
          <w:sz w:val="22"/>
          <w:szCs w:val="22"/>
        </w:rPr>
        <w:t xml:space="preserve">the ‘public morals’ exception in Article </w:t>
      </w:r>
      <w:proofErr w:type="spellStart"/>
      <w:r w:rsidR="008B4ED9">
        <w:rPr>
          <w:rFonts w:ascii="Verdana" w:hAnsi="Verdana"/>
          <w:sz w:val="22"/>
          <w:szCs w:val="22"/>
        </w:rPr>
        <w:t>XX</w:t>
      </w:r>
      <w:proofErr w:type="gramStart"/>
      <w:r w:rsidR="008B4ED9">
        <w:rPr>
          <w:rFonts w:ascii="Verdana" w:hAnsi="Verdana"/>
          <w:sz w:val="22"/>
          <w:szCs w:val="22"/>
        </w:rPr>
        <w:t>:a</w:t>
      </w:r>
      <w:proofErr w:type="spellEnd"/>
      <w:proofErr w:type="gramEnd"/>
      <w:r>
        <w:rPr>
          <w:rFonts w:ascii="Verdana" w:hAnsi="Verdana"/>
          <w:sz w:val="22"/>
          <w:szCs w:val="22"/>
        </w:rPr>
        <w:t xml:space="preserve"> </w:t>
      </w:r>
      <w:r w:rsidR="008B4ED9">
        <w:rPr>
          <w:rFonts w:ascii="Verdana" w:hAnsi="Verdana"/>
          <w:sz w:val="22"/>
          <w:szCs w:val="22"/>
        </w:rPr>
        <w:t xml:space="preserve">GATT. </w:t>
      </w:r>
      <w:r>
        <w:rPr>
          <w:rFonts w:ascii="Verdana" w:hAnsi="Verdana"/>
          <w:sz w:val="22"/>
          <w:szCs w:val="22"/>
        </w:rPr>
        <w:t xml:space="preserve">Recognising the </w:t>
      </w:r>
      <w:r w:rsidR="008B4ED9">
        <w:rPr>
          <w:rFonts w:ascii="Verdana" w:hAnsi="Verdana"/>
          <w:sz w:val="22"/>
          <w:szCs w:val="22"/>
        </w:rPr>
        <w:t xml:space="preserve">problems for developing countries arising out of </w:t>
      </w:r>
      <w:r>
        <w:rPr>
          <w:rFonts w:ascii="Verdana" w:hAnsi="Verdana"/>
          <w:sz w:val="22"/>
          <w:szCs w:val="22"/>
        </w:rPr>
        <w:t xml:space="preserve">various regional, bilateral and unilateral </w:t>
      </w:r>
      <w:r w:rsidR="008B4ED9">
        <w:rPr>
          <w:rFonts w:ascii="Verdana" w:hAnsi="Verdana"/>
          <w:sz w:val="22"/>
          <w:szCs w:val="22"/>
        </w:rPr>
        <w:t>labour standard impositions</w:t>
      </w:r>
      <w:r>
        <w:rPr>
          <w:rFonts w:ascii="Verdana" w:hAnsi="Verdana"/>
          <w:sz w:val="22"/>
          <w:szCs w:val="22"/>
        </w:rPr>
        <w:t xml:space="preserve">, she pleads for a multilateral clause whereby labour rights would be strengthened by their inclusion in </w:t>
      </w:r>
      <w:r w:rsidR="008B4ED9">
        <w:rPr>
          <w:rFonts w:ascii="Verdana" w:hAnsi="Verdana"/>
          <w:sz w:val="22"/>
          <w:szCs w:val="22"/>
        </w:rPr>
        <w:t xml:space="preserve">the </w:t>
      </w:r>
      <w:r>
        <w:rPr>
          <w:rFonts w:ascii="Verdana" w:hAnsi="Verdana"/>
          <w:sz w:val="22"/>
          <w:szCs w:val="22"/>
        </w:rPr>
        <w:t>WTO framework</w:t>
      </w:r>
      <w:r w:rsidR="008B4ED9">
        <w:rPr>
          <w:rFonts w:ascii="Verdana" w:hAnsi="Verdana"/>
          <w:sz w:val="22"/>
          <w:szCs w:val="22"/>
        </w:rPr>
        <w:t xml:space="preserve">. Her ‘model of cooperation’ would include </w:t>
      </w:r>
      <w:r>
        <w:rPr>
          <w:rFonts w:ascii="Verdana" w:hAnsi="Verdana"/>
          <w:sz w:val="22"/>
          <w:szCs w:val="22"/>
        </w:rPr>
        <w:t>a moratorium on sanctions, subject to authorisation as an explicit last resort, a consultative process involving the ILO, and technical cooperation.</w:t>
      </w:r>
      <w:r w:rsidR="008B4ED9">
        <w:rPr>
          <w:rStyle w:val="FootnoteReference"/>
          <w:rFonts w:ascii="Verdana" w:hAnsi="Verdana"/>
          <w:sz w:val="22"/>
          <w:szCs w:val="22"/>
        </w:rPr>
        <w:footnoteReference w:id="37"/>
      </w:r>
    </w:p>
    <w:p w:rsidR="00E15CB1" w:rsidRDefault="003406D6" w:rsidP="00E15CB1">
      <w:pPr>
        <w:spacing w:before="240" w:after="240"/>
        <w:rPr>
          <w:rFonts w:ascii="Verdana" w:hAnsi="Verdana"/>
          <w:sz w:val="22"/>
          <w:szCs w:val="22"/>
        </w:rPr>
      </w:pPr>
      <w:r>
        <w:rPr>
          <w:rFonts w:ascii="Verdana" w:hAnsi="Verdana"/>
          <w:sz w:val="22"/>
          <w:szCs w:val="22"/>
        </w:rPr>
        <w:t xml:space="preserve">A more </w:t>
      </w:r>
      <w:r w:rsidR="00836DDB">
        <w:rPr>
          <w:rFonts w:ascii="Verdana" w:hAnsi="Verdana"/>
          <w:sz w:val="22"/>
          <w:szCs w:val="22"/>
        </w:rPr>
        <w:t xml:space="preserve">restrictive </w:t>
      </w:r>
      <w:r>
        <w:rPr>
          <w:rFonts w:ascii="Verdana" w:hAnsi="Verdana"/>
          <w:sz w:val="22"/>
          <w:szCs w:val="22"/>
        </w:rPr>
        <w:t xml:space="preserve">approach, at least in respect of WTO compatibility of countermeasures, is </w:t>
      </w:r>
      <w:r w:rsidR="00EC78BD">
        <w:rPr>
          <w:rFonts w:ascii="Verdana" w:hAnsi="Verdana"/>
          <w:sz w:val="22"/>
          <w:szCs w:val="22"/>
        </w:rPr>
        <w:t>proposed</w:t>
      </w:r>
      <w:r>
        <w:rPr>
          <w:rFonts w:ascii="Verdana" w:hAnsi="Verdana"/>
          <w:sz w:val="22"/>
          <w:szCs w:val="22"/>
        </w:rPr>
        <w:t xml:space="preserve"> by </w:t>
      </w:r>
      <w:proofErr w:type="spellStart"/>
      <w:r w:rsidR="00BF14A6" w:rsidRPr="00BF14A6">
        <w:rPr>
          <w:rFonts w:ascii="Verdana" w:hAnsi="Verdana"/>
          <w:sz w:val="22"/>
          <w:szCs w:val="22"/>
        </w:rPr>
        <w:t>Jeroen</w:t>
      </w:r>
      <w:proofErr w:type="spellEnd"/>
      <w:r w:rsidR="00BF14A6" w:rsidRPr="00BF14A6">
        <w:rPr>
          <w:rFonts w:ascii="Verdana" w:hAnsi="Verdana"/>
          <w:sz w:val="22"/>
          <w:szCs w:val="22"/>
        </w:rPr>
        <w:t xml:space="preserve"> </w:t>
      </w:r>
      <w:proofErr w:type="spellStart"/>
      <w:r w:rsidR="00BF14A6" w:rsidRPr="00BF14A6">
        <w:rPr>
          <w:rFonts w:ascii="Verdana" w:hAnsi="Verdana"/>
          <w:sz w:val="22"/>
          <w:szCs w:val="22"/>
        </w:rPr>
        <w:t>Denkers</w:t>
      </w:r>
      <w:proofErr w:type="spellEnd"/>
      <w:r>
        <w:rPr>
          <w:rFonts w:ascii="Verdana" w:hAnsi="Verdana"/>
          <w:sz w:val="22"/>
          <w:szCs w:val="22"/>
        </w:rPr>
        <w:t xml:space="preserve">. In his </w:t>
      </w:r>
      <w:r w:rsidR="003444BF">
        <w:rPr>
          <w:rFonts w:ascii="Verdana" w:hAnsi="Verdana"/>
          <w:sz w:val="22"/>
          <w:szCs w:val="22"/>
        </w:rPr>
        <w:t xml:space="preserve">doctoral </w:t>
      </w:r>
      <w:r>
        <w:rPr>
          <w:rFonts w:ascii="Verdana" w:hAnsi="Verdana"/>
          <w:sz w:val="22"/>
          <w:szCs w:val="22"/>
        </w:rPr>
        <w:t>thesis he</w:t>
      </w:r>
      <w:r w:rsidR="00BF14A6">
        <w:rPr>
          <w:rFonts w:ascii="Verdana" w:hAnsi="Verdana"/>
          <w:sz w:val="22"/>
          <w:szCs w:val="22"/>
        </w:rPr>
        <w:t xml:space="preserve"> </w:t>
      </w:r>
      <w:r w:rsidR="00BA00B8">
        <w:rPr>
          <w:rFonts w:ascii="Verdana" w:hAnsi="Verdana"/>
          <w:sz w:val="22"/>
          <w:szCs w:val="22"/>
        </w:rPr>
        <w:t xml:space="preserve">convincingly </w:t>
      </w:r>
      <w:r w:rsidR="00BF14A6">
        <w:rPr>
          <w:rFonts w:ascii="Verdana" w:hAnsi="Verdana"/>
          <w:sz w:val="22"/>
          <w:szCs w:val="22"/>
        </w:rPr>
        <w:t>shows that</w:t>
      </w:r>
      <w:r w:rsidR="00D41ED8">
        <w:rPr>
          <w:rFonts w:ascii="Verdana" w:hAnsi="Verdana"/>
          <w:sz w:val="22"/>
          <w:szCs w:val="22"/>
        </w:rPr>
        <w:t xml:space="preserve"> </w:t>
      </w:r>
      <w:r w:rsidR="0031620A">
        <w:rPr>
          <w:rFonts w:ascii="Verdana" w:hAnsi="Verdana"/>
          <w:sz w:val="22"/>
          <w:szCs w:val="22"/>
        </w:rPr>
        <w:t xml:space="preserve">not all </w:t>
      </w:r>
      <w:r w:rsidR="00F245F6">
        <w:rPr>
          <w:rFonts w:ascii="Verdana" w:hAnsi="Verdana"/>
          <w:sz w:val="22"/>
          <w:szCs w:val="22"/>
        </w:rPr>
        <w:t xml:space="preserve">core labour standards of the </w:t>
      </w:r>
      <w:r w:rsidR="0031620A">
        <w:rPr>
          <w:rFonts w:ascii="Verdana" w:hAnsi="Verdana"/>
          <w:sz w:val="22"/>
          <w:szCs w:val="22"/>
        </w:rPr>
        <w:t>ILO</w:t>
      </w:r>
      <w:r w:rsidR="00F245F6">
        <w:rPr>
          <w:rFonts w:ascii="Verdana" w:hAnsi="Verdana"/>
          <w:sz w:val="22"/>
          <w:szCs w:val="22"/>
        </w:rPr>
        <w:t xml:space="preserve"> – or the labour norms contained in various UN treaties –</w:t>
      </w:r>
      <w:r w:rsidR="0031620A">
        <w:rPr>
          <w:rFonts w:ascii="Verdana" w:hAnsi="Verdana"/>
          <w:sz w:val="22"/>
          <w:szCs w:val="22"/>
        </w:rPr>
        <w:t xml:space="preserve"> can</w:t>
      </w:r>
      <w:r w:rsidR="00D41ED8">
        <w:rPr>
          <w:rFonts w:ascii="Verdana" w:hAnsi="Verdana"/>
          <w:sz w:val="22"/>
          <w:szCs w:val="22"/>
        </w:rPr>
        <w:t xml:space="preserve"> serve as an agreed bottom line below which inter-governmental treaties or investment agreements are void</w:t>
      </w:r>
      <w:r w:rsidR="00BF14A6">
        <w:rPr>
          <w:rFonts w:ascii="Verdana" w:hAnsi="Verdana"/>
          <w:sz w:val="22"/>
          <w:szCs w:val="22"/>
        </w:rPr>
        <w:t xml:space="preserve">. </w:t>
      </w:r>
      <w:r w:rsidR="00891865">
        <w:rPr>
          <w:rFonts w:ascii="Verdana" w:hAnsi="Verdana"/>
          <w:sz w:val="22"/>
          <w:szCs w:val="22"/>
        </w:rPr>
        <w:t xml:space="preserve">He points out that </w:t>
      </w:r>
      <w:r w:rsidR="00891865" w:rsidRPr="00891865">
        <w:rPr>
          <w:rFonts w:ascii="Verdana" w:hAnsi="Verdana"/>
          <w:sz w:val="22"/>
          <w:szCs w:val="22"/>
        </w:rPr>
        <w:t>prohibitions against slavery and</w:t>
      </w:r>
      <w:r w:rsidR="00891865">
        <w:rPr>
          <w:rFonts w:ascii="Verdana" w:hAnsi="Verdana"/>
          <w:sz w:val="22"/>
          <w:szCs w:val="22"/>
        </w:rPr>
        <w:t xml:space="preserve"> </w:t>
      </w:r>
      <w:r w:rsidR="00891865" w:rsidRPr="00891865">
        <w:rPr>
          <w:rFonts w:ascii="Verdana" w:hAnsi="Verdana"/>
          <w:sz w:val="22"/>
          <w:szCs w:val="22"/>
        </w:rPr>
        <w:t xml:space="preserve">slave trade, genocide, and racial discrimination </w:t>
      </w:r>
      <w:r w:rsidR="00891865">
        <w:rPr>
          <w:rFonts w:ascii="Verdana" w:hAnsi="Verdana"/>
          <w:sz w:val="22"/>
          <w:szCs w:val="22"/>
        </w:rPr>
        <w:t xml:space="preserve">such as </w:t>
      </w:r>
      <w:r w:rsidR="00891865" w:rsidRPr="00891865">
        <w:rPr>
          <w:rFonts w:ascii="Verdana" w:hAnsi="Verdana"/>
          <w:sz w:val="22"/>
          <w:szCs w:val="22"/>
        </w:rPr>
        <w:t>apartheid</w:t>
      </w:r>
      <w:r w:rsidR="00891865">
        <w:rPr>
          <w:rFonts w:ascii="Verdana" w:hAnsi="Verdana"/>
          <w:sz w:val="22"/>
          <w:szCs w:val="22"/>
        </w:rPr>
        <w:t xml:space="preserve"> have been recognised by the ILC as potential norms </w:t>
      </w:r>
      <w:proofErr w:type="spellStart"/>
      <w:r w:rsidR="00891865" w:rsidRPr="00891865">
        <w:rPr>
          <w:rFonts w:ascii="Verdana" w:hAnsi="Verdana"/>
          <w:i/>
          <w:sz w:val="22"/>
          <w:szCs w:val="22"/>
        </w:rPr>
        <w:t>iuris</w:t>
      </w:r>
      <w:proofErr w:type="spellEnd"/>
      <w:r w:rsidR="00891865" w:rsidRPr="00891865">
        <w:rPr>
          <w:rFonts w:ascii="Verdana" w:hAnsi="Verdana"/>
          <w:i/>
          <w:sz w:val="22"/>
          <w:szCs w:val="22"/>
        </w:rPr>
        <w:t xml:space="preserve"> </w:t>
      </w:r>
      <w:proofErr w:type="spellStart"/>
      <w:r w:rsidR="00891865" w:rsidRPr="00891865">
        <w:rPr>
          <w:rFonts w:ascii="Verdana" w:hAnsi="Verdana"/>
          <w:i/>
          <w:sz w:val="22"/>
          <w:szCs w:val="22"/>
        </w:rPr>
        <w:t>cogentis</w:t>
      </w:r>
      <w:proofErr w:type="spellEnd"/>
      <w:r w:rsidR="003444BF">
        <w:rPr>
          <w:rFonts w:ascii="Verdana" w:hAnsi="Verdana"/>
          <w:sz w:val="22"/>
          <w:szCs w:val="22"/>
        </w:rPr>
        <w:t xml:space="preserve">. But </w:t>
      </w:r>
      <w:r w:rsidR="00891865" w:rsidRPr="00891865">
        <w:rPr>
          <w:rFonts w:ascii="Verdana" w:hAnsi="Verdana"/>
          <w:sz w:val="22"/>
          <w:szCs w:val="22"/>
        </w:rPr>
        <w:t xml:space="preserve">the ILC also </w:t>
      </w:r>
      <w:r w:rsidR="007D5F2F" w:rsidRPr="00891865">
        <w:rPr>
          <w:rFonts w:ascii="Verdana" w:hAnsi="Verdana"/>
          <w:sz w:val="22"/>
          <w:szCs w:val="22"/>
        </w:rPr>
        <w:t>h</w:t>
      </w:r>
      <w:r w:rsidR="007D5F2F">
        <w:rPr>
          <w:rFonts w:ascii="Verdana" w:hAnsi="Verdana"/>
          <w:sz w:val="22"/>
          <w:szCs w:val="22"/>
        </w:rPr>
        <w:t>o</w:t>
      </w:r>
      <w:r w:rsidR="007D5F2F" w:rsidRPr="00891865">
        <w:rPr>
          <w:rFonts w:ascii="Verdana" w:hAnsi="Verdana"/>
          <w:sz w:val="22"/>
          <w:szCs w:val="22"/>
        </w:rPr>
        <w:t>ld</w:t>
      </w:r>
      <w:r w:rsidR="007D5F2F">
        <w:rPr>
          <w:rFonts w:ascii="Verdana" w:hAnsi="Verdana"/>
          <w:sz w:val="22"/>
          <w:szCs w:val="22"/>
        </w:rPr>
        <w:t>s</w:t>
      </w:r>
      <w:r w:rsidR="007D5F2F" w:rsidRPr="00891865">
        <w:rPr>
          <w:rFonts w:ascii="Verdana" w:hAnsi="Verdana"/>
          <w:sz w:val="22"/>
          <w:szCs w:val="22"/>
        </w:rPr>
        <w:t xml:space="preserve"> </w:t>
      </w:r>
      <w:r w:rsidR="00891865" w:rsidRPr="00891865">
        <w:rPr>
          <w:rFonts w:ascii="Verdana" w:hAnsi="Verdana"/>
          <w:sz w:val="22"/>
          <w:szCs w:val="22"/>
        </w:rPr>
        <w:t xml:space="preserve">that </w:t>
      </w:r>
      <w:r w:rsidR="00ED1368">
        <w:rPr>
          <w:rFonts w:ascii="Verdana" w:hAnsi="Verdana"/>
          <w:sz w:val="22"/>
          <w:szCs w:val="22"/>
        </w:rPr>
        <w:t xml:space="preserve">even where </w:t>
      </w:r>
      <w:r w:rsidR="00ED1368" w:rsidRPr="00754616">
        <w:rPr>
          <w:rFonts w:ascii="Verdana" w:hAnsi="Verdana"/>
          <w:sz w:val="22"/>
          <w:szCs w:val="22"/>
        </w:rPr>
        <w:t>the parties have stipulated that no derogation from that</w:t>
      </w:r>
      <w:r w:rsidR="00ED1368">
        <w:rPr>
          <w:rFonts w:ascii="Verdana" w:hAnsi="Verdana"/>
          <w:sz w:val="22"/>
          <w:szCs w:val="22"/>
        </w:rPr>
        <w:t xml:space="preserve"> </w:t>
      </w:r>
      <w:r w:rsidR="00ED1368" w:rsidRPr="00754616">
        <w:rPr>
          <w:rFonts w:ascii="Verdana" w:hAnsi="Verdana"/>
          <w:sz w:val="22"/>
          <w:szCs w:val="22"/>
        </w:rPr>
        <w:t>provision is to be permitted, another treaty which conflicted with that</w:t>
      </w:r>
      <w:r w:rsidR="00ED1368">
        <w:rPr>
          <w:rFonts w:ascii="Verdana" w:hAnsi="Verdana"/>
          <w:sz w:val="22"/>
          <w:szCs w:val="22"/>
        </w:rPr>
        <w:t xml:space="preserve"> </w:t>
      </w:r>
      <w:r w:rsidR="00ED1368" w:rsidRPr="00754616">
        <w:rPr>
          <w:rFonts w:ascii="Verdana" w:hAnsi="Verdana"/>
          <w:sz w:val="22"/>
          <w:szCs w:val="22"/>
        </w:rPr>
        <w:t xml:space="preserve">provision would </w:t>
      </w:r>
      <w:r w:rsidR="00ED1368">
        <w:rPr>
          <w:rFonts w:ascii="Verdana" w:hAnsi="Verdana"/>
          <w:sz w:val="22"/>
          <w:szCs w:val="22"/>
        </w:rPr>
        <w:t xml:space="preserve">not automatically be </w:t>
      </w:r>
      <w:r w:rsidR="00ED1368" w:rsidRPr="00754616">
        <w:rPr>
          <w:rFonts w:ascii="Verdana" w:hAnsi="Verdana"/>
          <w:sz w:val="22"/>
          <w:szCs w:val="22"/>
        </w:rPr>
        <w:t>void</w:t>
      </w:r>
      <w:r w:rsidR="00ED1368">
        <w:rPr>
          <w:rFonts w:ascii="Verdana" w:hAnsi="Verdana"/>
          <w:sz w:val="22"/>
          <w:szCs w:val="22"/>
        </w:rPr>
        <w:t>. Hence</w:t>
      </w:r>
      <w:r w:rsidR="00ED1368" w:rsidRPr="00891865">
        <w:rPr>
          <w:rFonts w:ascii="Verdana" w:hAnsi="Verdana"/>
          <w:sz w:val="22"/>
          <w:szCs w:val="22"/>
        </w:rPr>
        <w:t xml:space="preserve"> </w:t>
      </w:r>
      <w:r w:rsidR="00891865" w:rsidRPr="00891865">
        <w:rPr>
          <w:rFonts w:ascii="Verdana" w:hAnsi="Verdana"/>
          <w:sz w:val="22"/>
          <w:szCs w:val="22"/>
        </w:rPr>
        <w:t xml:space="preserve">it is </w:t>
      </w:r>
      <w:r w:rsidR="003444BF">
        <w:rPr>
          <w:rFonts w:ascii="Verdana" w:hAnsi="Verdana"/>
          <w:sz w:val="22"/>
          <w:szCs w:val="22"/>
        </w:rPr>
        <w:t>‘</w:t>
      </w:r>
      <w:r w:rsidR="00891865" w:rsidRPr="00891865">
        <w:rPr>
          <w:rFonts w:ascii="Verdana" w:hAnsi="Verdana"/>
          <w:sz w:val="22"/>
          <w:szCs w:val="22"/>
        </w:rPr>
        <w:t>not exclusively the non-</w:t>
      </w:r>
      <w:proofErr w:type="spellStart"/>
      <w:r w:rsidR="00891865" w:rsidRPr="00891865">
        <w:rPr>
          <w:rFonts w:ascii="Verdana" w:hAnsi="Verdana"/>
          <w:sz w:val="22"/>
          <w:szCs w:val="22"/>
        </w:rPr>
        <w:t>derogability</w:t>
      </w:r>
      <w:proofErr w:type="spellEnd"/>
      <w:r w:rsidR="00891865">
        <w:rPr>
          <w:rFonts w:ascii="Verdana" w:hAnsi="Verdana"/>
          <w:sz w:val="22"/>
          <w:szCs w:val="22"/>
        </w:rPr>
        <w:t xml:space="preserve"> </w:t>
      </w:r>
      <w:r w:rsidR="00891865" w:rsidRPr="00891865">
        <w:rPr>
          <w:rFonts w:ascii="Verdana" w:hAnsi="Verdana"/>
          <w:sz w:val="22"/>
          <w:szCs w:val="22"/>
        </w:rPr>
        <w:t xml:space="preserve">criterion that leads to jus </w:t>
      </w:r>
      <w:proofErr w:type="spellStart"/>
      <w:r w:rsidR="00891865" w:rsidRPr="00891865">
        <w:rPr>
          <w:rFonts w:ascii="Verdana" w:hAnsi="Verdana"/>
          <w:sz w:val="22"/>
          <w:szCs w:val="22"/>
        </w:rPr>
        <w:t>cogens</w:t>
      </w:r>
      <w:proofErr w:type="spellEnd"/>
      <w:r w:rsidR="00891865" w:rsidRPr="00891865">
        <w:rPr>
          <w:rFonts w:ascii="Verdana" w:hAnsi="Verdana"/>
          <w:sz w:val="22"/>
          <w:szCs w:val="22"/>
        </w:rPr>
        <w:t xml:space="preserve"> status in inte</w:t>
      </w:r>
      <w:r w:rsidR="00891865">
        <w:rPr>
          <w:rFonts w:ascii="Verdana" w:hAnsi="Verdana"/>
          <w:sz w:val="22"/>
          <w:szCs w:val="22"/>
        </w:rPr>
        <w:t>rn</w:t>
      </w:r>
      <w:r w:rsidR="00891865" w:rsidRPr="00891865">
        <w:rPr>
          <w:rFonts w:ascii="Verdana" w:hAnsi="Verdana"/>
          <w:sz w:val="22"/>
          <w:szCs w:val="22"/>
        </w:rPr>
        <w:t>ational law</w:t>
      </w:r>
      <w:r w:rsidR="003444BF">
        <w:rPr>
          <w:rFonts w:ascii="Verdana" w:hAnsi="Verdana"/>
          <w:sz w:val="22"/>
          <w:szCs w:val="22"/>
        </w:rPr>
        <w:t>’</w:t>
      </w:r>
      <w:r w:rsidR="007D5F2F">
        <w:rPr>
          <w:rFonts w:ascii="Verdana" w:hAnsi="Verdana"/>
          <w:sz w:val="22"/>
          <w:szCs w:val="22"/>
        </w:rPr>
        <w:t>.</w:t>
      </w:r>
      <w:r w:rsidR="00891865" w:rsidRPr="00891865">
        <w:rPr>
          <w:rFonts w:ascii="Verdana" w:hAnsi="Verdana"/>
          <w:sz w:val="22"/>
          <w:szCs w:val="22"/>
        </w:rPr>
        <w:t xml:space="preserve"> </w:t>
      </w:r>
      <w:r w:rsidR="00891865">
        <w:rPr>
          <w:rFonts w:ascii="Verdana" w:hAnsi="Verdana"/>
          <w:sz w:val="22"/>
          <w:szCs w:val="22"/>
        </w:rPr>
        <w:t xml:space="preserve">Consequently, </w:t>
      </w:r>
      <w:proofErr w:type="spellStart"/>
      <w:r w:rsidR="00891865">
        <w:rPr>
          <w:rFonts w:ascii="Verdana" w:hAnsi="Verdana"/>
          <w:sz w:val="22"/>
          <w:szCs w:val="22"/>
        </w:rPr>
        <w:t>Denkers</w:t>
      </w:r>
      <w:proofErr w:type="spellEnd"/>
      <w:r w:rsidR="00891865">
        <w:rPr>
          <w:rFonts w:ascii="Verdana" w:hAnsi="Verdana"/>
          <w:sz w:val="22"/>
          <w:szCs w:val="22"/>
        </w:rPr>
        <w:t xml:space="preserve"> argues that a violation of such norms would not </w:t>
      </w:r>
      <w:r w:rsidR="00BF14A6">
        <w:rPr>
          <w:rFonts w:ascii="Verdana" w:hAnsi="Verdana"/>
          <w:sz w:val="22"/>
          <w:szCs w:val="22"/>
        </w:rPr>
        <w:t xml:space="preserve">be sufficient to justify </w:t>
      </w:r>
      <w:proofErr w:type="spellStart"/>
      <w:proofErr w:type="gramStart"/>
      <w:r w:rsidR="003444BF">
        <w:rPr>
          <w:rFonts w:ascii="Verdana" w:hAnsi="Verdana"/>
          <w:i/>
          <w:sz w:val="22"/>
          <w:szCs w:val="22"/>
        </w:rPr>
        <w:t>eo</w:t>
      </w:r>
      <w:proofErr w:type="spellEnd"/>
      <w:proofErr w:type="gramEnd"/>
      <w:r w:rsidR="003444BF">
        <w:rPr>
          <w:rFonts w:ascii="Verdana" w:hAnsi="Verdana"/>
          <w:i/>
          <w:sz w:val="22"/>
          <w:szCs w:val="22"/>
        </w:rPr>
        <w:t xml:space="preserve"> ipso</w:t>
      </w:r>
      <w:r w:rsidR="003444BF">
        <w:rPr>
          <w:rFonts w:ascii="Verdana" w:hAnsi="Verdana"/>
          <w:sz w:val="22"/>
          <w:szCs w:val="22"/>
        </w:rPr>
        <w:t xml:space="preserve"> </w:t>
      </w:r>
      <w:r w:rsidR="0031620A">
        <w:rPr>
          <w:rFonts w:ascii="Verdana" w:hAnsi="Verdana"/>
          <w:sz w:val="22"/>
          <w:szCs w:val="22"/>
        </w:rPr>
        <w:t xml:space="preserve">under WTO law </w:t>
      </w:r>
      <w:r w:rsidR="00BF14A6">
        <w:rPr>
          <w:rFonts w:ascii="Verdana" w:hAnsi="Verdana"/>
          <w:sz w:val="22"/>
          <w:szCs w:val="22"/>
        </w:rPr>
        <w:t xml:space="preserve">import bans </w:t>
      </w:r>
      <w:r w:rsidR="0031620A">
        <w:rPr>
          <w:rFonts w:ascii="Verdana" w:hAnsi="Verdana"/>
          <w:sz w:val="22"/>
          <w:szCs w:val="22"/>
        </w:rPr>
        <w:t xml:space="preserve">as </w:t>
      </w:r>
      <w:r w:rsidR="0031620A" w:rsidRPr="0031620A">
        <w:rPr>
          <w:rFonts w:ascii="Verdana" w:hAnsi="Verdana"/>
          <w:sz w:val="22"/>
          <w:szCs w:val="22"/>
        </w:rPr>
        <w:t>countermeasures in</w:t>
      </w:r>
      <w:r w:rsidR="0031620A">
        <w:rPr>
          <w:rFonts w:ascii="Verdana" w:hAnsi="Verdana"/>
          <w:sz w:val="22"/>
          <w:szCs w:val="22"/>
        </w:rPr>
        <w:t xml:space="preserve"> </w:t>
      </w:r>
      <w:r w:rsidR="0031620A" w:rsidRPr="0031620A">
        <w:rPr>
          <w:rFonts w:ascii="Verdana" w:hAnsi="Verdana"/>
          <w:sz w:val="22"/>
          <w:szCs w:val="22"/>
        </w:rPr>
        <w:t>response to labour rights violations</w:t>
      </w:r>
      <w:r w:rsidR="00E15CB1">
        <w:rPr>
          <w:rFonts w:ascii="Verdana" w:hAnsi="Verdana"/>
          <w:sz w:val="22"/>
          <w:szCs w:val="22"/>
        </w:rPr>
        <w:t>:</w:t>
      </w:r>
      <w:r w:rsidR="00E15CB1" w:rsidRPr="00E15CB1">
        <w:rPr>
          <w:rFonts w:ascii="Verdana" w:hAnsi="Verdana"/>
          <w:sz w:val="22"/>
          <w:szCs w:val="22"/>
        </w:rPr>
        <w:t xml:space="preserve"> </w:t>
      </w:r>
      <w:r w:rsidR="00E15CB1" w:rsidRPr="00C4644D">
        <w:rPr>
          <w:rFonts w:ascii="Verdana" w:hAnsi="Verdana"/>
          <w:sz w:val="22"/>
          <w:szCs w:val="22"/>
        </w:rPr>
        <w:t xml:space="preserve">States are entitled under PIL to impose countermeasures against </w:t>
      </w:r>
      <w:r w:rsidR="00E15CB1">
        <w:rPr>
          <w:rFonts w:ascii="Verdana" w:hAnsi="Verdana"/>
          <w:sz w:val="22"/>
          <w:szCs w:val="22"/>
        </w:rPr>
        <w:t>another S</w:t>
      </w:r>
      <w:r w:rsidR="00E15CB1" w:rsidRPr="00C4644D">
        <w:rPr>
          <w:rFonts w:ascii="Verdana" w:hAnsi="Verdana"/>
          <w:sz w:val="22"/>
          <w:szCs w:val="22"/>
        </w:rPr>
        <w:t xml:space="preserve">tate </w:t>
      </w:r>
      <w:r w:rsidR="00E15CB1">
        <w:rPr>
          <w:rFonts w:ascii="Verdana" w:hAnsi="Verdana"/>
          <w:sz w:val="22"/>
          <w:szCs w:val="22"/>
        </w:rPr>
        <w:t xml:space="preserve">only in cases of </w:t>
      </w:r>
      <w:r w:rsidR="00E15CB1" w:rsidRPr="00CE4EA6">
        <w:rPr>
          <w:rFonts w:ascii="Verdana" w:hAnsi="Verdana"/>
          <w:i/>
          <w:sz w:val="22"/>
          <w:szCs w:val="22"/>
        </w:rPr>
        <w:t>large scale violations of clearly peremptory labour standards</w:t>
      </w:r>
      <w:r w:rsidR="00E15CB1" w:rsidRPr="00C4644D">
        <w:rPr>
          <w:rFonts w:ascii="Verdana" w:hAnsi="Verdana"/>
          <w:sz w:val="22"/>
          <w:szCs w:val="22"/>
        </w:rPr>
        <w:t>.</w:t>
      </w:r>
      <w:bookmarkStart w:id="15" w:name="_Ref449610757"/>
      <w:r w:rsidR="00E15CB1">
        <w:rPr>
          <w:rStyle w:val="FootnoteReference"/>
        </w:rPr>
        <w:footnoteReference w:id="38"/>
      </w:r>
      <w:bookmarkEnd w:id="15"/>
    </w:p>
    <w:p w:rsidR="00D83933" w:rsidRDefault="00B31F00" w:rsidP="00C53577">
      <w:pPr>
        <w:spacing w:before="240"/>
        <w:rPr>
          <w:rFonts w:ascii="Verdana" w:hAnsi="Verdana"/>
          <w:sz w:val="22"/>
          <w:szCs w:val="22"/>
        </w:rPr>
      </w:pPr>
      <w:proofErr w:type="spellStart"/>
      <w:r w:rsidRPr="00D83933">
        <w:rPr>
          <w:rFonts w:ascii="Verdana" w:hAnsi="Verdana"/>
          <w:sz w:val="22"/>
          <w:szCs w:val="22"/>
        </w:rPr>
        <w:t>Denkers</w:t>
      </w:r>
      <w:proofErr w:type="spellEnd"/>
      <w:r w:rsidRPr="00D83933">
        <w:rPr>
          <w:rFonts w:ascii="Verdana" w:hAnsi="Verdana"/>
          <w:sz w:val="22"/>
          <w:szCs w:val="22"/>
        </w:rPr>
        <w:t xml:space="preserve"> then proceeds to examine which </w:t>
      </w:r>
      <w:r w:rsidR="00502919">
        <w:rPr>
          <w:rFonts w:ascii="Verdana" w:hAnsi="Verdana"/>
          <w:sz w:val="22"/>
          <w:szCs w:val="22"/>
        </w:rPr>
        <w:t xml:space="preserve">core </w:t>
      </w:r>
      <w:r w:rsidRPr="00D83933">
        <w:rPr>
          <w:rFonts w:ascii="Verdana" w:hAnsi="Verdana"/>
          <w:sz w:val="22"/>
          <w:szCs w:val="22"/>
        </w:rPr>
        <w:t xml:space="preserve">labour standards could acquire </w:t>
      </w:r>
      <w:proofErr w:type="spellStart"/>
      <w:r w:rsidRPr="00D83933">
        <w:rPr>
          <w:rFonts w:ascii="Verdana" w:hAnsi="Verdana"/>
          <w:i/>
          <w:sz w:val="22"/>
          <w:szCs w:val="22"/>
        </w:rPr>
        <w:t>ius</w:t>
      </w:r>
      <w:proofErr w:type="spellEnd"/>
      <w:r w:rsidRPr="00D83933">
        <w:rPr>
          <w:rFonts w:ascii="Verdana" w:hAnsi="Verdana"/>
          <w:i/>
          <w:sz w:val="22"/>
          <w:szCs w:val="22"/>
        </w:rPr>
        <w:t xml:space="preserve"> </w:t>
      </w:r>
      <w:proofErr w:type="spellStart"/>
      <w:r w:rsidRPr="00D83933">
        <w:rPr>
          <w:rFonts w:ascii="Verdana" w:hAnsi="Verdana"/>
          <w:i/>
          <w:sz w:val="22"/>
          <w:szCs w:val="22"/>
        </w:rPr>
        <w:t>cogens</w:t>
      </w:r>
      <w:proofErr w:type="spellEnd"/>
      <w:r w:rsidRPr="00D83933">
        <w:rPr>
          <w:rFonts w:ascii="Verdana" w:hAnsi="Verdana"/>
          <w:sz w:val="22"/>
          <w:szCs w:val="22"/>
        </w:rPr>
        <w:t xml:space="preserve"> status – </w:t>
      </w:r>
      <w:r w:rsidR="00E15CB1">
        <w:rPr>
          <w:rFonts w:ascii="Verdana" w:hAnsi="Verdana"/>
          <w:sz w:val="22"/>
          <w:szCs w:val="22"/>
        </w:rPr>
        <w:t>including</w:t>
      </w:r>
      <w:r w:rsidRPr="00D83933">
        <w:rPr>
          <w:rFonts w:ascii="Verdana" w:hAnsi="Verdana"/>
          <w:sz w:val="22"/>
          <w:szCs w:val="22"/>
        </w:rPr>
        <w:t xml:space="preserve"> for States which </w:t>
      </w:r>
      <w:r w:rsidR="00502919">
        <w:rPr>
          <w:rFonts w:ascii="Verdana" w:hAnsi="Verdana"/>
          <w:sz w:val="22"/>
          <w:szCs w:val="22"/>
        </w:rPr>
        <w:t xml:space="preserve">have </w:t>
      </w:r>
      <w:r w:rsidR="00E15CB1">
        <w:rPr>
          <w:rFonts w:ascii="Verdana" w:hAnsi="Verdana"/>
          <w:sz w:val="22"/>
          <w:szCs w:val="22"/>
        </w:rPr>
        <w:t xml:space="preserve">neither </w:t>
      </w:r>
      <w:r w:rsidR="00502919">
        <w:rPr>
          <w:rFonts w:ascii="Verdana" w:hAnsi="Verdana"/>
          <w:sz w:val="22"/>
          <w:szCs w:val="22"/>
        </w:rPr>
        <w:t xml:space="preserve">ratified </w:t>
      </w:r>
      <w:r w:rsidR="00502919" w:rsidRPr="00D83933">
        <w:rPr>
          <w:rFonts w:ascii="Verdana" w:hAnsi="Verdana"/>
          <w:sz w:val="22"/>
          <w:szCs w:val="22"/>
        </w:rPr>
        <w:t xml:space="preserve">a labour convention </w:t>
      </w:r>
      <w:r w:rsidR="00E15CB1">
        <w:rPr>
          <w:rFonts w:ascii="Verdana" w:hAnsi="Verdana"/>
          <w:sz w:val="22"/>
          <w:szCs w:val="22"/>
        </w:rPr>
        <w:t xml:space="preserve">nor are </w:t>
      </w:r>
      <w:r w:rsidRPr="00D83933">
        <w:rPr>
          <w:rFonts w:ascii="Verdana" w:hAnsi="Verdana"/>
          <w:sz w:val="22"/>
          <w:szCs w:val="22"/>
        </w:rPr>
        <w:t>parties to an economic treaty</w:t>
      </w:r>
      <w:r w:rsidR="00502919">
        <w:rPr>
          <w:rFonts w:ascii="Verdana" w:hAnsi="Verdana"/>
          <w:sz w:val="22"/>
          <w:szCs w:val="22"/>
        </w:rPr>
        <w:t xml:space="preserve"> listing such ILS</w:t>
      </w:r>
      <w:r w:rsidRPr="00D83933">
        <w:rPr>
          <w:rFonts w:ascii="Verdana" w:hAnsi="Verdana"/>
          <w:sz w:val="22"/>
          <w:szCs w:val="22"/>
        </w:rPr>
        <w:t>.</w:t>
      </w:r>
      <w:r w:rsidR="0031620A" w:rsidRPr="00D83933">
        <w:rPr>
          <w:rFonts w:ascii="Verdana" w:hAnsi="Verdana"/>
          <w:sz w:val="22"/>
          <w:szCs w:val="22"/>
        </w:rPr>
        <w:t xml:space="preserve"> He considers that the four basic principles enshrined in the aforementioned ILO Declaration of 1998 </w:t>
      </w:r>
      <w:r w:rsidR="00FD28E5">
        <w:rPr>
          <w:rFonts w:ascii="Verdana" w:hAnsi="Verdana"/>
          <w:sz w:val="22"/>
          <w:szCs w:val="22"/>
        </w:rPr>
        <w:t xml:space="preserve">on </w:t>
      </w:r>
      <w:r w:rsidR="00FD28E5" w:rsidRPr="00E15CB1">
        <w:rPr>
          <w:rFonts w:ascii="Verdana" w:eastAsia="Calibri" w:hAnsi="Verdana"/>
          <w:i/>
          <w:sz w:val="22"/>
          <w:szCs w:val="22"/>
          <w:lang w:eastAsia="en-US"/>
        </w:rPr>
        <w:t>Fundamental Principles and Rights at Work</w:t>
      </w:r>
      <w:r w:rsidR="00FD28E5">
        <w:rPr>
          <w:rFonts w:ascii="Verdana" w:eastAsia="Calibri" w:hAnsi="Verdana"/>
          <w:sz w:val="22"/>
          <w:szCs w:val="22"/>
          <w:lang w:eastAsia="en-US"/>
        </w:rPr>
        <w:t xml:space="preserve"> </w:t>
      </w:r>
      <w:r w:rsidR="001E0AE9" w:rsidRPr="00D83933">
        <w:rPr>
          <w:rFonts w:ascii="Verdana" w:hAnsi="Verdana"/>
          <w:sz w:val="22"/>
          <w:szCs w:val="22"/>
        </w:rPr>
        <w:t>q</w:t>
      </w:r>
      <w:r w:rsidR="00A916FD">
        <w:rPr>
          <w:rFonts w:ascii="Verdana" w:hAnsi="Verdana"/>
          <w:sz w:val="22"/>
          <w:szCs w:val="22"/>
        </w:rPr>
        <w:t xml:space="preserve">ualify as </w:t>
      </w:r>
      <w:r w:rsidR="0031620A" w:rsidRPr="00D83933">
        <w:rPr>
          <w:rFonts w:ascii="Verdana" w:hAnsi="Verdana"/>
          <w:sz w:val="22"/>
          <w:szCs w:val="22"/>
        </w:rPr>
        <w:t>general interna</w:t>
      </w:r>
      <w:r w:rsidR="00A916FD">
        <w:rPr>
          <w:rFonts w:ascii="Verdana" w:hAnsi="Verdana"/>
          <w:sz w:val="22"/>
          <w:szCs w:val="22"/>
        </w:rPr>
        <w:t>tional law</w:t>
      </w:r>
      <w:r w:rsidR="001E0AE9" w:rsidRPr="00D83933">
        <w:rPr>
          <w:rFonts w:ascii="Verdana" w:hAnsi="Verdana"/>
          <w:sz w:val="22"/>
          <w:szCs w:val="22"/>
        </w:rPr>
        <w:t>.</w:t>
      </w:r>
      <w:r w:rsidR="00E15CB1">
        <w:rPr>
          <w:rFonts w:ascii="Verdana" w:hAnsi="Verdana"/>
          <w:sz w:val="22"/>
          <w:szCs w:val="22"/>
        </w:rPr>
        <w:t xml:space="preserve"> </w:t>
      </w:r>
      <w:r w:rsidR="0061791A">
        <w:rPr>
          <w:rFonts w:ascii="Verdana" w:hAnsi="Verdana"/>
          <w:sz w:val="22"/>
          <w:szCs w:val="22"/>
        </w:rPr>
        <w:t>Nonetheless, h</w:t>
      </w:r>
      <w:r w:rsidR="00F245F6" w:rsidRPr="00D83933">
        <w:rPr>
          <w:rFonts w:ascii="Verdana" w:hAnsi="Verdana"/>
          <w:sz w:val="22"/>
          <w:szCs w:val="22"/>
        </w:rPr>
        <w:t>is detailed analysis of these four principles leads him to conclude that</w:t>
      </w:r>
      <w:r w:rsidR="00F245F6">
        <w:rPr>
          <w:rFonts w:ascii="Verdana" w:hAnsi="Verdana"/>
          <w:sz w:val="22"/>
          <w:szCs w:val="22"/>
        </w:rPr>
        <w:t xml:space="preserve"> </w:t>
      </w:r>
      <w:r w:rsidR="0061791A">
        <w:rPr>
          <w:rFonts w:ascii="Verdana" w:hAnsi="Verdana"/>
          <w:sz w:val="22"/>
          <w:szCs w:val="22"/>
        </w:rPr>
        <w:t xml:space="preserve">the status of </w:t>
      </w:r>
      <w:proofErr w:type="spellStart"/>
      <w:r w:rsidR="0061791A">
        <w:rPr>
          <w:rFonts w:ascii="Verdana" w:hAnsi="Verdana"/>
          <w:i/>
          <w:sz w:val="22"/>
          <w:szCs w:val="22"/>
        </w:rPr>
        <w:t>ius</w:t>
      </w:r>
      <w:proofErr w:type="spellEnd"/>
      <w:r w:rsidR="0061791A">
        <w:rPr>
          <w:rFonts w:ascii="Verdana" w:hAnsi="Verdana"/>
          <w:i/>
          <w:sz w:val="22"/>
          <w:szCs w:val="22"/>
        </w:rPr>
        <w:t xml:space="preserve"> </w:t>
      </w:r>
      <w:proofErr w:type="spellStart"/>
      <w:r w:rsidR="0061791A" w:rsidRPr="0061791A">
        <w:rPr>
          <w:rFonts w:ascii="Verdana" w:hAnsi="Verdana"/>
          <w:i/>
          <w:sz w:val="22"/>
          <w:szCs w:val="22"/>
        </w:rPr>
        <w:t>cogens</w:t>
      </w:r>
      <w:proofErr w:type="spellEnd"/>
      <w:r w:rsidR="0061791A">
        <w:rPr>
          <w:rFonts w:ascii="Verdana" w:hAnsi="Verdana"/>
          <w:sz w:val="22"/>
          <w:szCs w:val="22"/>
        </w:rPr>
        <w:t xml:space="preserve"> under the VCLT definition c</w:t>
      </w:r>
      <w:r w:rsidR="00F245F6" w:rsidRPr="0061791A">
        <w:rPr>
          <w:rFonts w:ascii="Verdana" w:hAnsi="Verdana"/>
          <w:sz w:val="22"/>
          <w:szCs w:val="22"/>
        </w:rPr>
        <w:t>ould</w:t>
      </w:r>
      <w:r w:rsidR="00F245F6">
        <w:rPr>
          <w:rFonts w:ascii="Verdana" w:hAnsi="Verdana"/>
          <w:sz w:val="22"/>
          <w:szCs w:val="22"/>
        </w:rPr>
        <w:t xml:space="preserve"> only be </w:t>
      </w:r>
      <w:r w:rsidR="0061791A">
        <w:rPr>
          <w:rFonts w:ascii="Verdana" w:hAnsi="Verdana"/>
          <w:sz w:val="22"/>
          <w:szCs w:val="22"/>
        </w:rPr>
        <w:t xml:space="preserve">established </w:t>
      </w:r>
      <w:r w:rsidR="00F245F6">
        <w:rPr>
          <w:rFonts w:ascii="Verdana" w:hAnsi="Verdana"/>
          <w:sz w:val="22"/>
          <w:szCs w:val="22"/>
        </w:rPr>
        <w:t xml:space="preserve">in conjunction with additional criteria, such as the number of ratifications and the relation with other international treaties containing </w:t>
      </w:r>
      <w:proofErr w:type="spellStart"/>
      <w:r w:rsidR="00F245F6" w:rsidRPr="00F245F6">
        <w:rPr>
          <w:rFonts w:ascii="Verdana" w:hAnsi="Verdana"/>
          <w:i/>
          <w:sz w:val="22"/>
          <w:szCs w:val="22"/>
        </w:rPr>
        <w:t>ius</w:t>
      </w:r>
      <w:proofErr w:type="spellEnd"/>
      <w:r w:rsidR="00F245F6" w:rsidRPr="00F245F6">
        <w:rPr>
          <w:rFonts w:ascii="Verdana" w:hAnsi="Verdana"/>
          <w:i/>
          <w:sz w:val="22"/>
          <w:szCs w:val="22"/>
        </w:rPr>
        <w:t xml:space="preserve"> </w:t>
      </w:r>
      <w:proofErr w:type="spellStart"/>
      <w:r w:rsidR="00F245F6" w:rsidRPr="00F245F6">
        <w:rPr>
          <w:rFonts w:ascii="Verdana" w:hAnsi="Verdana"/>
          <w:i/>
          <w:sz w:val="22"/>
          <w:szCs w:val="22"/>
        </w:rPr>
        <w:t>cogens</w:t>
      </w:r>
      <w:proofErr w:type="spellEnd"/>
      <w:r w:rsidR="00F245F6">
        <w:rPr>
          <w:rFonts w:ascii="Verdana" w:hAnsi="Verdana"/>
          <w:sz w:val="22"/>
          <w:szCs w:val="22"/>
        </w:rPr>
        <w:t>.</w:t>
      </w:r>
      <w:r w:rsidR="00643443">
        <w:rPr>
          <w:rFonts w:ascii="Verdana" w:hAnsi="Verdana"/>
          <w:sz w:val="22"/>
          <w:szCs w:val="22"/>
        </w:rPr>
        <w:t xml:space="preserve"> Hence his </w:t>
      </w:r>
      <w:r w:rsidR="00502919">
        <w:rPr>
          <w:rFonts w:ascii="Verdana" w:hAnsi="Verdana"/>
          <w:sz w:val="22"/>
          <w:szCs w:val="22"/>
        </w:rPr>
        <w:t xml:space="preserve">findings </w:t>
      </w:r>
      <w:r w:rsidR="00643443">
        <w:rPr>
          <w:rFonts w:ascii="Verdana" w:hAnsi="Verdana"/>
          <w:sz w:val="22"/>
          <w:szCs w:val="22"/>
        </w:rPr>
        <w:t xml:space="preserve">for these </w:t>
      </w:r>
      <w:r w:rsidR="00E15CB1">
        <w:rPr>
          <w:rFonts w:ascii="Verdana" w:hAnsi="Verdana"/>
          <w:sz w:val="22"/>
          <w:szCs w:val="22"/>
        </w:rPr>
        <w:t>ILO principles are more nuanced:</w:t>
      </w:r>
    </w:p>
    <w:p w:rsidR="00D83933" w:rsidRPr="00E15CB1" w:rsidRDefault="00F245F6" w:rsidP="00E15CB1">
      <w:pPr>
        <w:pStyle w:val="ListParagraph"/>
        <w:numPr>
          <w:ilvl w:val="0"/>
          <w:numId w:val="8"/>
        </w:numPr>
        <w:spacing w:after="240"/>
        <w:rPr>
          <w:rFonts w:ascii="Verdana" w:hAnsi="Verdana"/>
          <w:sz w:val="22"/>
          <w:szCs w:val="22"/>
        </w:rPr>
      </w:pPr>
      <w:r>
        <w:rPr>
          <w:rFonts w:ascii="Verdana" w:hAnsi="Verdana"/>
          <w:sz w:val="22"/>
          <w:szCs w:val="22"/>
        </w:rPr>
        <w:t>T</w:t>
      </w:r>
      <w:r w:rsidR="001E0AE9" w:rsidRPr="00D83933">
        <w:rPr>
          <w:rFonts w:ascii="Verdana" w:hAnsi="Verdana"/>
          <w:sz w:val="22"/>
          <w:szCs w:val="22"/>
        </w:rPr>
        <w:t>he first principle (freedom of association and the right to collective bargaining)</w:t>
      </w:r>
      <w:r w:rsidR="00CB0207">
        <w:rPr>
          <w:rFonts w:ascii="Verdana" w:hAnsi="Verdana"/>
          <w:sz w:val="22"/>
          <w:szCs w:val="22"/>
        </w:rPr>
        <w:t xml:space="preserve"> is rightly considered part of customary international law</w:t>
      </w:r>
      <w:r w:rsidR="001E0AE9" w:rsidRPr="00D83933">
        <w:rPr>
          <w:rFonts w:ascii="Verdana" w:hAnsi="Verdana"/>
          <w:sz w:val="22"/>
          <w:szCs w:val="22"/>
        </w:rPr>
        <w:t xml:space="preserve">. But </w:t>
      </w:r>
      <w:r w:rsidR="001E0AE9" w:rsidRPr="00D83933">
        <w:rPr>
          <w:rFonts w:ascii="Verdana" w:hAnsi="Verdana"/>
          <w:sz w:val="22"/>
          <w:szCs w:val="22"/>
        </w:rPr>
        <w:lastRenderedPageBreak/>
        <w:t>since it does not recognise the right to strike – unlike the UN Conven</w:t>
      </w:r>
      <w:r w:rsidR="00BF08AD">
        <w:rPr>
          <w:rFonts w:ascii="Verdana" w:hAnsi="Verdana"/>
          <w:sz w:val="22"/>
          <w:szCs w:val="22"/>
        </w:rPr>
        <w:t>tion (</w:t>
      </w:r>
      <w:r w:rsidR="001E0AE9" w:rsidRPr="00D83933">
        <w:rPr>
          <w:rFonts w:ascii="Verdana" w:hAnsi="Verdana"/>
          <w:sz w:val="22"/>
          <w:szCs w:val="22"/>
        </w:rPr>
        <w:t>CESCR)</w:t>
      </w:r>
      <w:r w:rsidR="00E15CB1">
        <w:rPr>
          <w:rFonts w:ascii="Verdana" w:hAnsi="Verdana"/>
          <w:sz w:val="22"/>
          <w:szCs w:val="22"/>
        </w:rPr>
        <w:t xml:space="preserve"> –</w:t>
      </w:r>
      <w:r w:rsidR="001E0AE9" w:rsidRPr="00E15CB1">
        <w:rPr>
          <w:rFonts w:ascii="Verdana" w:hAnsi="Verdana"/>
          <w:sz w:val="22"/>
          <w:szCs w:val="22"/>
        </w:rPr>
        <w:t xml:space="preserve"> it has not acquired the status of </w:t>
      </w:r>
      <w:proofErr w:type="spellStart"/>
      <w:r w:rsidR="001E0AE9" w:rsidRPr="00E15CB1">
        <w:rPr>
          <w:rFonts w:ascii="Verdana" w:hAnsi="Verdana"/>
          <w:i/>
          <w:sz w:val="22"/>
          <w:szCs w:val="22"/>
        </w:rPr>
        <w:t>ius</w:t>
      </w:r>
      <w:proofErr w:type="spellEnd"/>
      <w:r w:rsidR="001E0AE9" w:rsidRPr="00E15CB1">
        <w:rPr>
          <w:rFonts w:ascii="Verdana" w:hAnsi="Verdana"/>
          <w:i/>
          <w:sz w:val="22"/>
          <w:szCs w:val="22"/>
        </w:rPr>
        <w:t xml:space="preserve"> </w:t>
      </w:r>
      <w:proofErr w:type="spellStart"/>
      <w:r w:rsidR="001E0AE9" w:rsidRPr="00E15CB1">
        <w:rPr>
          <w:rFonts w:ascii="Verdana" w:hAnsi="Verdana"/>
          <w:i/>
          <w:sz w:val="22"/>
          <w:szCs w:val="22"/>
        </w:rPr>
        <w:t>cogens</w:t>
      </w:r>
      <w:proofErr w:type="spellEnd"/>
      <w:r w:rsidR="001E0AE9" w:rsidRPr="00E15CB1">
        <w:rPr>
          <w:rFonts w:ascii="Verdana" w:hAnsi="Verdana"/>
          <w:sz w:val="22"/>
          <w:szCs w:val="22"/>
        </w:rPr>
        <w:t xml:space="preserve">. </w:t>
      </w:r>
    </w:p>
    <w:p w:rsidR="00D83933" w:rsidRDefault="00F245F6" w:rsidP="00DD3CAA">
      <w:pPr>
        <w:pStyle w:val="ListParagraph"/>
        <w:numPr>
          <w:ilvl w:val="0"/>
          <w:numId w:val="8"/>
        </w:numPr>
        <w:spacing w:before="240" w:after="240"/>
        <w:rPr>
          <w:rFonts w:ascii="Verdana" w:hAnsi="Verdana"/>
          <w:sz w:val="22"/>
          <w:szCs w:val="22"/>
        </w:rPr>
      </w:pPr>
      <w:r>
        <w:rPr>
          <w:rFonts w:ascii="Verdana" w:hAnsi="Verdana"/>
          <w:sz w:val="22"/>
          <w:szCs w:val="22"/>
        </w:rPr>
        <w:t>T</w:t>
      </w:r>
      <w:r w:rsidR="001E0AE9" w:rsidRPr="00D83933">
        <w:rPr>
          <w:rFonts w:ascii="Verdana" w:hAnsi="Verdana"/>
          <w:sz w:val="22"/>
          <w:szCs w:val="22"/>
        </w:rPr>
        <w:t>he second principle (prohibition of forced or compulsory labour) is a peremptory</w:t>
      </w:r>
      <w:r w:rsidR="00D83933" w:rsidRPr="00D83933">
        <w:rPr>
          <w:rFonts w:ascii="Verdana" w:hAnsi="Verdana"/>
          <w:sz w:val="22"/>
          <w:szCs w:val="22"/>
        </w:rPr>
        <w:t xml:space="preserve"> standard </w:t>
      </w:r>
      <w:r w:rsidR="00E15CB1">
        <w:rPr>
          <w:rFonts w:ascii="Verdana" w:hAnsi="Verdana"/>
          <w:sz w:val="22"/>
          <w:szCs w:val="22"/>
        </w:rPr>
        <w:t xml:space="preserve">but </w:t>
      </w:r>
      <w:r>
        <w:rPr>
          <w:rFonts w:ascii="Verdana" w:hAnsi="Verdana"/>
          <w:sz w:val="22"/>
          <w:szCs w:val="22"/>
        </w:rPr>
        <w:t xml:space="preserve">only </w:t>
      </w:r>
      <w:r w:rsidR="00D83933" w:rsidRPr="00D83933">
        <w:rPr>
          <w:rFonts w:ascii="Verdana" w:hAnsi="Verdana"/>
          <w:sz w:val="22"/>
          <w:szCs w:val="22"/>
        </w:rPr>
        <w:t xml:space="preserve">for </w:t>
      </w:r>
      <w:r w:rsidR="003444BF">
        <w:rPr>
          <w:rFonts w:ascii="Verdana" w:hAnsi="Verdana"/>
          <w:sz w:val="22"/>
          <w:szCs w:val="22"/>
        </w:rPr>
        <w:t>‘</w:t>
      </w:r>
      <w:r w:rsidR="00D83933" w:rsidRPr="00D83933">
        <w:rPr>
          <w:rFonts w:ascii="Verdana" w:hAnsi="Verdana"/>
          <w:sz w:val="22"/>
          <w:szCs w:val="22"/>
        </w:rPr>
        <w:t>those forms of forced labour that coincide with traditional form</w:t>
      </w:r>
      <w:r w:rsidR="003444BF">
        <w:rPr>
          <w:rFonts w:ascii="Verdana" w:hAnsi="Verdana"/>
          <w:sz w:val="22"/>
          <w:szCs w:val="22"/>
        </w:rPr>
        <w:t>s of slavery’</w:t>
      </w:r>
      <w:r w:rsidR="00D83933" w:rsidRPr="00D83933">
        <w:rPr>
          <w:rFonts w:ascii="Verdana" w:hAnsi="Verdana"/>
          <w:sz w:val="22"/>
          <w:szCs w:val="22"/>
        </w:rPr>
        <w:t xml:space="preserve"> – despite the fact that it is still a widespread practice in many countries – because of the strength and universality of corresponding UN rules prohibiting derogations even in times of war or national emergencies.</w:t>
      </w:r>
    </w:p>
    <w:p w:rsidR="00D83933" w:rsidRDefault="00295706" w:rsidP="00DD3CAA">
      <w:pPr>
        <w:pStyle w:val="ListParagraph"/>
        <w:numPr>
          <w:ilvl w:val="0"/>
          <w:numId w:val="8"/>
        </w:numPr>
        <w:spacing w:before="240" w:after="240"/>
        <w:rPr>
          <w:rFonts w:ascii="Verdana" w:hAnsi="Verdana"/>
          <w:sz w:val="22"/>
          <w:szCs w:val="22"/>
        </w:rPr>
      </w:pPr>
      <w:r w:rsidRPr="00295706">
        <w:rPr>
          <w:rFonts w:ascii="Verdana" w:hAnsi="Verdana"/>
          <w:sz w:val="22"/>
          <w:szCs w:val="22"/>
        </w:rPr>
        <w:t xml:space="preserve">As for the </w:t>
      </w:r>
      <w:r w:rsidR="00D83933" w:rsidRPr="00295706">
        <w:rPr>
          <w:rFonts w:ascii="Verdana" w:hAnsi="Verdana"/>
          <w:sz w:val="22"/>
          <w:szCs w:val="22"/>
        </w:rPr>
        <w:t>third principle (prohibition of child labour)</w:t>
      </w:r>
      <w:r w:rsidRPr="00295706">
        <w:rPr>
          <w:rFonts w:ascii="Verdana" w:hAnsi="Verdana"/>
          <w:sz w:val="22"/>
          <w:szCs w:val="22"/>
        </w:rPr>
        <w:t xml:space="preserve">, none of the relevant international standards (UN and ILO) formally prohibits derogations. Nonetheless, </w:t>
      </w:r>
      <w:proofErr w:type="spellStart"/>
      <w:r>
        <w:rPr>
          <w:rFonts w:ascii="Verdana" w:hAnsi="Verdana"/>
          <w:sz w:val="22"/>
          <w:szCs w:val="22"/>
        </w:rPr>
        <w:t>Denkers</w:t>
      </w:r>
      <w:proofErr w:type="spellEnd"/>
      <w:r>
        <w:rPr>
          <w:rFonts w:ascii="Verdana" w:hAnsi="Verdana"/>
          <w:sz w:val="22"/>
          <w:szCs w:val="22"/>
        </w:rPr>
        <w:t xml:space="preserve"> concludes that </w:t>
      </w:r>
      <w:r w:rsidR="003444BF">
        <w:rPr>
          <w:rFonts w:ascii="Verdana" w:hAnsi="Verdana"/>
          <w:sz w:val="22"/>
          <w:szCs w:val="22"/>
        </w:rPr>
        <w:t>‘</w:t>
      </w:r>
      <w:r w:rsidRPr="00295706">
        <w:rPr>
          <w:rFonts w:ascii="Verdana" w:hAnsi="Verdana"/>
          <w:sz w:val="22"/>
          <w:szCs w:val="22"/>
        </w:rPr>
        <w:t>those forms of child labour that coincide with slavery are of course of a peremptory</w:t>
      </w:r>
      <w:r>
        <w:rPr>
          <w:rFonts w:ascii="Verdana" w:hAnsi="Verdana"/>
          <w:sz w:val="22"/>
          <w:szCs w:val="22"/>
        </w:rPr>
        <w:t xml:space="preserve"> </w:t>
      </w:r>
      <w:r w:rsidRPr="00295706">
        <w:rPr>
          <w:rFonts w:ascii="Verdana" w:hAnsi="Verdana"/>
          <w:sz w:val="22"/>
          <w:szCs w:val="22"/>
        </w:rPr>
        <w:t>nature.</w:t>
      </w:r>
      <w:r w:rsidR="003444BF">
        <w:rPr>
          <w:rFonts w:ascii="Verdana" w:hAnsi="Verdana"/>
          <w:sz w:val="22"/>
          <w:szCs w:val="22"/>
        </w:rPr>
        <w:t>’</w:t>
      </w:r>
    </w:p>
    <w:p w:rsidR="0031620A" w:rsidRPr="00CE4EA6" w:rsidRDefault="00F245F6" w:rsidP="00CE4EA6">
      <w:pPr>
        <w:pStyle w:val="ListParagraph"/>
        <w:numPr>
          <w:ilvl w:val="0"/>
          <w:numId w:val="8"/>
        </w:numPr>
        <w:spacing w:before="240" w:after="240"/>
        <w:rPr>
          <w:rFonts w:ascii="Verdana" w:hAnsi="Verdana"/>
          <w:sz w:val="22"/>
          <w:szCs w:val="22"/>
        </w:rPr>
      </w:pPr>
      <w:r>
        <w:rPr>
          <w:rFonts w:ascii="Verdana" w:hAnsi="Verdana"/>
          <w:sz w:val="22"/>
          <w:szCs w:val="22"/>
        </w:rPr>
        <w:t>Only t</w:t>
      </w:r>
      <w:r w:rsidR="00295706" w:rsidRPr="00295706">
        <w:rPr>
          <w:rFonts w:ascii="Verdana" w:hAnsi="Verdana"/>
          <w:sz w:val="22"/>
          <w:szCs w:val="22"/>
        </w:rPr>
        <w:t xml:space="preserve">he fourth principle </w:t>
      </w:r>
      <w:r w:rsidR="00295706">
        <w:rPr>
          <w:rFonts w:ascii="Verdana" w:hAnsi="Verdana"/>
          <w:sz w:val="22"/>
          <w:szCs w:val="22"/>
        </w:rPr>
        <w:t>(non-</w:t>
      </w:r>
      <w:r w:rsidR="0031620A" w:rsidRPr="00295706">
        <w:rPr>
          <w:rFonts w:ascii="Verdana" w:hAnsi="Verdana"/>
          <w:sz w:val="22"/>
          <w:szCs w:val="22"/>
        </w:rPr>
        <w:t>discrimination in respect of employment and occupation</w:t>
      </w:r>
      <w:r w:rsidR="00295706">
        <w:rPr>
          <w:rFonts w:ascii="Verdana" w:hAnsi="Verdana"/>
          <w:sz w:val="22"/>
          <w:szCs w:val="22"/>
        </w:rPr>
        <w:t>) is considered as</w:t>
      </w:r>
      <w:r>
        <w:rPr>
          <w:rFonts w:ascii="Verdana" w:hAnsi="Verdana"/>
          <w:sz w:val="22"/>
          <w:szCs w:val="22"/>
        </w:rPr>
        <w:t xml:space="preserve"> full</w:t>
      </w:r>
      <w:r w:rsidR="00643443">
        <w:rPr>
          <w:rFonts w:ascii="Verdana" w:hAnsi="Verdana"/>
          <w:sz w:val="22"/>
          <w:szCs w:val="22"/>
        </w:rPr>
        <w:t>y</w:t>
      </w:r>
      <w:r>
        <w:rPr>
          <w:rFonts w:ascii="Verdana" w:hAnsi="Verdana"/>
          <w:sz w:val="22"/>
          <w:szCs w:val="22"/>
        </w:rPr>
        <w:t xml:space="preserve"> </w:t>
      </w:r>
      <w:r w:rsidR="00643443" w:rsidRPr="00643443">
        <w:rPr>
          <w:rFonts w:ascii="Verdana" w:hAnsi="Verdana"/>
          <w:sz w:val="22"/>
          <w:szCs w:val="22"/>
        </w:rPr>
        <w:t>peremptory</w:t>
      </w:r>
      <w:r w:rsidR="00E15CB1">
        <w:rPr>
          <w:rFonts w:ascii="Verdana" w:hAnsi="Verdana"/>
          <w:sz w:val="22"/>
          <w:szCs w:val="22"/>
        </w:rPr>
        <w:t>,</w:t>
      </w:r>
      <w:r w:rsidR="00295706" w:rsidRPr="00643443">
        <w:rPr>
          <w:rFonts w:ascii="Verdana" w:hAnsi="Verdana"/>
          <w:sz w:val="22"/>
          <w:szCs w:val="22"/>
        </w:rPr>
        <w:t xml:space="preserve"> even though the relevant norms do not explicitly proscribe non-</w:t>
      </w:r>
      <w:proofErr w:type="spellStart"/>
      <w:r w:rsidR="00295706" w:rsidRPr="00643443">
        <w:rPr>
          <w:rFonts w:ascii="Verdana" w:hAnsi="Verdana"/>
          <w:sz w:val="22"/>
          <w:szCs w:val="22"/>
        </w:rPr>
        <w:t>derogability</w:t>
      </w:r>
      <w:proofErr w:type="spellEnd"/>
      <w:r w:rsidR="00295706" w:rsidRPr="00643443">
        <w:rPr>
          <w:rFonts w:ascii="Verdana" w:hAnsi="Verdana"/>
          <w:sz w:val="22"/>
          <w:szCs w:val="22"/>
        </w:rPr>
        <w:t>.</w:t>
      </w:r>
      <w:r w:rsidR="003E10E6">
        <w:rPr>
          <w:rFonts w:ascii="Verdana" w:hAnsi="Verdana"/>
          <w:sz w:val="22"/>
          <w:szCs w:val="22"/>
        </w:rPr>
        <w:t xml:space="preserve"> </w:t>
      </w:r>
      <w:proofErr w:type="spellStart"/>
      <w:r w:rsidR="00CE4EA6">
        <w:rPr>
          <w:rFonts w:ascii="Verdana" w:hAnsi="Verdana"/>
          <w:sz w:val="22"/>
          <w:szCs w:val="22"/>
        </w:rPr>
        <w:t>Denkers</w:t>
      </w:r>
      <w:proofErr w:type="spellEnd"/>
      <w:r w:rsidR="00CE4EA6">
        <w:rPr>
          <w:rFonts w:ascii="Verdana" w:hAnsi="Verdana"/>
          <w:sz w:val="22"/>
          <w:szCs w:val="22"/>
        </w:rPr>
        <w:t xml:space="preserve"> argues that his</w:t>
      </w:r>
      <w:r w:rsidR="003E10E6">
        <w:rPr>
          <w:rFonts w:ascii="Verdana" w:hAnsi="Verdana"/>
          <w:sz w:val="22"/>
          <w:szCs w:val="22"/>
        </w:rPr>
        <w:t xml:space="preserve"> last finding is also in line with </w:t>
      </w:r>
      <w:r w:rsidR="003E10E6" w:rsidRPr="00295706">
        <w:rPr>
          <w:rFonts w:ascii="Verdana" w:hAnsi="Verdana"/>
          <w:sz w:val="22"/>
          <w:szCs w:val="22"/>
        </w:rPr>
        <w:t xml:space="preserve">the </w:t>
      </w:r>
      <w:r w:rsidR="003E10E6">
        <w:rPr>
          <w:rFonts w:ascii="Verdana" w:hAnsi="Verdana"/>
          <w:sz w:val="22"/>
          <w:szCs w:val="22"/>
        </w:rPr>
        <w:t xml:space="preserve">views of both </w:t>
      </w:r>
      <w:r w:rsidR="003E10E6" w:rsidRPr="00295706">
        <w:rPr>
          <w:rFonts w:ascii="Verdana" w:hAnsi="Verdana"/>
          <w:sz w:val="22"/>
          <w:szCs w:val="22"/>
        </w:rPr>
        <w:t>the ILC and the ICJ</w:t>
      </w:r>
      <w:r w:rsidR="003E10E6">
        <w:rPr>
          <w:rFonts w:ascii="Verdana" w:hAnsi="Verdana"/>
          <w:sz w:val="22"/>
          <w:szCs w:val="22"/>
        </w:rPr>
        <w:t>.</w:t>
      </w:r>
    </w:p>
    <w:p w:rsidR="00502919" w:rsidRDefault="00886C38" w:rsidP="005A01CC">
      <w:pPr>
        <w:spacing w:before="240" w:after="240"/>
        <w:rPr>
          <w:rFonts w:ascii="Verdana" w:hAnsi="Verdana"/>
          <w:sz w:val="22"/>
          <w:szCs w:val="22"/>
        </w:rPr>
      </w:pPr>
      <w:r>
        <w:rPr>
          <w:rFonts w:ascii="Verdana" w:hAnsi="Verdana"/>
          <w:sz w:val="22"/>
          <w:szCs w:val="22"/>
        </w:rPr>
        <w:t xml:space="preserve">A scarcity of </w:t>
      </w:r>
      <w:r w:rsidR="003E5B8C">
        <w:rPr>
          <w:rFonts w:ascii="Verdana" w:hAnsi="Verdana"/>
          <w:sz w:val="22"/>
          <w:szCs w:val="22"/>
        </w:rPr>
        <w:t xml:space="preserve">case law and a still unclear relationship between </w:t>
      </w:r>
      <w:r w:rsidR="00045B2D">
        <w:rPr>
          <w:rFonts w:ascii="Verdana" w:hAnsi="Verdana"/>
          <w:sz w:val="22"/>
          <w:szCs w:val="22"/>
        </w:rPr>
        <w:t xml:space="preserve">customary and treaty law </w:t>
      </w:r>
      <w:r w:rsidR="003E5B8C">
        <w:rPr>
          <w:rFonts w:ascii="Verdana" w:hAnsi="Verdana"/>
          <w:sz w:val="22"/>
          <w:szCs w:val="22"/>
        </w:rPr>
        <w:t xml:space="preserve">are the main reasons why </w:t>
      </w:r>
      <w:r w:rsidR="00045B2D">
        <w:rPr>
          <w:rFonts w:ascii="Verdana" w:hAnsi="Verdana"/>
          <w:sz w:val="22"/>
          <w:szCs w:val="22"/>
        </w:rPr>
        <w:t xml:space="preserve">actual countermeasures are far from </w:t>
      </w:r>
      <w:r w:rsidR="009F4865">
        <w:rPr>
          <w:rFonts w:ascii="Verdana" w:hAnsi="Verdana"/>
          <w:sz w:val="22"/>
          <w:szCs w:val="22"/>
        </w:rPr>
        <w:t xml:space="preserve">being </w:t>
      </w:r>
      <w:r w:rsidR="00045B2D">
        <w:rPr>
          <w:rFonts w:ascii="Verdana" w:hAnsi="Verdana"/>
          <w:sz w:val="22"/>
          <w:szCs w:val="22"/>
        </w:rPr>
        <w:t>safe from legal challenges. F</w:t>
      </w:r>
      <w:r w:rsidR="003E5B8C">
        <w:rPr>
          <w:rFonts w:ascii="Verdana" w:hAnsi="Verdana"/>
          <w:sz w:val="22"/>
          <w:szCs w:val="22"/>
        </w:rPr>
        <w:t xml:space="preserve">or many scholars even a restrictive </w:t>
      </w:r>
      <w:proofErr w:type="spellStart"/>
      <w:r w:rsidR="003E5B8C" w:rsidRPr="003E5B8C">
        <w:rPr>
          <w:rFonts w:ascii="Verdana" w:hAnsi="Verdana"/>
          <w:i/>
          <w:sz w:val="22"/>
          <w:szCs w:val="22"/>
        </w:rPr>
        <w:t>ius</w:t>
      </w:r>
      <w:proofErr w:type="spellEnd"/>
      <w:r w:rsidR="003E5B8C" w:rsidRPr="003E5B8C">
        <w:rPr>
          <w:rFonts w:ascii="Verdana" w:hAnsi="Verdana"/>
          <w:i/>
          <w:sz w:val="22"/>
          <w:szCs w:val="22"/>
        </w:rPr>
        <w:t xml:space="preserve"> </w:t>
      </w:r>
      <w:proofErr w:type="spellStart"/>
      <w:r w:rsidR="003E5B8C" w:rsidRPr="003E5B8C">
        <w:rPr>
          <w:rFonts w:ascii="Verdana" w:hAnsi="Verdana"/>
          <w:i/>
          <w:sz w:val="22"/>
          <w:szCs w:val="22"/>
        </w:rPr>
        <w:t>cogens</w:t>
      </w:r>
      <w:proofErr w:type="spellEnd"/>
      <w:r w:rsidR="003E5B8C">
        <w:rPr>
          <w:rFonts w:ascii="Verdana" w:hAnsi="Verdana"/>
          <w:sz w:val="22"/>
          <w:szCs w:val="22"/>
        </w:rPr>
        <w:t xml:space="preserve"> definition such as the one proposed by </w:t>
      </w:r>
      <w:proofErr w:type="spellStart"/>
      <w:r w:rsidR="003E5B8C">
        <w:rPr>
          <w:rFonts w:ascii="Verdana" w:hAnsi="Verdana"/>
          <w:sz w:val="22"/>
          <w:szCs w:val="22"/>
        </w:rPr>
        <w:t>Denkers</w:t>
      </w:r>
      <w:proofErr w:type="spellEnd"/>
      <w:r w:rsidR="00CE4EA6">
        <w:rPr>
          <w:rFonts w:ascii="Verdana" w:hAnsi="Verdana"/>
          <w:sz w:val="22"/>
          <w:szCs w:val="22"/>
        </w:rPr>
        <w:t xml:space="preserve"> does not guarantee the outcome of </w:t>
      </w:r>
      <w:r>
        <w:rPr>
          <w:rFonts w:ascii="Verdana" w:hAnsi="Verdana"/>
          <w:sz w:val="22"/>
          <w:szCs w:val="22"/>
        </w:rPr>
        <w:t xml:space="preserve">a </w:t>
      </w:r>
      <w:r w:rsidR="00CE4EA6">
        <w:rPr>
          <w:rFonts w:ascii="Verdana" w:hAnsi="Verdana"/>
          <w:sz w:val="22"/>
          <w:szCs w:val="22"/>
        </w:rPr>
        <w:t>trade dispute</w:t>
      </w:r>
      <w:r w:rsidR="003E5B8C">
        <w:rPr>
          <w:rFonts w:ascii="Verdana" w:hAnsi="Verdana"/>
          <w:sz w:val="22"/>
          <w:szCs w:val="22"/>
        </w:rPr>
        <w:t>.</w:t>
      </w:r>
      <w:r w:rsidR="00BA03FD">
        <w:rPr>
          <w:rFonts w:ascii="Verdana" w:hAnsi="Verdana"/>
          <w:sz w:val="22"/>
          <w:szCs w:val="22"/>
        </w:rPr>
        <w:t xml:space="preserve"> Thomas</w:t>
      </w:r>
      <w:r w:rsidR="003E5B8C">
        <w:rPr>
          <w:rFonts w:ascii="Verdana" w:hAnsi="Verdana"/>
          <w:sz w:val="22"/>
          <w:szCs w:val="22"/>
        </w:rPr>
        <w:t xml:space="preserve"> </w:t>
      </w:r>
      <w:r w:rsidR="003E5B8C" w:rsidRPr="00BA03FD">
        <w:rPr>
          <w:rFonts w:ascii="Verdana" w:hAnsi="Verdana"/>
          <w:sz w:val="22"/>
          <w:szCs w:val="22"/>
        </w:rPr>
        <w:t>Cottier</w:t>
      </w:r>
      <w:r w:rsidR="003E5B8C">
        <w:rPr>
          <w:rFonts w:ascii="Verdana" w:hAnsi="Verdana"/>
          <w:sz w:val="22"/>
          <w:szCs w:val="22"/>
        </w:rPr>
        <w:t xml:space="preserve"> </w:t>
      </w:r>
      <w:r w:rsidR="00045B2D">
        <w:rPr>
          <w:rFonts w:ascii="Verdana" w:hAnsi="Verdana"/>
          <w:sz w:val="22"/>
          <w:szCs w:val="22"/>
        </w:rPr>
        <w:t xml:space="preserve">refers to </w:t>
      </w:r>
      <w:r w:rsidR="00BA03FD">
        <w:rPr>
          <w:rFonts w:ascii="Verdana" w:hAnsi="Verdana"/>
          <w:sz w:val="22"/>
          <w:szCs w:val="22"/>
        </w:rPr>
        <w:t xml:space="preserve">Peter </w:t>
      </w:r>
      <w:r>
        <w:rPr>
          <w:rFonts w:ascii="Verdana" w:hAnsi="Verdana"/>
          <w:sz w:val="22"/>
          <w:szCs w:val="22"/>
        </w:rPr>
        <w:t>V</w:t>
      </w:r>
      <w:r w:rsidR="00BA03FD">
        <w:rPr>
          <w:rFonts w:ascii="Verdana" w:hAnsi="Verdana"/>
          <w:sz w:val="22"/>
          <w:szCs w:val="22"/>
        </w:rPr>
        <w:t xml:space="preserve">an den Bossche when he </w:t>
      </w:r>
      <w:r w:rsidR="003E5B8C">
        <w:rPr>
          <w:rFonts w:ascii="Verdana" w:hAnsi="Verdana"/>
          <w:sz w:val="22"/>
          <w:szCs w:val="22"/>
        </w:rPr>
        <w:t xml:space="preserve">points out </w:t>
      </w:r>
      <w:r w:rsidR="00BA03FD">
        <w:rPr>
          <w:rFonts w:ascii="Verdana" w:hAnsi="Verdana"/>
          <w:sz w:val="22"/>
          <w:szCs w:val="22"/>
        </w:rPr>
        <w:t>that such countermeasures may amount to ‘</w:t>
      </w:r>
      <w:r w:rsidR="00BA03FD" w:rsidRPr="00BA03FD">
        <w:rPr>
          <w:rFonts w:ascii="Verdana" w:hAnsi="Verdana"/>
          <w:sz w:val="22"/>
          <w:szCs w:val="22"/>
        </w:rPr>
        <w:t>excessive recourse due to extraterritorial application of domestic law and domestic perceptions of fairness and justice</w:t>
      </w:r>
      <w:r w:rsidR="00BA03FD">
        <w:rPr>
          <w:rFonts w:ascii="Verdana" w:hAnsi="Verdana"/>
          <w:sz w:val="22"/>
          <w:szCs w:val="22"/>
        </w:rPr>
        <w:t>’</w:t>
      </w:r>
      <w:r>
        <w:rPr>
          <w:rFonts w:ascii="Verdana" w:hAnsi="Verdana"/>
          <w:sz w:val="22"/>
          <w:szCs w:val="22"/>
        </w:rPr>
        <w:t>.</w:t>
      </w:r>
      <w:r w:rsidR="00BA03FD">
        <w:rPr>
          <w:rStyle w:val="FootnoteReference"/>
          <w:rFonts w:ascii="Verdana" w:hAnsi="Verdana"/>
          <w:sz w:val="22"/>
          <w:szCs w:val="22"/>
        </w:rPr>
        <w:footnoteReference w:id="39"/>
      </w:r>
      <w:r w:rsidR="00BA03FD">
        <w:rPr>
          <w:rFonts w:ascii="Verdana" w:hAnsi="Verdana"/>
          <w:sz w:val="22"/>
          <w:szCs w:val="22"/>
        </w:rPr>
        <w:t xml:space="preserve"> Together with Krista </w:t>
      </w:r>
      <w:proofErr w:type="spellStart"/>
      <w:r w:rsidR="00BA03FD" w:rsidRPr="00BA03FD">
        <w:rPr>
          <w:rFonts w:ascii="Verdana" w:hAnsi="Verdana"/>
          <w:sz w:val="22"/>
          <w:szCs w:val="22"/>
        </w:rPr>
        <w:t>Nadakavukaren</w:t>
      </w:r>
      <w:proofErr w:type="spellEnd"/>
      <w:r w:rsidR="00BA03FD" w:rsidRPr="00BA03FD">
        <w:rPr>
          <w:rFonts w:ascii="Verdana" w:hAnsi="Verdana"/>
          <w:sz w:val="22"/>
          <w:szCs w:val="22"/>
        </w:rPr>
        <w:t xml:space="preserve"> </w:t>
      </w:r>
      <w:proofErr w:type="spellStart"/>
      <w:r w:rsidR="00BA03FD" w:rsidRPr="00BA03FD">
        <w:rPr>
          <w:rFonts w:ascii="Verdana" w:hAnsi="Verdana"/>
          <w:sz w:val="22"/>
          <w:szCs w:val="22"/>
        </w:rPr>
        <w:t>Schefer</w:t>
      </w:r>
      <w:proofErr w:type="spellEnd"/>
      <w:r w:rsidR="00BA03FD" w:rsidRPr="00BA03FD">
        <w:rPr>
          <w:rFonts w:ascii="Verdana" w:hAnsi="Verdana"/>
          <w:sz w:val="22"/>
          <w:szCs w:val="22"/>
        </w:rPr>
        <w:t xml:space="preserve"> </w:t>
      </w:r>
      <w:r w:rsidR="00BA03FD">
        <w:rPr>
          <w:rFonts w:ascii="Verdana" w:hAnsi="Verdana"/>
          <w:sz w:val="22"/>
          <w:szCs w:val="22"/>
        </w:rPr>
        <w:t xml:space="preserve">he nevertheless sees </w:t>
      </w:r>
      <w:r w:rsidR="005A01CC">
        <w:rPr>
          <w:rFonts w:ascii="Verdana" w:hAnsi="Verdana"/>
          <w:sz w:val="22"/>
          <w:szCs w:val="22"/>
        </w:rPr>
        <w:t xml:space="preserve">a justification for </w:t>
      </w:r>
      <w:r w:rsidR="00BA03FD">
        <w:rPr>
          <w:rFonts w:ascii="Verdana" w:hAnsi="Verdana"/>
          <w:sz w:val="22"/>
          <w:szCs w:val="22"/>
        </w:rPr>
        <w:t>certain countermeasures</w:t>
      </w:r>
      <w:r w:rsidR="005A01CC">
        <w:rPr>
          <w:rFonts w:ascii="Verdana" w:hAnsi="Verdana"/>
          <w:sz w:val="22"/>
          <w:szCs w:val="22"/>
        </w:rPr>
        <w:t>, emphasising that ‘</w:t>
      </w:r>
      <w:r w:rsidR="005A01CC" w:rsidRPr="005A01CC">
        <w:rPr>
          <w:rFonts w:ascii="Verdana" w:hAnsi="Verdana"/>
          <w:sz w:val="22"/>
          <w:szCs w:val="22"/>
        </w:rPr>
        <w:t>to protect the citizens</w:t>
      </w:r>
      <w:r w:rsidR="005A01CC">
        <w:rPr>
          <w:rFonts w:ascii="Verdana" w:hAnsi="Verdana"/>
          <w:sz w:val="22"/>
          <w:szCs w:val="22"/>
        </w:rPr>
        <w:t xml:space="preserve"> </w:t>
      </w:r>
      <w:r w:rsidR="005A01CC" w:rsidRPr="005A01CC">
        <w:rPr>
          <w:rFonts w:ascii="Verdana" w:hAnsi="Verdana"/>
          <w:sz w:val="22"/>
          <w:szCs w:val="22"/>
        </w:rPr>
        <w:t>of another state from the actions of their territorial government could be permitted on the</w:t>
      </w:r>
      <w:r w:rsidR="005A01CC">
        <w:rPr>
          <w:rFonts w:ascii="Verdana" w:hAnsi="Verdana"/>
          <w:sz w:val="22"/>
          <w:szCs w:val="22"/>
        </w:rPr>
        <w:t xml:space="preserve"> </w:t>
      </w:r>
      <w:r w:rsidR="005A01CC" w:rsidRPr="005A01CC">
        <w:rPr>
          <w:rFonts w:ascii="Verdana" w:hAnsi="Verdana"/>
          <w:sz w:val="22"/>
          <w:szCs w:val="22"/>
        </w:rPr>
        <w:t>theory that a state is only fully sovereign if it upholds the rights of its citizens</w:t>
      </w:r>
      <w:r w:rsidR="005A01CC">
        <w:rPr>
          <w:rFonts w:ascii="Verdana" w:hAnsi="Verdana"/>
          <w:sz w:val="22"/>
          <w:szCs w:val="22"/>
        </w:rPr>
        <w:t>’</w:t>
      </w:r>
      <w:r>
        <w:rPr>
          <w:rFonts w:ascii="Verdana" w:hAnsi="Verdana"/>
          <w:sz w:val="22"/>
          <w:szCs w:val="22"/>
        </w:rPr>
        <w:t>.</w:t>
      </w:r>
      <w:r w:rsidR="005A01CC">
        <w:rPr>
          <w:rStyle w:val="FootnoteReference"/>
          <w:rFonts w:ascii="Verdana" w:hAnsi="Verdana"/>
          <w:sz w:val="22"/>
          <w:szCs w:val="22"/>
        </w:rPr>
        <w:footnoteReference w:id="40"/>
      </w:r>
    </w:p>
    <w:p w:rsidR="001A3E45" w:rsidRDefault="003E5B8C" w:rsidP="001A3E45">
      <w:pPr>
        <w:spacing w:before="240" w:after="240"/>
        <w:rPr>
          <w:rFonts w:ascii="Verdana" w:hAnsi="Verdana"/>
          <w:sz w:val="22"/>
          <w:szCs w:val="22"/>
        </w:rPr>
      </w:pPr>
      <w:r>
        <w:rPr>
          <w:rFonts w:ascii="Verdana" w:hAnsi="Verdana"/>
          <w:sz w:val="22"/>
          <w:szCs w:val="22"/>
        </w:rPr>
        <w:t xml:space="preserve">Even more controversial is </w:t>
      </w:r>
      <w:r w:rsidR="00502919">
        <w:rPr>
          <w:rFonts w:ascii="Verdana" w:hAnsi="Verdana"/>
          <w:sz w:val="22"/>
          <w:szCs w:val="22"/>
        </w:rPr>
        <w:t xml:space="preserve">the idea of an </w:t>
      </w:r>
      <w:r w:rsidR="001A3E45" w:rsidRPr="001A3E45">
        <w:rPr>
          <w:rFonts w:ascii="Verdana" w:hAnsi="Verdana"/>
          <w:sz w:val="22"/>
          <w:szCs w:val="22"/>
        </w:rPr>
        <w:t>obligation to intervene</w:t>
      </w:r>
      <w:r w:rsidR="00502919">
        <w:rPr>
          <w:rFonts w:ascii="Verdana" w:hAnsi="Verdana"/>
          <w:sz w:val="22"/>
          <w:szCs w:val="22"/>
        </w:rPr>
        <w:t xml:space="preserve"> against</w:t>
      </w:r>
      <w:r>
        <w:rPr>
          <w:rFonts w:ascii="Verdana" w:hAnsi="Verdana"/>
          <w:sz w:val="22"/>
          <w:szCs w:val="22"/>
        </w:rPr>
        <w:t xml:space="preserve"> </w:t>
      </w:r>
      <w:proofErr w:type="spellStart"/>
      <w:r w:rsidRPr="003E5B8C">
        <w:rPr>
          <w:rFonts w:ascii="Verdana" w:hAnsi="Verdana"/>
          <w:i/>
          <w:sz w:val="22"/>
          <w:szCs w:val="22"/>
        </w:rPr>
        <w:t>i</w:t>
      </w:r>
      <w:r w:rsidR="001A3E45" w:rsidRPr="003E5B8C">
        <w:rPr>
          <w:rFonts w:ascii="Verdana" w:hAnsi="Verdana"/>
          <w:i/>
          <w:sz w:val="22"/>
          <w:szCs w:val="22"/>
        </w:rPr>
        <w:t>us</w:t>
      </w:r>
      <w:proofErr w:type="spellEnd"/>
      <w:r w:rsidR="001A3E45" w:rsidRPr="003E5B8C">
        <w:rPr>
          <w:rFonts w:ascii="Verdana" w:hAnsi="Verdana"/>
          <w:i/>
          <w:sz w:val="22"/>
          <w:szCs w:val="22"/>
        </w:rPr>
        <w:t xml:space="preserve"> </w:t>
      </w:r>
      <w:proofErr w:type="spellStart"/>
      <w:r w:rsidR="001A3E45" w:rsidRPr="003E5B8C">
        <w:rPr>
          <w:rFonts w:ascii="Verdana" w:hAnsi="Verdana"/>
          <w:i/>
          <w:sz w:val="22"/>
          <w:szCs w:val="22"/>
        </w:rPr>
        <w:t>cogens</w:t>
      </w:r>
      <w:proofErr w:type="spellEnd"/>
      <w:r>
        <w:rPr>
          <w:rFonts w:ascii="Verdana" w:hAnsi="Verdana"/>
          <w:sz w:val="22"/>
          <w:szCs w:val="22"/>
        </w:rPr>
        <w:t xml:space="preserve"> violations. As a minimum, </w:t>
      </w:r>
      <w:r w:rsidR="001A3E45" w:rsidRPr="001A3E45">
        <w:rPr>
          <w:rFonts w:ascii="Verdana" w:hAnsi="Verdana"/>
          <w:sz w:val="22"/>
          <w:szCs w:val="22"/>
        </w:rPr>
        <w:t>considerations of proportionality</w:t>
      </w:r>
      <w:r>
        <w:rPr>
          <w:rFonts w:ascii="Verdana" w:hAnsi="Verdana"/>
          <w:sz w:val="22"/>
          <w:szCs w:val="22"/>
        </w:rPr>
        <w:t xml:space="preserve"> and a correlation between the intervention and </w:t>
      </w:r>
      <w:r w:rsidR="008C2080">
        <w:rPr>
          <w:rFonts w:ascii="Verdana" w:hAnsi="Verdana"/>
          <w:sz w:val="22"/>
          <w:szCs w:val="22"/>
        </w:rPr>
        <w:t>the intended effect of ending the violations would seem to be necessary</w:t>
      </w:r>
      <w:r w:rsidR="001A3E45" w:rsidRPr="001A3E45">
        <w:rPr>
          <w:rFonts w:ascii="Verdana" w:hAnsi="Verdana"/>
          <w:sz w:val="22"/>
          <w:szCs w:val="22"/>
        </w:rPr>
        <w:t>.</w:t>
      </w:r>
      <w:r w:rsidR="00357BFA">
        <w:rPr>
          <w:rFonts w:ascii="Verdana" w:hAnsi="Verdana"/>
          <w:sz w:val="22"/>
          <w:szCs w:val="22"/>
        </w:rPr>
        <w:t xml:space="preserve"> </w:t>
      </w:r>
      <w:r w:rsidR="00C923AB">
        <w:rPr>
          <w:rFonts w:ascii="Verdana" w:hAnsi="Verdana"/>
          <w:sz w:val="22"/>
          <w:szCs w:val="22"/>
        </w:rPr>
        <w:t xml:space="preserve">But </w:t>
      </w:r>
      <w:r w:rsidR="00357BFA">
        <w:rPr>
          <w:rFonts w:ascii="Verdana" w:hAnsi="Verdana"/>
          <w:sz w:val="22"/>
          <w:szCs w:val="22"/>
        </w:rPr>
        <w:t xml:space="preserve">Lorand Bartels </w:t>
      </w:r>
      <w:r w:rsidR="009F4865">
        <w:rPr>
          <w:rFonts w:ascii="Verdana" w:hAnsi="Verdana"/>
          <w:sz w:val="22"/>
          <w:szCs w:val="22"/>
        </w:rPr>
        <w:t xml:space="preserve">correctly </w:t>
      </w:r>
      <w:r w:rsidR="00357BFA">
        <w:rPr>
          <w:rFonts w:ascii="Verdana" w:hAnsi="Verdana"/>
          <w:sz w:val="22"/>
          <w:szCs w:val="22"/>
        </w:rPr>
        <w:t xml:space="preserve">notes that </w:t>
      </w:r>
      <w:r w:rsidR="00357BFA" w:rsidRPr="00357BFA">
        <w:rPr>
          <w:rFonts w:ascii="Verdana" w:hAnsi="Verdana"/>
          <w:sz w:val="22"/>
          <w:szCs w:val="22"/>
        </w:rPr>
        <w:t>the ‘mutual supportiveness’ of trade and social protection is ambiguous at</w:t>
      </w:r>
      <w:r w:rsidR="00357BFA">
        <w:rPr>
          <w:rFonts w:ascii="Verdana" w:hAnsi="Verdana"/>
          <w:sz w:val="22"/>
          <w:szCs w:val="22"/>
        </w:rPr>
        <w:t xml:space="preserve"> </w:t>
      </w:r>
      <w:r w:rsidR="00357BFA" w:rsidRPr="00357BFA">
        <w:rPr>
          <w:rFonts w:ascii="Verdana" w:hAnsi="Verdana"/>
          <w:sz w:val="22"/>
          <w:szCs w:val="22"/>
        </w:rPr>
        <w:t>best</w:t>
      </w:r>
      <w:r w:rsidR="00357BFA">
        <w:rPr>
          <w:rFonts w:ascii="Verdana" w:hAnsi="Verdana"/>
          <w:sz w:val="22"/>
          <w:szCs w:val="22"/>
        </w:rPr>
        <w:t>.</w:t>
      </w:r>
      <w:r w:rsidR="00357BFA" w:rsidRPr="00357BFA">
        <w:rPr>
          <w:rFonts w:ascii="Verdana" w:hAnsi="Verdana"/>
          <w:sz w:val="22"/>
          <w:szCs w:val="22"/>
          <w:vertAlign w:val="superscript"/>
        </w:rPr>
        <w:footnoteReference w:id="41"/>
      </w:r>
      <w:r w:rsidR="001A3E45" w:rsidRPr="001A3E45">
        <w:rPr>
          <w:rFonts w:ascii="Verdana" w:hAnsi="Verdana"/>
          <w:sz w:val="22"/>
          <w:szCs w:val="22"/>
        </w:rPr>
        <w:t xml:space="preserve"> </w:t>
      </w:r>
      <w:r w:rsidR="008C2080">
        <w:rPr>
          <w:rFonts w:ascii="Verdana" w:hAnsi="Verdana"/>
          <w:sz w:val="22"/>
          <w:szCs w:val="22"/>
        </w:rPr>
        <w:t xml:space="preserve">Thomas Cottier </w:t>
      </w:r>
      <w:r w:rsidR="00045B2D">
        <w:rPr>
          <w:rFonts w:ascii="Verdana" w:hAnsi="Verdana"/>
          <w:sz w:val="22"/>
          <w:szCs w:val="22"/>
        </w:rPr>
        <w:t xml:space="preserve">also </w:t>
      </w:r>
      <w:r w:rsidR="008C2080">
        <w:rPr>
          <w:rFonts w:ascii="Verdana" w:hAnsi="Verdana"/>
          <w:sz w:val="22"/>
          <w:szCs w:val="22"/>
        </w:rPr>
        <w:t xml:space="preserve">posits </w:t>
      </w:r>
      <w:r w:rsidR="001A3E45" w:rsidRPr="001A3E45">
        <w:rPr>
          <w:rFonts w:ascii="Verdana" w:hAnsi="Verdana"/>
          <w:sz w:val="22"/>
          <w:szCs w:val="22"/>
        </w:rPr>
        <w:t>coherence, equal treatment</w:t>
      </w:r>
      <w:r w:rsidR="008C2080">
        <w:rPr>
          <w:rFonts w:ascii="Verdana" w:hAnsi="Verdana"/>
          <w:sz w:val="22"/>
          <w:szCs w:val="22"/>
        </w:rPr>
        <w:t>,</w:t>
      </w:r>
      <w:r w:rsidR="001A3E45" w:rsidRPr="001A3E45">
        <w:rPr>
          <w:rFonts w:ascii="Verdana" w:hAnsi="Verdana"/>
          <w:sz w:val="22"/>
          <w:szCs w:val="22"/>
        </w:rPr>
        <w:t xml:space="preserve"> consistency and sovereignty in </w:t>
      </w:r>
      <w:r w:rsidR="008C2080">
        <w:rPr>
          <w:rFonts w:ascii="Verdana" w:hAnsi="Verdana"/>
          <w:sz w:val="22"/>
          <w:szCs w:val="22"/>
        </w:rPr>
        <w:t xml:space="preserve">the conduct of </w:t>
      </w:r>
      <w:r w:rsidR="001A3E45" w:rsidRPr="001A3E45">
        <w:rPr>
          <w:rFonts w:ascii="Verdana" w:hAnsi="Verdana"/>
          <w:sz w:val="22"/>
          <w:szCs w:val="22"/>
        </w:rPr>
        <w:t>foreign policy in accordance with preferences and alliances in the pursuit of realpolitik and interests.</w:t>
      </w:r>
      <w:r w:rsidR="008C2080">
        <w:rPr>
          <w:rStyle w:val="FootnoteReference"/>
          <w:rFonts w:ascii="Verdana" w:hAnsi="Verdana"/>
          <w:sz w:val="22"/>
          <w:szCs w:val="22"/>
        </w:rPr>
        <w:footnoteReference w:id="42"/>
      </w:r>
    </w:p>
    <w:p w:rsidR="007935FE" w:rsidRDefault="00CE4EA6" w:rsidP="007935FE">
      <w:pPr>
        <w:spacing w:before="240" w:after="240"/>
        <w:rPr>
          <w:rFonts w:ascii="Verdana" w:hAnsi="Verdana"/>
          <w:sz w:val="22"/>
          <w:szCs w:val="22"/>
        </w:rPr>
      </w:pPr>
      <w:r>
        <w:rPr>
          <w:rFonts w:ascii="Verdana" w:hAnsi="Verdana"/>
          <w:sz w:val="22"/>
          <w:szCs w:val="22"/>
        </w:rPr>
        <w:t xml:space="preserve">For many </w:t>
      </w:r>
      <w:r w:rsidR="00357BFA">
        <w:rPr>
          <w:rFonts w:ascii="Verdana" w:hAnsi="Verdana"/>
          <w:sz w:val="22"/>
          <w:szCs w:val="22"/>
        </w:rPr>
        <w:t>s</w:t>
      </w:r>
      <w:r w:rsidR="00045B2D">
        <w:rPr>
          <w:rFonts w:ascii="Verdana" w:hAnsi="Verdana"/>
          <w:sz w:val="22"/>
          <w:szCs w:val="22"/>
        </w:rPr>
        <w:t>cholars</w:t>
      </w:r>
      <w:r w:rsidR="00357BFA">
        <w:rPr>
          <w:rFonts w:ascii="Verdana" w:hAnsi="Verdana"/>
          <w:sz w:val="22"/>
          <w:szCs w:val="22"/>
        </w:rPr>
        <w:t xml:space="preserve"> </w:t>
      </w:r>
      <w:r>
        <w:rPr>
          <w:rFonts w:ascii="Verdana" w:hAnsi="Verdana"/>
          <w:sz w:val="22"/>
          <w:szCs w:val="22"/>
        </w:rPr>
        <w:t xml:space="preserve">there is </w:t>
      </w:r>
      <w:r w:rsidR="00357BFA">
        <w:rPr>
          <w:rFonts w:ascii="Verdana" w:hAnsi="Verdana"/>
          <w:sz w:val="22"/>
          <w:szCs w:val="22"/>
        </w:rPr>
        <w:t>no inherent conflict between trade rules and human rights.</w:t>
      </w:r>
      <w:r w:rsidR="001D7A3F">
        <w:rPr>
          <w:rFonts w:ascii="Verdana" w:hAnsi="Verdana"/>
          <w:sz w:val="22"/>
          <w:szCs w:val="22"/>
        </w:rPr>
        <w:t xml:space="preserve"> </w:t>
      </w:r>
      <w:proofErr w:type="spellStart"/>
      <w:r w:rsidR="00674058">
        <w:rPr>
          <w:rFonts w:ascii="Verdana" w:hAnsi="Verdana"/>
          <w:sz w:val="22"/>
          <w:szCs w:val="22"/>
        </w:rPr>
        <w:t>Petersmann</w:t>
      </w:r>
      <w:proofErr w:type="spellEnd"/>
      <w:r w:rsidR="00674058">
        <w:rPr>
          <w:rFonts w:ascii="Verdana" w:hAnsi="Verdana"/>
          <w:sz w:val="22"/>
          <w:szCs w:val="22"/>
        </w:rPr>
        <w:t xml:space="preserve"> </w:t>
      </w:r>
      <w:r w:rsidR="00045B2D">
        <w:rPr>
          <w:rFonts w:ascii="Verdana" w:hAnsi="Verdana"/>
          <w:sz w:val="22"/>
          <w:szCs w:val="22"/>
        </w:rPr>
        <w:t>sees a solution in</w:t>
      </w:r>
      <w:r w:rsidR="00674058">
        <w:rPr>
          <w:rFonts w:ascii="Verdana" w:hAnsi="Verdana"/>
          <w:sz w:val="22"/>
          <w:szCs w:val="22"/>
        </w:rPr>
        <w:t xml:space="preserve"> the </w:t>
      </w:r>
      <w:r w:rsidR="00674058" w:rsidRPr="00674058">
        <w:rPr>
          <w:rFonts w:ascii="Verdana" w:hAnsi="Verdana"/>
          <w:sz w:val="22"/>
          <w:szCs w:val="22"/>
        </w:rPr>
        <w:t>‘pragmatic responses’ found in cases like access to</w:t>
      </w:r>
      <w:r w:rsidR="00674058">
        <w:rPr>
          <w:rFonts w:ascii="Verdana" w:hAnsi="Verdana"/>
          <w:sz w:val="22"/>
          <w:szCs w:val="22"/>
        </w:rPr>
        <w:t xml:space="preserve"> </w:t>
      </w:r>
      <w:r w:rsidR="00674058" w:rsidRPr="00674058">
        <w:rPr>
          <w:rFonts w:ascii="Verdana" w:hAnsi="Verdana"/>
          <w:sz w:val="22"/>
          <w:szCs w:val="22"/>
        </w:rPr>
        <w:t xml:space="preserve">medicines and </w:t>
      </w:r>
      <w:r w:rsidR="00674058">
        <w:rPr>
          <w:rFonts w:ascii="Verdana" w:hAnsi="Verdana"/>
          <w:sz w:val="22"/>
          <w:szCs w:val="22"/>
        </w:rPr>
        <w:t xml:space="preserve">conflict </w:t>
      </w:r>
      <w:r w:rsidR="00674058" w:rsidRPr="00674058">
        <w:rPr>
          <w:rFonts w:ascii="Verdana" w:hAnsi="Verdana"/>
          <w:sz w:val="22"/>
          <w:szCs w:val="22"/>
        </w:rPr>
        <w:t>diamonds.</w:t>
      </w:r>
      <w:r w:rsidR="00674058">
        <w:rPr>
          <w:rStyle w:val="FootnoteReference"/>
          <w:rFonts w:ascii="Verdana" w:hAnsi="Verdana"/>
          <w:sz w:val="22"/>
          <w:szCs w:val="22"/>
        </w:rPr>
        <w:footnoteReference w:id="43"/>
      </w:r>
      <w:r w:rsidR="00674058">
        <w:rPr>
          <w:rFonts w:ascii="Verdana" w:hAnsi="Verdana"/>
          <w:sz w:val="22"/>
          <w:szCs w:val="22"/>
        </w:rPr>
        <w:t xml:space="preserve"> </w:t>
      </w:r>
      <w:r w:rsidR="00357BFA" w:rsidRPr="00357BFA">
        <w:rPr>
          <w:rFonts w:ascii="Verdana" w:hAnsi="Verdana"/>
          <w:sz w:val="22"/>
          <w:szCs w:val="22"/>
        </w:rPr>
        <w:t>Gabrielle Mar</w:t>
      </w:r>
      <w:r w:rsidR="001D7A3F">
        <w:rPr>
          <w:rFonts w:ascii="Verdana" w:hAnsi="Verdana"/>
          <w:sz w:val="22"/>
          <w:szCs w:val="22"/>
        </w:rPr>
        <w:t>ceau</w:t>
      </w:r>
      <w:r w:rsidR="004B2264">
        <w:rPr>
          <w:rFonts w:ascii="Verdana" w:hAnsi="Verdana"/>
          <w:sz w:val="22"/>
          <w:szCs w:val="22"/>
        </w:rPr>
        <w:t xml:space="preserve"> recognises that there is ‘no perfect coherence between the human rights and WTO syst</w:t>
      </w:r>
      <w:r w:rsidR="00045B2D">
        <w:rPr>
          <w:rFonts w:ascii="Verdana" w:hAnsi="Verdana"/>
          <w:sz w:val="22"/>
          <w:szCs w:val="22"/>
        </w:rPr>
        <w:t>e</w:t>
      </w:r>
      <w:r w:rsidR="004B2264">
        <w:rPr>
          <w:rFonts w:ascii="Verdana" w:hAnsi="Verdana"/>
          <w:sz w:val="22"/>
          <w:szCs w:val="22"/>
        </w:rPr>
        <w:t xml:space="preserve">ms of law and jurisdiction’ but sees a ‘strong presumption’ that the prohibition of </w:t>
      </w:r>
      <w:proofErr w:type="spellStart"/>
      <w:r w:rsidR="004B2264" w:rsidRPr="004B2264">
        <w:rPr>
          <w:rFonts w:ascii="Verdana" w:hAnsi="Verdana"/>
          <w:i/>
          <w:sz w:val="22"/>
          <w:szCs w:val="22"/>
        </w:rPr>
        <w:t>ius</w:t>
      </w:r>
      <w:proofErr w:type="spellEnd"/>
      <w:r w:rsidR="004B2264" w:rsidRPr="004B2264">
        <w:rPr>
          <w:rFonts w:ascii="Verdana" w:hAnsi="Verdana"/>
          <w:i/>
          <w:sz w:val="22"/>
          <w:szCs w:val="22"/>
        </w:rPr>
        <w:t xml:space="preserve"> </w:t>
      </w:r>
      <w:proofErr w:type="spellStart"/>
      <w:r w:rsidR="004B2264" w:rsidRPr="004B2264">
        <w:rPr>
          <w:rFonts w:ascii="Verdana" w:hAnsi="Verdana"/>
          <w:i/>
          <w:sz w:val="22"/>
          <w:szCs w:val="22"/>
        </w:rPr>
        <w:lastRenderedPageBreak/>
        <w:t>cogens</w:t>
      </w:r>
      <w:proofErr w:type="spellEnd"/>
      <w:r w:rsidR="004B2264">
        <w:rPr>
          <w:rFonts w:ascii="Verdana" w:hAnsi="Verdana"/>
          <w:i/>
          <w:sz w:val="22"/>
          <w:szCs w:val="22"/>
        </w:rPr>
        <w:t xml:space="preserve"> </w:t>
      </w:r>
      <w:r w:rsidR="004B2264" w:rsidRPr="004B2264">
        <w:rPr>
          <w:rFonts w:ascii="Verdana" w:hAnsi="Verdana"/>
          <w:sz w:val="22"/>
          <w:szCs w:val="22"/>
        </w:rPr>
        <w:t>violation</w:t>
      </w:r>
      <w:r w:rsidR="004B2264">
        <w:rPr>
          <w:rFonts w:ascii="Verdana" w:hAnsi="Verdana"/>
          <w:sz w:val="22"/>
          <w:szCs w:val="22"/>
        </w:rPr>
        <w:t>s will ‘lead to an interpretation of WTO law which avoids such a violation’</w:t>
      </w:r>
      <w:r w:rsidR="00527B00">
        <w:rPr>
          <w:rFonts w:ascii="Verdana" w:hAnsi="Verdana"/>
          <w:sz w:val="22"/>
          <w:szCs w:val="22"/>
        </w:rPr>
        <w:t>.</w:t>
      </w:r>
      <w:r w:rsidR="004B2264">
        <w:rPr>
          <w:rStyle w:val="FootnoteReference"/>
          <w:rFonts w:ascii="Verdana" w:hAnsi="Verdana"/>
          <w:sz w:val="22"/>
          <w:szCs w:val="22"/>
        </w:rPr>
        <w:footnoteReference w:id="44"/>
      </w:r>
      <w:r w:rsidR="004B2264">
        <w:rPr>
          <w:rFonts w:ascii="Verdana" w:hAnsi="Verdana"/>
          <w:sz w:val="22"/>
          <w:szCs w:val="22"/>
        </w:rPr>
        <w:t xml:space="preserve"> She consequently </w:t>
      </w:r>
      <w:r w:rsidR="001D7A3F">
        <w:rPr>
          <w:rFonts w:ascii="Verdana" w:hAnsi="Verdana"/>
          <w:sz w:val="22"/>
          <w:szCs w:val="22"/>
        </w:rPr>
        <w:t xml:space="preserve">pleads for a </w:t>
      </w:r>
      <w:r w:rsidR="00674058" w:rsidRPr="00674058">
        <w:rPr>
          <w:rFonts w:ascii="Verdana" w:hAnsi="Verdana"/>
          <w:sz w:val="22"/>
          <w:szCs w:val="22"/>
        </w:rPr>
        <w:t xml:space="preserve">good faith interpretation </w:t>
      </w:r>
      <w:r w:rsidR="00674058">
        <w:rPr>
          <w:rFonts w:ascii="Verdana" w:hAnsi="Verdana"/>
          <w:sz w:val="22"/>
          <w:szCs w:val="22"/>
        </w:rPr>
        <w:t xml:space="preserve">of WTO rules and a </w:t>
      </w:r>
      <w:r w:rsidR="00502919">
        <w:rPr>
          <w:rFonts w:ascii="Verdana" w:hAnsi="Verdana"/>
          <w:sz w:val="22"/>
          <w:szCs w:val="22"/>
        </w:rPr>
        <w:t>‘</w:t>
      </w:r>
      <w:r w:rsidR="00357BFA" w:rsidRPr="00357BFA">
        <w:rPr>
          <w:rFonts w:ascii="Verdana" w:hAnsi="Verdana"/>
          <w:sz w:val="22"/>
          <w:szCs w:val="22"/>
        </w:rPr>
        <w:t>harmonious reading</w:t>
      </w:r>
      <w:r w:rsidR="00502919">
        <w:rPr>
          <w:rFonts w:ascii="Verdana" w:hAnsi="Verdana"/>
          <w:sz w:val="22"/>
          <w:szCs w:val="22"/>
        </w:rPr>
        <w:t>’</w:t>
      </w:r>
      <w:r w:rsidR="00357BFA" w:rsidRPr="00357BFA">
        <w:rPr>
          <w:rFonts w:ascii="Verdana" w:hAnsi="Verdana"/>
          <w:sz w:val="22"/>
          <w:szCs w:val="22"/>
        </w:rPr>
        <w:t xml:space="preserve"> of PIL (human rights) and IEL (WTO norms)</w:t>
      </w:r>
      <w:r w:rsidR="004B2264">
        <w:rPr>
          <w:rFonts w:ascii="Verdana" w:hAnsi="Verdana"/>
          <w:sz w:val="22"/>
          <w:szCs w:val="22"/>
        </w:rPr>
        <w:t xml:space="preserve">, arguing </w:t>
      </w:r>
      <w:r w:rsidR="00357BFA">
        <w:rPr>
          <w:rFonts w:ascii="Verdana" w:hAnsi="Verdana"/>
          <w:sz w:val="22"/>
          <w:szCs w:val="22"/>
        </w:rPr>
        <w:t xml:space="preserve">that </w:t>
      </w:r>
      <w:r w:rsidR="00357BFA" w:rsidRPr="00357BFA">
        <w:rPr>
          <w:rFonts w:ascii="Verdana" w:hAnsi="Verdana"/>
          <w:sz w:val="22"/>
          <w:szCs w:val="22"/>
        </w:rPr>
        <w:t xml:space="preserve">WTO as a single undertaking comprising a well-balanced set of rights </w:t>
      </w:r>
      <w:r w:rsidR="00357BFA" w:rsidRPr="00357BFA">
        <w:rPr>
          <w:rFonts w:ascii="Verdana" w:hAnsi="Verdana"/>
          <w:sz w:val="22"/>
          <w:szCs w:val="22"/>
          <w:u w:val="single"/>
        </w:rPr>
        <w:t>and</w:t>
      </w:r>
      <w:r w:rsidR="00357BFA" w:rsidRPr="00357BFA">
        <w:rPr>
          <w:rFonts w:ascii="Verdana" w:hAnsi="Verdana"/>
          <w:sz w:val="22"/>
          <w:szCs w:val="22"/>
        </w:rPr>
        <w:t xml:space="preserve"> obligations can solve </w:t>
      </w:r>
      <w:r w:rsidR="00357BFA">
        <w:rPr>
          <w:rFonts w:ascii="Verdana" w:hAnsi="Verdana"/>
          <w:sz w:val="22"/>
          <w:szCs w:val="22"/>
        </w:rPr>
        <w:t>such problems</w:t>
      </w:r>
      <w:r w:rsidR="00357BFA" w:rsidRPr="00357BFA">
        <w:rPr>
          <w:rFonts w:ascii="Verdana" w:hAnsi="Verdana"/>
          <w:sz w:val="22"/>
          <w:szCs w:val="22"/>
        </w:rPr>
        <w:t>.</w:t>
      </w:r>
      <w:r w:rsidR="00357BFA" w:rsidRPr="00357BFA">
        <w:rPr>
          <w:rFonts w:ascii="Verdana" w:hAnsi="Verdana"/>
          <w:sz w:val="22"/>
          <w:szCs w:val="22"/>
          <w:vertAlign w:val="superscript"/>
        </w:rPr>
        <w:footnoteReference w:id="45"/>
      </w:r>
      <w:r w:rsidR="00674058" w:rsidRPr="00674058">
        <w:rPr>
          <w:rFonts w:ascii="Verdana" w:hAnsi="Verdana"/>
          <w:sz w:val="22"/>
          <w:szCs w:val="22"/>
        </w:rPr>
        <w:t xml:space="preserve"> For </w:t>
      </w:r>
      <w:proofErr w:type="spellStart"/>
      <w:r w:rsidR="00674058" w:rsidRPr="00674058">
        <w:rPr>
          <w:rFonts w:ascii="Verdana" w:hAnsi="Verdana"/>
          <w:sz w:val="22"/>
          <w:szCs w:val="22"/>
        </w:rPr>
        <w:t>Joost</w:t>
      </w:r>
      <w:proofErr w:type="spellEnd"/>
      <w:r w:rsidR="00674058" w:rsidRPr="00674058">
        <w:rPr>
          <w:rFonts w:ascii="Verdana" w:hAnsi="Verdana"/>
          <w:sz w:val="22"/>
          <w:szCs w:val="22"/>
        </w:rPr>
        <w:t xml:space="preserve"> </w:t>
      </w:r>
      <w:proofErr w:type="spellStart"/>
      <w:r w:rsidR="00674058" w:rsidRPr="00674058">
        <w:rPr>
          <w:rFonts w:ascii="Verdana" w:hAnsi="Verdana"/>
          <w:sz w:val="22"/>
          <w:szCs w:val="22"/>
        </w:rPr>
        <w:t>Pauwelyn</w:t>
      </w:r>
      <w:proofErr w:type="spellEnd"/>
      <w:r w:rsidR="007935FE">
        <w:rPr>
          <w:rFonts w:ascii="Verdana" w:hAnsi="Verdana"/>
          <w:sz w:val="22"/>
          <w:szCs w:val="22"/>
        </w:rPr>
        <w:t>,</w:t>
      </w:r>
      <w:r w:rsidR="00674058" w:rsidRPr="00674058">
        <w:rPr>
          <w:rFonts w:ascii="Verdana" w:hAnsi="Verdana"/>
          <w:sz w:val="22"/>
          <w:szCs w:val="22"/>
        </w:rPr>
        <w:t xml:space="preserve"> WTO</w:t>
      </w:r>
      <w:r w:rsidR="00674058">
        <w:rPr>
          <w:rFonts w:ascii="Verdana" w:hAnsi="Verdana"/>
          <w:sz w:val="22"/>
          <w:szCs w:val="22"/>
        </w:rPr>
        <w:t xml:space="preserve"> i</w:t>
      </w:r>
      <w:r w:rsidR="00674058" w:rsidRPr="00674058">
        <w:rPr>
          <w:rFonts w:ascii="Verdana" w:hAnsi="Verdana"/>
          <w:sz w:val="22"/>
          <w:szCs w:val="22"/>
        </w:rPr>
        <w:t xml:space="preserve">s a kind of </w:t>
      </w:r>
      <w:proofErr w:type="spellStart"/>
      <w:r w:rsidR="00674058" w:rsidRPr="007935FE">
        <w:rPr>
          <w:rFonts w:ascii="Verdana" w:hAnsi="Verdana"/>
          <w:i/>
          <w:sz w:val="22"/>
          <w:szCs w:val="22"/>
        </w:rPr>
        <w:t>lex</w:t>
      </w:r>
      <w:proofErr w:type="spellEnd"/>
      <w:r w:rsidR="00674058" w:rsidRPr="007935FE">
        <w:rPr>
          <w:rFonts w:ascii="Verdana" w:hAnsi="Verdana"/>
          <w:i/>
          <w:sz w:val="22"/>
          <w:szCs w:val="22"/>
        </w:rPr>
        <w:t xml:space="preserve"> </w:t>
      </w:r>
      <w:proofErr w:type="spellStart"/>
      <w:r w:rsidR="00674058" w:rsidRPr="007935FE">
        <w:rPr>
          <w:rFonts w:ascii="Verdana" w:hAnsi="Verdana"/>
          <w:i/>
          <w:sz w:val="22"/>
          <w:szCs w:val="22"/>
        </w:rPr>
        <w:t>generalis</w:t>
      </w:r>
      <w:proofErr w:type="spellEnd"/>
      <w:r w:rsidR="00674058">
        <w:rPr>
          <w:rFonts w:ascii="Verdana" w:hAnsi="Verdana"/>
          <w:sz w:val="22"/>
          <w:szCs w:val="22"/>
        </w:rPr>
        <w:t xml:space="preserve"> </w:t>
      </w:r>
      <w:r w:rsidR="007935FE">
        <w:rPr>
          <w:rFonts w:ascii="Verdana" w:hAnsi="Verdana"/>
          <w:sz w:val="22"/>
          <w:szCs w:val="22"/>
        </w:rPr>
        <w:t xml:space="preserve">which therefore, </w:t>
      </w:r>
      <w:r w:rsidR="007935FE" w:rsidRPr="00674058">
        <w:rPr>
          <w:rFonts w:ascii="Verdana" w:hAnsi="Verdana"/>
          <w:sz w:val="22"/>
          <w:szCs w:val="22"/>
        </w:rPr>
        <w:t>for</w:t>
      </w:r>
      <w:r w:rsidR="007935FE">
        <w:rPr>
          <w:rFonts w:ascii="Verdana" w:hAnsi="Verdana"/>
          <w:sz w:val="22"/>
          <w:szCs w:val="22"/>
        </w:rPr>
        <w:t xml:space="preserve"> non-trade </w:t>
      </w:r>
      <w:r w:rsidR="007935FE" w:rsidRPr="00674058">
        <w:rPr>
          <w:rFonts w:ascii="Verdana" w:hAnsi="Verdana"/>
          <w:sz w:val="22"/>
          <w:szCs w:val="22"/>
        </w:rPr>
        <w:t>issues</w:t>
      </w:r>
      <w:r w:rsidR="007935FE">
        <w:rPr>
          <w:rFonts w:ascii="Verdana" w:hAnsi="Verdana"/>
          <w:sz w:val="22"/>
          <w:szCs w:val="22"/>
        </w:rPr>
        <w:t xml:space="preserve">, can be </w:t>
      </w:r>
      <w:r w:rsidR="005B4D02">
        <w:rPr>
          <w:rFonts w:ascii="Verdana" w:hAnsi="Verdana"/>
          <w:sz w:val="22"/>
          <w:szCs w:val="22"/>
        </w:rPr>
        <w:t>‘</w:t>
      </w:r>
      <w:r w:rsidR="007935FE">
        <w:rPr>
          <w:rFonts w:ascii="Verdana" w:hAnsi="Verdana"/>
          <w:sz w:val="22"/>
          <w:szCs w:val="22"/>
        </w:rPr>
        <w:t>trumped</w:t>
      </w:r>
      <w:r w:rsidR="007935FE" w:rsidRPr="007935FE">
        <w:rPr>
          <w:rFonts w:ascii="Verdana" w:hAnsi="Verdana"/>
          <w:sz w:val="22"/>
          <w:szCs w:val="22"/>
        </w:rPr>
        <w:t xml:space="preserve"> </w:t>
      </w:r>
      <w:r w:rsidR="007935FE" w:rsidRPr="00674058">
        <w:rPr>
          <w:rFonts w:ascii="Verdana" w:hAnsi="Verdana"/>
          <w:sz w:val="22"/>
          <w:szCs w:val="22"/>
        </w:rPr>
        <w:t>before a</w:t>
      </w:r>
      <w:r w:rsidR="007935FE">
        <w:rPr>
          <w:rFonts w:ascii="Verdana" w:hAnsi="Verdana"/>
          <w:sz w:val="22"/>
          <w:szCs w:val="22"/>
        </w:rPr>
        <w:t xml:space="preserve"> </w:t>
      </w:r>
      <w:r w:rsidR="007935FE" w:rsidRPr="00674058">
        <w:rPr>
          <w:rFonts w:ascii="Verdana" w:hAnsi="Verdana"/>
          <w:sz w:val="22"/>
          <w:szCs w:val="22"/>
        </w:rPr>
        <w:t>WTO panel</w:t>
      </w:r>
      <w:r w:rsidR="007935FE">
        <w:rPr>
          <w:rFonts w:ascii="Verdana" w:hAnsi="Verdana"/>
          <w:sz w:val="22"/>
          <w:szCs w:val="22"/>
        </w:rPr>
        <w:t xml:space="preserve"> by </w:t>
      </w:r>
      <w:r w:rsidR="00674058" w:rsidRPr="00674058">
        <w:rPr>
          <w:rFonts w:ascii="Verdana" w:hAnsi="Verdana"/>
          <w:sz w:val="22"/>
          <w:szCs w:val="22"/>
        </w:rPr>
        <w:t>non-WTO rules</w:t>
      </w:r>
      <w:r w:rsidR="00674058">
        <w:rPr>
          <w:rFonts w:ascii="Verdana" w:hAnsi="Verdana"/>
          <w:sz w:val="22"/>
          <w:szCs w:val="22"/>
        </w:rPr>
        <w:t>.</w:t>
      </w:r>
      <w:r w:rsidR="00674058" w:rsidRPr="00674058">
        <w:rPr>
          <w:rFonts w:ascii="Verdana" w:hAnsi="Verdana"/>
          <w:sz w:val="22"/>
          <w:szCs w:val="22"/>
        </w:rPr>
        <w:t>’</w:t>
      </w:r>
      <w:r w:rsidR="00674058">
        <w:rPr>
          <w:rStyle w:val="FootnoteReference"/>
          <w:rFonts w:ascii="Verdana" w:hAnsi="Verdana"/>
          <w:sz w:val="22"/>
          <w:szCs w:val="22"/>
        </w:rPr>
        <w:footnoteReference w:id="46"/>
      </w:r>
    </w:p>
    <w:p w:rsidR="007935FE" w:rsidRPr="00FD28E5" w:rsidRDefault="00045B2D" w:rsidP="007935FE">
      <w:pPr>
        <w:spacing w:before="240" w:after="240"/>
        <w:rPr>
          <w:rFonts w:ascii="Verdana" w:hAnsi="Verdana"/>
          <w:sz w:val="22"/>
          <w:szCs w:val="22"/>
        </w:rPr>
      </w:pPr>
      <w:r>
        <w:rPr>
          <w:rFonts w:ascii="Verdana" w:hAnsi="Verdana"/>
          <w:sz w:val="22"/>
          <w:szCs w:val="22"/>
        </w:rPr>
        <w:t xml:space="preserve">Today, the applicability in principle of relevant PIL in WTO dispute settlement, based on Article 31(3) VCLT, is recognised by the legal doctrine as a whole. Andres </w:t>
      </w:r>
      <w:proofErr w:type="spellStart"/>
      <w:r>
        <w:rPr>
          <w:rFonts w:ascii="Verdana" w:hAnsi="Verdana"/>
          <w:sz w:val="22"/>
          <w:szCs w:val="22"/>
        </w:rPr>
        <w:t>Blüthner</w:t>
      </w:r>
      <w:proofErr w:type="spellEnd"/>
      <w:r>
        <w:rPr>
          <w:rFonts w:ascii="Verdana" w:hAnsi="Verdana"/>
          <w:sz w:val="22"/>
          <w:szCs w:val="22"/>
        </w:rPr>
        <w:t xml:space="preserve"> shows that this also applies to the </w:t>
      </w:r>
      <w:r w:rsidRPr="00FD28E5">
        <w:rPr>
          <w:rFonts w:ascii="Verdana" w:hAnsi="Verdana"/>
          <w:i/>
          <w:sz w:val="22"/>
          <w:szCs w:val="22"/>
        </w:rPr>
        <w:t>ILO Declaration</w:t>
      </w:r>
      <w:r w:rsidRPr="00FD28E5">
        <w:rPr>
          <w:rFonts w:ascii="Verdana" w:eastAsia="Calibri" w:hAnsi="Verdana"/>
          <w:i/>
          <w:sz w:val="22"/>
          <w:szCs w:val="22"/>
          <w:lang w:eastAsia="en-US"/>
        </w:rPr>
        <w:t xml:space="preserve"> </w:t>
      </w:r>
      <w:r>
        <w:rPr>
          <w:rFonts w:ascii="Verdana" w:eastAsia="Calibri" w:hAnsi="Verdana"/>
          <w:i/>
          <w:sz w:val="22"/>
          <w:szCs w:val="22"/>
          <w:lang w:eastAsia="en-US"/>
        </w:rPr>
        <w:t>o</w:t>
      </w:r>
      <w:r w:rsidRPr="00E724F1">
        <w:rPr>
          <w:rFonts w:ascii="Verdana" w:eastAsia="Calibri" w:hAnsi="Verdana"/>
          <w:i/>
          <w:sz w:val="22"/>
          <w:szCs w:val="22"/>
          <w:lang w:eastAsia="en-US"/>
        </w:rPr>
        <w:t xml:space="preserve">n </w:t>
      </w:r>
      <w:r>
        <w:rPr>
          <w:rFonts w:ascii="Verdana" w:eastAsia="Calibri" w:hAnsi="Verdana"/>
          <w:i/>
          <w:sz w:val="22"/>
          <w:szCs w:val="22"/>
          <w:lang w:eastAsia="en-US"/>
        </w:rPr>
        <w:t>t</w:t>
      </w:r>
      <w:r w:rsidRPr="00E724F1">
        <w:rPr>
          <w:rFonts w:ascii="Verdana" w:eastAsia="Calibri" w:hAnsi="Verdana"/>
          <w:i/>
          <w:sz w:val="22"/>
          <w:szCs w:val="22"/>
          <w:lang w:eastAsia="en-US"/>
        </w:rPr>
        <w:t>he Fundamental Principles and Rights at Work</w:t>
      </w:r>
      <w:r>
        <w:rPr>
          <w:rFonts w:ascii="Verdana" w:eastAsia="Calibri" w:hAnsi="Verdana"/>
          <w:sz w:val="22"/>
          <w:szCs w:val="22"/>
          <w:lang w:eastAsia="en-US"/>
        </w:rPr>
        <w:t>.</w:t>
      </w:r>
      <w:r>
        <w:rPr>
          <w:rStyle w:val="FootnoteReference"/>
          <w:rFonts w:ascii="Verdana" w:eastAsia="Calibri" w:hAnsi="Verdana"/>
          <w:sz w:val="22"/>
          <w:szCs w:val="22"/>
          <w:lang w:eastAsia="en-US"/>
        </w:rPr>
        <w:footnoteReference w:id="47"/>
      </w:r>
      <w:r w:rsidR="00C0626A">
        <w:rPr>
          <w:rFonts w:ascii="Verdana" w:hAnsi="Verdana"/>
          <w:sz w:val="22"/>
          <w:szCs w:val="22"/>
        </w:rPr>
        <w:t xml:space="preserve"> </w:t>
      </w:r>
      <w:r>
        <w:rPr>
          <w:rFonts w:ascii="Verdana" w:hAnsi="Verdana"/>
          <w:sz w:val="22"/>
          <w:szCs w:val="22"/>
        </w:rPr>
        <w:t xml:space="preserve">Accordingly, </w:t>
      </w:r>
      <w:r w:rsidR="00C0626A">
        <w:rPr>
          <w:rFonts w:ascii="Verdana" w:hAnsi="Verdana"/>
          <w:sz w:val="22"/>
          <w:szCs w:val="22"/>
        </w:rPr>
        <w:t xml:space="preserve">WTO adjudicators defer to </w:t>
      </w:r>
      <w:r>
        <w:rPr>
          <w:rFonts w:ascii="Verdana" w:hAnsi="Verdana"/>
          <w:sz w:val="22"/>
          <w:szCs w:val="22"/>
        </w:rPr>
        <w:t xml:space="preserve">substantive </w:t>
      </w:r>
      <w:r w:rsidR="00C0626A">
        <w:rPr>
          <w:rFonts w:ascii="Verdana" w:hAnsi="Verdana"/>
          <w:sz w:val="22"/>
          <w:szCs w:val="22"/>
        </w:rPr>
        <w:t xml:space="preserve">PIL for their interpretation of WTO rules, even though there still </w:t>
      </w:r>
      <w:r w:rsidR="00FD28E5">
        <w:rPr>
          <w:rFonts w:ascii="Verdana" w:hAnsi="Verdana"/>
          <w:sz w:val="22"/>
          <w:szCs w:val="22"/>
        </w:rPr>
        <w:t xml:space="preserve">is </w:t>
      </w:r>
      <w:r w:rsidR="00C0626A">
        <w:rPr>
          <w:rFonts w:ascii="Verdana" w:hAnsi="Verdana"/>
          <w:sz w:val="22"/>
          <w:szCs w:val="22"/>
        </w:rPr>
        <w:t>no case law</w:t>
      </w:r>
      <w:r w:rsidR="00FD28E5">
        <w:rPr>
          <w:rFonts w:ascii="Verdana" w:hAnsi="Verdana"/>
          <w:sz w:val="22"/>
          <w:szCs w:val="22"/>
        </w:rPr>
        <w:t xml:space="preserve"> where this has actually happened</w:t>
      </w:r>
      <w:r w:rsidR="00C0626A">
        <w:rPr>
          <w:rFonts w:ascii="Verdana" w:hAnsi="Verdana"/>
          <w:sz w:val="22"/>
          <w:szCs w:val="22"/>
        </w:rPr>
        <w:t xml:space="preserve">. </w:t>
      </w:r>
      <w:r w:rsidR="007935FE">
        <w:rPr>
          <w:rFonts w:ascii="Verdana" w:hAnsi="Verdana"/>
          <w:sz w:val="22"/>
          <w:szCs w:val="22"/>
        </w:rPr>
        <w:t xml:space="preserve">As noted by </w:t>
      </w:r>
      <w:r w:rsidR="007935FE" w:rsidRPr="007935FE">
        <w:rPr>
          <w:rFonts w:ascii="Verdana" w:hAnsi="Verdana"/>
          <w:sz w:val="22"/>
          <w:szCs w:val="22"/>
        </w:rPr>
        <w:t xml:space="preserve">Isabelle Van </w:t>
      </w:r>
      <w:proofErr w:type="spellStart"/>
      <w:r w:rsidR="007935FE" w:rsidRPr="007935FE">
        <w:rPr>
          <w:rFonts w:ascii="Verdana" w:hAnsi="Verdana"/>
          <w:sz w:val="22"/>
          <w:szCs w:val="22"/>
        </w:rPr>
        <w:t>Damme</w:t>
      </w:r>
      <w:proofErr w:type="spellEnd"/>
      <w:r w:rsidR="007935FE">
        <w:rPr>
          <w:rFonts w:ascii="Verdana" w:hAnsi="Verdana"/>
          <w:sz w:val="22"/>
          <w:szCs w:val="22"/>
        </w:rPr>
        <w:t xml:space="preserve"> back in 2009,</w:t>
      </w:r>
      <w:r w:rsidR="007935FE" w:rsidRPr="007935FE">
        <w:rPr>
          <w:rFonts w:ascii="Verdana" w:hAnsi="Verdana"/>
          <w:sz w:val="22"/>
          <w:szCs w:val="22"/>
        </w:rPr>
        <w:t xml:space="preserve"> </w:t>
      </w:r>
      <w:r w:rsidR="007935FE">
        <w:rPr>
          <w:rFonts w:ascii="Verdana" w:hAnsi="Verdana"/>
          <w:sz w:val="22"/>
          <w:szCs w:val="22"/>
        </w:rPr>
        <w:t xml:space="preserve">in the only </w:t>
      </w:r>
      <w:r w:rsidR="007935FE" w:rsidRPr="007935FE">
        <w:rPr>
          <w:rFonts w:ascii="Verdana" w:hAnsi="Verdana"/>
          <w:sz w:val="22"/>
          <w:szCs w:val="22"/>
        </w:rPr>
        <w:t>WTO</w:t>
      </w:r>
      <w:r w:rsidR="007935FE">
        <w:rPr>
          <w:rFonts w:ascii="Verdana" w:hAnsi="Verdana"/>
          <w:sz w:val="22"/>
          <w:szCs w:val="22"/>
        </w:rPr>
        <w:t xml:space="preserve"> </w:t>
      </w:r>
      <w:r w:rsidR="007935FE" w:rsidRPr="007935FE">
        <w:rPr>
          <w:rFonts w:ascii="Verdana" w:hAnsi="Verdana"/>
          <w:sz w:val="22"/>
          <w:szCs w:val="22"/>
        </w:rPr>
        <w:t xml:space="preserve">dispute settlement case </w:t>
      </w:r>
      <w:r w:rsidR="007935FE">
        <w:rPr>
          <w:rFonts w:ascii="Verdana" w:hAnsi="Verdana"/>
          <w:sz w:val="22"/>
          <w:szCs w:val="22"/>
        </w:rPr>
        <w:t xml:space="preserve">discussing </w:t>
      </w:r>
      <w:r w:rsidR="007935FE" w:rsidRPr="007935FE">
        <w:rPr>
          <w:rFonts w:ascii="Verdana" w:hAnsi="Verdana"/>
          <w:sz w:val="22"/>
          <w:szCs w:val="22"/>
        </w:rPr>
        <w:t>Article 31(3</w:t>
      </w:r>
      <w:proofErr w:type="gramStart"/>
      <w:r w:rsidR="007935FE" w:rsidRPr="007935FE">
        <w:rPr>
          <w:rFonts w:ascii="Verdana" w:hAnsi="Verdana"/>
          <w:sz w:val="22"/>
          <w:szCs w:val="22"/>
        </w:rPr>
        <w:t>)(</w:t>
      </w:r>
      <w:proofErr w:type="gramEnd"/>
      <w:r w:rsidR="007935FE" w:rsidRPr="007935FE">
        <w:rPr>
          <w:rFonts w:ascii="Verdana" w:hAnsi="Verdana"/>
          <w:sz w:val="22"/>
          <w:szCs w:val="22"/>
        </w:rPr>
        <w:t xml:space="preserve">c) </w:t>
      </w:r>
      <w:r>
        <w:rPr>
          <w:rFonts w:ascii="Verdana" w:hAnsi="Verdana"/>
          <w:sz w:val="22"/>
          <w:szCs w:val="22"/>
        </w:rPr>
        <w:t>VCLT</w:t>
      </w:r>
      <w:r w:rsidR="007935FE" w:rsidRPr="007935FE">
        <w:rPr>
          <w:rFonts w:ascii="Verdana" w:hAnsi="Verdana"/>
          <w:sz w:val="22"/>
          <w:szCs w:val="22"/>
        </w:rPr>
        <w:t xml:space="preserve">, the Panel in </w:t>
      </w:r>
      <w:r w:rsidR="007935FE" w:rsidRPr="007935FE">
        <w:rPr>
          <w:rFonts w:ascii="Verdana" w:hAnsi="Verdana"/>
          <w:i/>
          <w:sz w:val="22"/>
          <w:szCs w:val="22"/>
        </w:rPr>
        <w:t>EC – Biotech</w:t>
      </w:r>
      <w:r w:rsidR="007935FE" w:rsidRPr="007935FE">
        <w:rPr>
          <w:rFonts w:ascii="Verdana" w:hAnsi="Verdana"/>
          <w:sz w:val="22"/>
          <w:szCs w:val="22"/>
        </w:rPr>
        <w:t xml:space="preserve"> recognised that treaties</w:t>
      </w:r>
      <w:r w:rsidR="007935FE">
        <w:rPr>
          <w:rFonts w:ascii="Verdana" w:hAnsi="Verdana"/>
          <w:sz w:val="22"/>
          <w:szCs w:val="22"/>
        </w:rPr>
        <w:t xml:space="preserve"> </w:t>
      </w:r>
      <w:r w:rsidR="007935FE" w:rsidRPr="007935FE">
        <w:rPr>
          <w:rFonts w:ascii="Verdana" w:hAnsi="Verdana"/>
          <w:sz w:val="22"/>
          <w:szCs w:val="22"/>
        </w:rPr>
        <w:t>and general principles of law could constitute ‘rules of international law’</w:t>
      </w:r>
      <w:r>
        <w:rPr>
          <w:rFonts w:ascii="Verdana" w:hAnsi="Verdana"/>
          <w:sz w:val="22"/>
          <w:szCs w:val="22"/>
        </w:rPr>
        <w:t>: r</w:t>
      </w:r>
      <w:r w:rsidR="007935FE" w:rsidRPr="007935FE">
        <w:rPr>
          <w:rFonts w:ascii="Verdana" w:hAnsi="Verdana"/>
          <w:sz w:val="22"/>
          <w:szCs w:val="22"/>
        </w:rPr>
        <w:t>ejecting a defence brought by the United States</w:t>
      </w:r>
      <w:r w:rsidR="00502919">
        <w:rPr>
          <w:rFonts w:ascii="Verdana" w:hAnsi="Verdana"/>
          <w:sz w:val="22"/>
          <w:szCs w:val="22"/>
        </w:rPr>
        <w:t>,</w:t>
      </w:r>
      <w:r w:rsidR="007935FE" w:rsidRPr="007935FE">
        <w:rPr>
          <w:rFonts w:ascii="Verdana" w:hAnsi="Verdana"/>
          <w:sz w:val="22"/>
          <w:szCs w:val="22"/>
        </w:rPr>
        <w:t xml:space="preserve"> it ruled that it did have</w:t>
      </w:r>
      <w:r w:rsidR="007935FE">
        <w:rPr>
          <w:rFonts w:ascii="Verdana" w:hAnsi="Verdana"/>
          <w:sz w:val="22"/>
          <w:szCs w:val="22"/>
        </w:rPr>
        <w:t xml:space="preserve"> </w:t>
      </w:r>
      <w:r w:rsidR="007935FE" w:rsidRPr="007935FE">
        <w:rPr>
          <w:rFonts w:ascii="Verdana" w:hAnsi="Verdana"/>
          <w:sz w:val="22"/>
          <w:szCs w:val="22"/>
        </w:rPr>
        <w:t>the discretion to consider such rules as ‘context’ to determine the ‘ordinary</w:t>
      </w:r>
      <w:r w:rsidR="007935FE">
        <w:rPr>
          <w:rFonts w:ascii="Verdana" w:hAnsi="Verdana"/>
          <w:sz w:val="22"/>
          <w:szCs w:val="22"/>
        </w:rPr>
        <w:t xml:space="preserve"> </w:t>
      </w:r>
      <w:r w:rsidR="007935FE" w:rsidRPr="007935FE">
        <w:rPr>
          <w:rFonts w:ascii="Verdana" w:hAnsi="Verdana"/>
          <w:sz w:val="22"/>
          <w:szCs w:val="22"/>
        </w:rPr>
        <w:t>meaning’ under Article 31(1).</w:t>
      </w:r>
      <w:r w:rsidR="007935FE">
        <w:rPr>
          <w:rStyle w:val="FootnoteReference"/>
          <w:rFonts w:ascii="Verdana" w:hAnsi="Verdana"/>
          <w:sz w:val="22"/>
          <w:szCs w:val="22"/>
        </w:rPr>
        <w:footnoteReference w:id="48"/>
      </w:r>
      <w:r w:rsidR="00FD28E5">
        <w:rPr>
          <w:rFonts w:ascii="Verdana" w:hAnsi="Verdana"/>
          <w:sz w:val="22"/>
          <w:szCs w:val="22"/>
        </w:rPr>
        <w:t xml:space="preserve"> </w:t>
      </w:r>
    </w:p>
    <w:p w:rsidR="00357BFA" w:rsidRPr="00357BFA" w:rsidRDefault="00045B2D" w:rsidP="00357BFA">
      <w:pPr>
        <w:spacing w:before="240" w:after="240"/>
        <w:rPr>
          <w:rFonts w:ascii="Verdana" w:hAnsi="Verdana"/>
          <w:sz w:val="22"/>
          <w:szCs w:val="22"/>
        </w:rPr>
      </w:pPr>
      <w:r>
        <w:rPr>
          <w:rFonts w:ascii="Verdana" w:hAnsi="Verdana"/>
          <w:sz w:val="22"/>
          <w:szCs w:val="22"/>
        </w:rPr>
        <w:t xml:space="preserve">Whether general international law (even as enshrined in ILS) </w:t>
      </w:r>
      <w:r w:rsidR="00527B00">
        <w:rPr>
          <w:rFonts w:ascii="Verdana" w:hAnsi="Verdana"/>
          <w:sz w:val="22"/>
          <w:szCs w:val="22"/>
        </w:rPr>
        <w:t xml:space="preserve">will </w:t>
      </w:r>
      <w:r>
        <w:rPr>
          <w:rFonts w:ascii="Verdana" w:hAnsi="Verdana"/>
          <w:sz w:val="22"/>
          <w:szCs w:val="22"/>
        </w:rPr>
        <w:t>ever take precedence over</w:t>
      </w:r>
      <w:r w:rsidR="006C49F8">
        <w:rPr>
          <w:rFonts w:ascii="Verdana" w:hAnsi="Verdana"/>
          <w:sz w:val="22"/>
          <w:szCs w:val="22"/>
        </w:rPr>
        <w:t xml:space="preserve"> </w:t>
      </w:r>
      <w:r>
        <w:rPr>
          <w:rFonts w:ascii="Verdana" w:hAnsi="Verdana"/>
          <w:sz w:val="22"/>
          <w:szCs w:val="22"/>
        </w:rPr>
        <w:t xml:space="preserve">trade </w:t>
      </w:r>
      <w:r w:rsidR="001D7A3F">
        <w:rPr>
          <w:rFonts w:ascii="Verdana" w:hAnsi="Verdana"/>
          <w:sz w:val="22"/>
          <w:szCs w:val="22"/>
        </w:rPr>
        <w:t>rules</w:t>
      </w:r>
      <w:r w:rsidR="007259FD">
        <w:rPr>
          <w:rFonts w:ascii="Verdana" w:hAnsi="Verdana"/>
          <w:sz w:val="22"/>
          <w:szCs w:val="22"/>
        </w:rPr>
        <w:t xml:space="preserve">, in case of clearly conflicting rules, is another question. </w:t>
      </w:r>
      <w:r w:rsidR="004B64B6">
        <w:rPr>
          <w:rFonts w:ascii="Verdana" w:hAnsi="Verdana"/>
          <w:sz w:val="22"/>
          <w:szCs w:val="22"/>
        </w:rPr>
        <w:t xml:space="preserve">As shown in the next two sections actual cases of labour standard violations brought before a trade court are still extremely rare. </w:t>
      </w:r>
      <w:r w:rsidR="007259FD">
        <w:rPr>
          <w:rFonts w:ascii="Verdana" w:hAnsi="Verdana"/>
          <w:sz w:val="22"/>
          <w:szCs w:val="22"/>
        </w:rPr>
        <w:t>This author considers that even though so far no adjudicator has had to rule on this key issue</w:t>
      </w:r>
      <w:r w:rsidR="007935FE">
        <w:rPr>
          <w:rFonts w:ascii="Verdana" w:hAnsi="Verdana"/>
          <w:sz w:val="22"/>
          <w:szCs w:val="22"/>
        </w:rPr>
        <w:t>, this</w:t>
      </w:r>
      <w:r w:rsidR="001D7A3F">
        <w:rPr>
          <w:rFonts w:ascii="Verdana" w:hAnsi="Verdana"/>
          <w:sz w:val="22"/>
          <w:szCs w:val="22"/>
        </w:rPr>
        <w:t xml:space="preserve"> does not mean such conflicts</w:t>
      </w:r>
      <w:r w:rsidR="007259FD">
        <w:rPr>
          <w:rFonts w:ascii="Verdana" w:hAnsi="Verdana"/>
          <w:sz w:val="22"/>
          <w:szCs w:val="22"/>
        </w:rPr>
        <w:t xml:space="preserve"> will not arise in the future, or that </w:t>
      </w:r>
      <w:proofErr w:type="spellStart"/>
      <w:r w:rsidR="007259FD">
        <w:rPr>
          <w:rFonts w:ascii="Verdana" w:hAnsi="Verdana"/>
          <w:i/>
          <w:sz w:val="22"/>
          <w:szCs w:val="22"/>
        </w:rPr>
        <w:t>ius</w:t>
      </w:r>
      <w:proofErr w:type="spellEnd"/>
      <w:r w:rsidR="007259FD">
        <w:rPr>
          <w:rFonts w:ascii="Verdana" w:hAnsi="Verdana"/>
          <w:i/>
          <w:sz w:val="22"/>
          <w:szCs w:val="22"/>
        </w:rPr>
        <w:t xml:space="preserve"> </w:t>
      </w:r>
      <w:proofErr w:type="spellStart"/>
      <w:r w:rsidR="007259FD">
        <w:rPr>
          <w:rFonts w:ascii="Verdana" w:hAnsi="Verdana"/>
          <w:i/>
          <w:sz w:val="22"/>
          <w:szCs w:val="22"/>
        </w:rPr>
        <w:t>cogens</w:t>
      </w:r>
      <w:proofErr w:type="spellEnd"/>
      <w:r w:rsidR="007259FD">
        <w:rPr>
          <w:rFonts w:ascii="Verdana" w:hAnsi="Verdana"/>
          <w:sz w:val="22"/>
          <w:szCs w:val="22"/>
        </w:rPr>
        <w:t xml:space="preserve"> </w:t>
      </w:r>
      <w:r w:rsidR="00527B00">
        <w:rPr>
          <w:rFonts w:ascii="Verdana" w:hAnsi="Verdana"/>
          <w:sz w:val="22"/>
          <w:szCs w:val="22"/>
        </w:rPr>
        <w:t>can</w:t>
      </w:r>
      <w:r w:rsidR="007259FD">
        <w:rPr>
          <w:rFonts w:ascii="Verdana" w:hAnsi="Verdana"/>
          <w:sz w:val="22"/>
          <w:szCs w:val="22"/>
        </w:rPr>
        <w:t xml:space="preserve"> easily trump WTO Law</w:t>
      </w:r>
      <w:r w:rsidR="001D7A3F">
        <w:rPr>
          <w:rFonts w:ascii="Verdana" w:hAnsi="Verdana"/>
          <w:sz w:val="22"/>
          <w:szCs w:val="22"/>
        </w:rPr>
        <w:t>. Rather, the automaticity and enforceability of WTO rulings is likely to bring</w:t>
      </w:r>
      <w:r w:rsidR="005020B7">
        <w:rPr>
          <w:rFonts w:ascii="Verdana" w:hAnsi="Verdana"/>
          <w:sz w:val="22"/>
          <w:szCs w:val="22"/>
        </w:rPr>
        <w:t xml:space="preserve"> more</w:t>
      </w:r>
      <w:r w:rsidR="001D7A3F">
        <w:rPr>
          <w:rFonts w:ascii="Verdana" w:hAnsi="Verdana"/>
          <w:sz w:val="22"/>
          <w:szCs w:val="22"/>
        </w:rPr>
        <w:t xml:space="preserve"> </w:t>
      </w:r>
      <w:r w:rsidR="006C49F8">
        <w:rPr>
          <w:rFonts w:ascii="Verdana" w:hAnsi="Verdana"/>
          <w:sz w:val="22"/>
          <w:szCs w:val="22"/>
        </w:rPr>
        <w:t xml:space="preserve">‘societal choice’ </w:t>
      </w:r>
      <w:r w:rsidR="001D7A3F">
        <w:rPr>
          <w:rFonts w:ascii="Verdana" w:hAnsi="Verdana"/>
          <w:sz w:val="22"/>
          <w:szCs w:val="22"/>
        </w:rPr>
        <w:t>cases to the multilateral trade organisation</w:t>
      </w:r>
      <w:r w:rsidR="007259FD">
        <w:rPr>
          <w:rFonts w:ascii="Verdana" w:hAnsi="Verdana"/>
          <w:sz w:val="22"/>
          <w:szCs w:val="22"/>
        </w:rPr>
        <w:t>,</w:t>
      </w:r>
      <w:r w:rsidR="001D7A3F">
        <w:rPr>
          <w:rFonts w:ascii="Verdana" w:hAnsi="Verdana"/>
          <w:sz w:val="22"/>
          <w:szCs w:val="22"/>
        </w:rPr>
        <w:t xml:space="preserve"> </w:t>
      </w:r>
      <w:r w:rsidR="007259FD">
        <w:rPr>
          <w:rFonts w:ascii="Verdana" w:hAnsi="Verdana"/>
          <w:sz w:val="22"/>
          <w:szCs w:val="22"/>
        </w:rPr>
        <w:t xml:space="preserve">even </w:t>
      </w:r>
      <w:r w:rsidR="001D7A3F">
        <w:rPr>
          <w:rFonts w:ascii="Verdana" w:hAnsi="Verdana"/>
          <w:sz w:val="22"/>
          <w:szCs w:val="22"/>
        </w:rPr>
        <w:t xml:space="preserve">where the </w:t>
      </w:r>
      <w:r w:rsidR="006C49F8">
        <w:rPr>
          <w:rFonts w:ascii="Verdana" w:hAnsi="Verdana"/>
          <w:sz w:val="22"/>
          <w:szCs w:val="22"/>
        </w:rPr>
        <w:t xml:space="preserve">collateral </w:t>
      </w:r>
      <w:r w:rsidR="001D7A3F">
        <w:rPr>
          <w:rFonts w:ascii="Verdana" w:hAnsi="Verdana"/>
          <w:sz w:val="22"/>
          <w:szCs w:val="22"/>
        </w:rPr>
        <w:t>trade impact is small.</w:t>
      </w:r>
      <w:r w:rsidR="00906273">
        <w:rPr>
          <w:rFonts w:ascii="Verdana" w:hAnsi="Verdana"/>
          <w:sz w:val="22"/>
          <w:szCs w:val="22"/>
        </w:rPr>
        <w:t xml:space="preserve"> As shown in the seals case in</w:t>
      </w:r>
      <w:r w:rsidR="00C53577">
        <w:rPr>
          <w:rFonts w:ascii="Verdana" w:hAnsi="Verdana"/>
          <w:sz w:val="22"/>
          <w:szCs w:val="22"/>
        </w:rPr>
        <w:t xml:space="preserve"> </w:t>
      </w:r>
      <w:r w:rsidR="00C53577" w:rsidRPr="00C53577">
        <w:rPr>
          <w:rFonts w:ascii="Verdana" w:hAnsi="Verdana"/>
          <w:sz w:val="22"/>
          <w:szCs w:val="22"/>
        </w:rPr>
        <w:fldChar w:fldCharType="begin"/>
      </w:r>
      <w:r w:rsidR="00C53577" w:rsidRPr="00C53577">
        <w:rPr>
          <w:rFonts w:ascii="Verdana" w:hAnsi="Verdana"/>
          <w:sz w:val="22"/>
          <w:szCs w:val="22"/>
        </w:rPr>
        <w:instrText xml:space="preserve"> REF _Ref447180125 \h </w:instrText>
      </w:r>
      <w:r w:rsidR="00C53577">
        <w:rPr>
          <w:rFonts w:ascii="Verdana" w:hAnsi="Verdana"/>
          <w:sz w:val="22"/>
          <w:szCs w:val="22"/>
        </w:rPr>
        <w:instrText xml:space="preserve"> \* MERGEFORMAT </w:instrText>
      </w:r>
      <w:r w:rsidR="00C53577" w:rsidRPr="00C53577">
        <w:rPr>
          <w:rFonts w:ascii="Verdana" w:hAnsi="Verdana"/>
          <w:sz w:val="22"/>
          <w:szCs w:val="22"/>
        </w:rPr>
      </w:r>
      <w:r w:rsidR="00C53577" w:rsidRPr="00C53577">
        <w:rPr>
          <w:rFonts w:ascii="Verdana" w:hAnsi="Verdana"/>
          <w:sz w:val="22"/>
          <w:szCs w:val="22"/>
        </w:rPr>
        <w:fldChar w:fldCharType="separate"/>
      </w:r>
      <w:r w:rsidR="00601F42" w:rsidRPr="00601F42">
        <w:rPr>
          <w:rFonts w:ascii="Verdana" w:hAnsi="Verdana"/>
          <w:sz w:val="22"/>
          <w:szCs w:val="22"/>
        </w:rPr>
        <w:t xml:space="preserve">Box </w:t>
      </w:r>
      <w:r w:rsidR="00601F42" w:rsidRPr="00601F42">
        <w:rPr>
          <w:rFonts w:ascii="Verdana" w:hAnsi="Verdana"/>
          <w:noProof/>
          <w:sz w:val="22"/>
          <w:szCs w:val="22"/>
        </w:rPr>
        <w:t>5</w:t>
      </w:r>
      <w:r w:rsidR="00C53577" w:rsidRPr="00C53577">
        <w:rPr>
          <w:rFonts w:ascii="Verdana" w:hAnsi="Verdana"/>
          <w:sz w:val="22"/>
          <w:szCs w:val="22"/>
        </w:rPr>
        <w:fldChar w:fldCharType="end"/>
      </w:r>
      <w:r w:rsidR="00906273">
        <w:rPr>
          <w:rFonts w:ascii="Verdana" w:hAnsi="Verdana"/>
          <w:sz w:val="22"/>
          <w:szCs w:val="22"/>
        </w:rPr>
        <w:t xml:space="preserve">, </w:t>
      </w:r>
      <w:r w:rsidR="006C49F8">
        <w:rPr>
          <w:rFonts w:ascii="Verdana" w:hAnsi="Verdana"/>
          <w:sz w:val="22"/>
          <w:szCs w:val="22"/>
        </w:rPr>
        <w:t>an important</w:t>
      </w:r>
      <w:r w:rsidR="00906273">
        <w:rPr>
          <w:rFonts w:ascii="Verdana" w:hAnsi="Verdana"/>
          <w:sz w:val="22"/>
          <w:szCs w:val="22"/>
        </w:rPr>
        <w:t xml:space="preserve"> </w:t>
      </w:r>
      <w:r w:rsidR="007259FD">
        <w:rPr>
          <w:rFonts w:ascii="Verdana" w:hAnsi="Verdana"/>
          <w:sz w:val="22"/>
          <w:szCs w:val="22"/>
        </w:rPr>
        <w:t xml:space="preserve">and so far unanswered </w:t>
      </w:r>
      <w:r w:rsidR="00906273">
        <w:rPr>
          <w:rFonts w:ascii="Verdana" w:hAnsi="Verdana"/>
          <w:sz w:val="22"/>
          <w:szCs w:val="22"/>
        </w:rPr>
        <w:t xml:space="preserve">question would </w:t>
      </w:r>
      <w:r w:rsidR="006C49F8">
        <w:rPr>
          <w:rFonts w:ascii="Verdana" w:hAnsi="Verdana"/>
          <w:sz w:val="22"/>
          <w:szCs w:val="22"/>
        </w:rPr>
        <w:t xml:space="preserve">then </w:t>
      </w:r>
      <w:r w:rsidR="00906273">
        <w:rPr>
          <w:rFonts w:ascii="Verdana" w:hAnsi="Verdana"/>
          <w:sz w:val="22"/>
          <w:szCs w:val="22"/>
        </w:rPr>
        <w:t xml:space="preserve">be whether the </w:t>
      </w:r>
      <w:r w:rsidR="007259FD">
        <w:rPr>
          <w:rFonts w:ascii="Verdana" w:hAnsi="Verdana"/>
          <w:sz w:val="22"/>
          <w:szCs w:val="22"/>
        </w:rPr>
        <w:t>general</w:t>
      </w:r>
      <w:r w:rsidR="00906273">
        <w:rPr>
          <w:rFonts w:ascii="Verdana" w:hAnsi="Verdana"/>
          <w:sz w:val="22"/>
          <w:szCs w:val="22"/>
        </w:rPr>
        <w:t xml:space="preserve"> rule </w:t>
      </w:r>
      <w:r w:rsidR="007259FD">
        <w:rPr>
          <w:rFonts w:ascii="Verdana" w:hAnsi="Verdana"/>
          <w:sz w:val="22"/>
          <w:szCs w:val="22"/>
        </w:rPr>
        <w:t xml:space="preserve">actually </w:t>
      </w:r>
      <w:r w:rsidR="00906273">
        <w:rPr>
          <w:rFonts w:ascii="Verdana" w:hAnsi="Verdana"/>
          <w:sz w:val="22"/>
          <w:szCs w:val="22"/>
        </w:rPr>
        <w:t xml:space="preserve">obliges a State to take </w:t>
      </w:r>
      <w:r w:rsidR="006C49F8">
        <w:rPr>
          <w:rFonts w:ascii="Verdana" w:hAnsi="Verdana"/>
          <w:sz w:val="22"/>
          <w:szCs w:val="22"/>
        </w:rPr>
        <w:t xml:space="preserve">the </w:t>
      </w:r>
      <w:r w:rsidR="00906273">
        <w:rPr>
          <w:rFonts w:ascii="Verdana" w:hAnsi="Verdana"/>
          <w:sz w:val="22"/>
          <w:szCs w:val="22"/>
        </w:rPr>
        <w:t>WTO-incompatible countermeasure</w:t>
      </w:r>
      <w:r w:rsidR="006C49F8">
        <w:rPr>
          <w:rFonts w:ascii="Verdana" w:hAnsi="Verdana"/>
          <w:sz w:val="22"/>
          <w:szCs w:val="22"/>
        </w:rPr>
        <w:t xml:space="preserve"> at issue</w:t>
      </w:r>
      <w:r w:rsidR="00906273">
        <w:rPr>
          <w:rFonts w:ascii="Verdana" w:hAnsi="Verdana"/>
          <w:sz w:val="22"/>
          <w:szCs w:val="22"/>
        </w:rPr>
        <w:t>.</w:t>
      </w:r>
    </w:p>
    <w:p w:rsidR="001269BB" w:rsidRDefault="00112BB3" w:rsidP="00B7315E">
      <w:pPr>
        <w:spacing w:before="240" w:after="240"/>
        <w:rPr>
          <w:rFonts w:ascii="Verdana" w:hAnsi="Verdana"/>
          <w:sz w:val="22"/>
          <w:szCs w:val="22"/>
        </w:rPr>
      </w:pPr>
      <w:r>
        <w:rPr>
          <w:rFonts w:ascii="Verdana" w:hAnsi="Verdana"/>
          <w:sz w:val="22"/>
          <w:szCs w:val="22"/>
        </w:rPr>
        <w:t>At this stage it seems</w:t>
      </w:r>
      <w:r w:rsidR="007259FD">
        <w:rPr>
          <w:rFonts w:ascii="Verdana" w:hAnsi="Verdana"/>
          <w:sz w:val="22"/>
          <w:szCs w:val="22"/>
        </w:rPr>
        <w:t xml:space="preserve"> reasonable to </w:t>
      </w:r>
      <w:r w:rsidR="009F4865">
        <w:rPr>
          <w:rFonts w:ascii="Verdana" w:hAnsi="Verdana"/>
          <w:sz w:val="22"/>
          <w:szCs w:val="22"/>
        </w:rPr>
        <w:t>conclude</w:t>
      </w:r>
      <w:r w:rsidR="00E04E18">
        <w:rPr>
          <w:rFonts w:ascii="Verdana" w:hAnsi="Verdana"/>
          <w:sz w:val="22"/>
          <w:szCs w:val="22"/>
        </w:rPr>
        <w:t xml:space="preserve"> that certain labour standards are indeed peremptory, despite </w:t>
      </w:r>
      <w:r>
        <w:rPr>
          <w:rFonts w:ascii="Verdana" w:hAnsi="Verdana"/>
          <w:sz w:val="22"/>
          <w:szCs w:val="22"/>
        </w:rPr>
        <w:t xml:space="preserve">the </w:t>
      </w:r>
      <w:r w:rsidR="00E04E18">
        <w:rPr>
          <w:rFonts w:ascii="Verdana" w:hAnsi="Verdana"/>
          <w:sz w:val="22"/>
          <w:szCs w:val="22"/>
        </w:rPr>
        <w:t xml:space="preserve">lack of an agreed definition and delimitation, the </w:t>
      </w:r>
      <w:r>
        <w:rPr>
          <w:rFonts w:ascii="Verdana" w:hAnsi="Verdana"/>
          <w:sz w:val="22"/>
          <w:szCs w:val="22"/>
        </w:rPr>
        <w:t xml:space="preserve">discordant views of </w:t>
      </w:r>
      <w:r w:rsidR="00447E74">
        <w:rPr>
          <w:rFonts w:ascii="Verdana" w:hAnsi="Verdana"/>
          <w:sz w:val="22"/>
          <w:szCs w:val="22"/>
        </w:rPr>
        <w:t>academia</w:t>
      </w:r>
      <w:r w:rsidR="00E04E18">
        <w:rPr>
          <w:rFonts w:ascii="Verdana" w:hAnsi="Verdana"/>
          <w:sz w:val="22"/>
          <w:szCs w:val="22"/>
        </w:rPr>
        <w:t>,</w:t>
      </w:r>
      <w:r>
        <w:rPr>
          <w:rFonts w:ascii="Verdana" w:hAnsi="Verdana"/>
          <w:sz w:val="22"/>
          <w:szCs w:val="22"/>
        </w:rPr>
        <w:t xml:space="preserve"> and the </w:t>
      </w:r>
      <w:r w:rsidR="00E04E18">
        <w:rPr>
          <w:rFonts w:ascii="Verdana" w:hAnsi="Verdana"/>
          <w:sz w:val="22"/>
          <w:szCs w:val="22"/>
        </w:rPr>
        <w:t xml:space="preserve">virtual </w:t>
      </w:r>
      <w:r>
        <w:rPr>
          <w:rFonts w:ascii="Verdana" w:hAnsi="Verdana"/>
          <w:sz w:val="22"/>
          <w:szCs w:val="22"/>
        </w:rPr>
        <w:t>absence of case law</w:t>
      </w:r>
      <w:r w:rsidR="00E04E18">
        <w:rPr>
          <w:rFonts w:ascii="Verdana" w:hAnsi="Verdana"/>
          <w:sz w:val="22"/>
          <w:szCs w:val="22"/>
        </w:rPr>
        <w:t xml:space="preserve"> in the ICJ, ILO and WTO.</w:t>
      </w:r>
      <w:r w:rsidR="00BC163C">
        <w:rPr>
          <w:rFonts w:ascii="Verdana" w:hAnsi="Verdana"/>
          <w:sz w:val="22"/>
          <w:szCs w:val="22"/>
        </w:rPr>
        <w:t xml:space="preserve"> </w:t>
      </w:r>
      <w:r w:rsidR="009F4865">
        <w:rPr>
          <w:rFonts w:ascii="Verdana" w:hAnsi="Verdana"/>
          <w:sz w:val="22"/>
          <w:szCs w:val="22"/>
        </w:rPr>
        <w:t xml:space="preserve">As will be shown later, trade-distorting violations of cogent law stand the best chance </w:t>
      </w:r>
      <w:r w:rsidR="00527B00">
        <w:rPr>
          <w:rFonts w:ascii="Verdana" w:hAnsi="Verdana"/>
          <w:sz w:val="22"/>
          <w:szCs w:val="22"/>
        </w:rPr>
        <w:t xml:space="preserve">of </w:t>
      </w:r>
      <w:r w:rsidR="009F4865">
        <w:rPr>
          <w:rFonts w:ascii="Verdana" w:hAnsi="Verdana"/>
          <w:sz w:val="22"/>
          <w:szCs w:val="22"/>
        </w:rPr>
        <w:t>legally justify</w:t>
      </w:r>
      <w:r w:rsidR="00527B00">
        <w:rPr>
          <w:rFonts w:ascii="Verdana" w:hAnsi="Verdana"/>
          <w:sz w:val="22"/>
          <w:szCs w:val="22"/>
        </w:rPr>
        <w:t>ing</w:t>
      </w:r>
      <w:r w:rsidR="009F4865">
        <w:rPr>
          <w:rFonts w:ascii="Verdana" w:hAnsi="Verdana"/>
          <w:sz w:val="22"/>
          <w:szCs w:val="22"/>
        </w:rPr>
        <w:t xml:space="preserve"> countermeasures under economic treaties.</w:t>
      </w:r>
    </w:p>
    <w:p w:rsidR="00FD4AD9" w:rsidRPr="00B7315E" w:rsidRDefault="00E04E18" w:rsidP="00FD4AD9">
      <w:pPr>
        <w:spacing w:before="240" w:after="240"/>
        <w:rPr>
          <w:rFonts w:ascii="Verdana" w:hAnsi="Verdana"/>
          <w:sz w:val="22"/>
          <w:szCs w:val="22"/>
        </w:rPr>
      </w:pPr>
      <w:r>
        <w:rPr>
          <w:rFonts w:ascii="Verdana" w:hAnsi="Verdana"/>
          <w:sz w:val="22"/>
          <w:szCs w:val="22"/>
        </w:rPr>
        <w:t xml:space="preserve">The key question </w:t>
      </w:r>
      <w:r w:rsidR="009F4865">
        <w:rPr>
          <w:rFonts w:ascii="Verdana" w:hAnsi="Verdana"/>
          <w:sz w:val="22"/>
          <w:szCs w:val="22"/>
        </w:rPr>
        <w:t xml:space="preserve">now </w:t>
      </w:r>
      <w:r>
        <w:rPr>
          <w:rFonts w:ascii="Verdana" w:hAnsi="Verdana"/>
          <w:sz w:val="22"/>
          <w:szCs w:val="22"/>
        </w:rPr>
        <w:t>is how cogent law can be enforced under economic treaties.</w:t>
      </w:r>
      <w:r w:rsidRPr="00E04E18">
        <w:rPr>
          <w:rFonts w:ascii="Verdana" w:hAnsi="Verdana"/>
          <w:sz w:val="22"/>
          <w:szCs w:val="22"/>
        </w:rPr>
        <w:t xml:space="preserve"> </w:t>
      </w:r>
      <w:r>
        <w:rPr>
          <w:rFonts w:ascii="Verdana" w:hAnsi="Verdana"/>
          <w:sz w:val="22"/>
          <w:szCs w:val="22"/>
        </w:rPr>
        <w:t xml:space="preserve">Section 3 shows </w:t>
      </w:r>
      <w:r w:rsidR="009F4865">
        <w:rPr>
          <w:rFonts w:ascii="Verdana" w:hAnsi="Verdana"/>
          <w:sz w:val="22"/>
          <w:szCs w:val="22"/>
        </w:rPr>
        <w:t xml:space="preserve">that </w:t>
      </w:r>
      <w:r w:rsidR="00FD4AD9">
        <w:rPr>
          <w:rFonts w:ascii="Verdana" w:hAnsi="Verdana"/>
          <w:sz w:val="22"/>
          <w:szCs w:val="22"/>
        </w:rPr>
        <w:t xml:space="preserve">this </w:t>
      </w:r>
      <w:r>
        <w:rPr>
          <w:rFonts w:ascii="Verdana" w:hAnsi="Verdana"/>
          <w:sz w:val="22"/>
          <w:szCs w:val="22"/>
        </w:rPr>
        <w:t xml:space="preserve">is </w:t>
      </w:r>
      <w:r w:rsidR="009F4865">
        <w:rPr>
          <w:rFonts w:ascii="Verdana" w:hAnsi="Verdana"/>
          <w:sz w:val="22"/>
          <w:szCs w:val="22"/>
        </w:rPr>
        <w:t xml:space="preserve">difficult </w:t>
      </w:r>
      <w:r w:rsidR="00FD4AD9">
        <w:rPr>
          <w:rFonts w:ascii="Verdana" w:hAnsi="Verdana"/>
          <w:sz w:val="22"/>
          <w:szCs w:val="22"/>
        </w:rPr>
        <w:t>even for clear violations of ILO core labour standards. T</w:t>
      </w:r>
      <w:r w:rsidR="008C2080">
        <w:rPr>
          <w:rFonts w:ascii="Verdana" w:hAnsi="Verdana"/>
          <w:sz w:val="22"/>
          <w:szCs w:val="22"/>
        </w:rPr>
        <w:t xml:space="preserve">he </w:t>
      </w:r>
      <w:r w:rsidR="006C49F8">
        <w:rPr>
          <w:rFonts w:ascii="Verdana" w:hAnsi="Verdana"/>
          <w:sz w:val="22"/>
          <w:szCs w:val="22"/>
        </w:rPr>
        <w:t xml:space="preserve">WTO-compatibility </w:t>
      </w:r>
      <w:r w:rsidR="008C2080">
        <w:rPr>
          <w:rFonts w:ascii="Verdana" w:hAnsi="Verdana"/>
          <w:sz w:val="22"/>
          <w:szCs w:val="22"/>
        </w:rPr>
        <w:t xml:space="preserve">of sanctions against </w:t>
      </w:r>
      <w:proofErr w:type="spellStart"/>
      <w:r w:rsidR="008C2080" w:rsidRPr="008C2080">
        <w:rPr>
          <w:rFonts w:ascii="Verdana" w:hAnsi="Verdana"/>
          <w:i/>
          <w:sz w:val="22"/>
          <w:szCs w:val="22"/>
        </w:rPr>
        <w:t>ius</w:t>
      </w:r>
      <w:proofErr w:type="spellEnd"/>
      <w:r w:rsidR="008C2080" w:rsidRPr="008C2080">
        <w:rPr>
          <w:rFonts w:ascii="Verdana" w:hAnsi="Verdana"/>
          <w:i/>
          <w:sz w:val="22"/>
          <w:szCs w:val="22"/>
        </w:rPr>
        <w:t xml:space="preserve"> </w:t>
      </w:r>
      <w:proofErr w:type="spellStart"/>
      <w:r w:rsidR="008C2080" w:rsidRPr="008C2080">
        <w:rPr>
          <w:rFonts w:ascii="Verdana" w:hAnsi="Verdana"/>
          <w:i/>
          <w:sz w:val="22"/>
          <w:szCs w:val="22"/>
        </w:rPr>
        <w:t>cogens</w:t>
      </w:r>
      <w:proofErr w:type="spellEnd"/>
      <w:r w:rsidR="008C2080">
        <w:rPr>
          <w:rFonts w:ascii="Verdana" w:hAnsi="Verdana"/>
          <w:sz w:val="22"/>
          <w:szCs w:val="22"/>
        </w:rPr>
        <w:t xml:space="preserve"> violations</w:t>
      </w:r>
      <w:r w:rsidR="00FD4AD9">
        <w:rPr>
          <w:rFonts w:ascii="Verdana" w:hAnsi="Verdana"/>
          <w:sz w:val="22"/>
          <w:szCs w:val="22"/>
        </w:rPr>
        <w:t>, analysed in Section 4</w:t>
      </w:r>
      <w:r w:rsidR="008F6F3D">
        <w:rPr>
          <w:rFonts w:ascii="Verdana" w:hAnsi="Verdana"/>
          <w:sz w:val="22"/>
          <w:szCs w:val="22"/>
        </w:rPr>
        <w:t>,</w:t>
      </w:r>
      <w:r w:rsidR="00FD4AD9">
        <w:rPr>
          <w:rFonts w:ascii="Verdana" w:hAnsi="Verdana"/>
          <w:sz w:val="22"/>
          <w:szCs w:val="22"/>
        </w:rPr>
        <w:t xml:space="preserve"> is even more difficult to establish based on present non-discrimination rules (</w:t>
      </w:r>
      <w:r w:rsidR="00FD4AD9">
        <w:rPr>
          <w:rFonts w:ascii="Verdana" w:hAnsi="Verdana"/>
          <w:i/>
          <w:sz w:val="22"/>
          <w:szCs w:val="22"/>
        </w:rPr>
        <w:t xml:space="preserve">de </w:t>
      </w:r>
      <w:proofErr w:type="spellStart"/>
      <w:r w:rsidR="00FD4AD9">
        <w:rPr>
          <w:rFonts w:ascii="Verdana" w:hAnsi="Verdana"/>
          <w:i/>
          <w:sz w:val="22"/>
          <w:szCs w:val="22"/>
        </w:rPr>
        <w:t>lege</w:t>
      </w:r>
      <w:proofErr w:type="spellEnd"/>
      <w:r w:rsidR="00FD4AD9">
        <w:rPr>
          <w:rFonts w:ascii="Verdana" w:hAnsi="Verdana"/>
          <w:i/>
          <w:sz w:val="22"/>
          <w:szCs w:val="22"/>
        </w:rPr>
        <w:t xml:space="preserve"> </w:t>
      </w:r>
      <w:proofErr w:type="spellStart"/>
      <w:r w:rsidR="00FD4AD9">
        <w:rPr>
          <w:rFonts w:ascii="Verdana" w:hAnsi="Verdana"/>
          <w:i/>
          <w:sz w:val="22"/>
          <w:szCs w:val="22"/>
        </w:rPr>
        <w:t>lata</w:t>
      </w:r>
      <w:proofErr w:type="spellEnd"/>
      <w:r w:rsidR="00FD4AD9">
        <w:rPr>
          <w:rFonts w:ascii="Verdana" w:hAnsi="Verdana"/>
          <w:sz w:val="22"/>
          <w:szCs w:val="22"/>
        </w:rPr>
        <w:t>).</w:t>
      </w:r>
      <w:r>
        <w:rPr>
          <w:rFonts w:ascii="Verdana" w:hAnsi="Verdana"/>
          <w:sz w:val="22"/>
          <w:szCs w:val="22"/>
        </w:rPr>
        <w:t xml:space="preserve"> </w:t>
      </w:r>
      <w:r w:rsidR="00FD4AD9">
        <w:rPr>
          <w:rFonts w:ascii="Verdana" w:hAnsi="Verdana"/>
          <w:sz w:val="22"/>
          <w:szCs w:val="22"/>
        </w:rPr>
        <w:t xml:space="preserve">As shown in Section 5, it is </w:t>
      </w:r>
      <w:r w:rsidR="00FD4AD9">
        <w:rPr>
          <w:rFonts w:ascii="Verdana" w:hAnsi="Verdana"/>
          <w:sz w:val="22"/>
          <w:szCs w:val="22"/>
        </w:rPr>
        <w:lastRenderedPageBreak/>
        <w:t xml:space="preserve">somewhat easier to predict </w:t>
      </w:r>
      <w:r w:rsidR="00112BB3">
        <w:rPr>
          <w:rFonts w:ascii="Verdana" w:hAnsi="Verdana"/>
          <w:sz w:val="22"/>
          <w:szCs w:val="22"/>
        </w:rPr>
        <w:t xml:space="preserve">the outcome of </w:t>
      </w:r>
      <w:r>
        <w:rPr>
          <w:rFonts w:ascii="Verdana" w:hAnsi="Verdana"/>
          <w:sz w:val="22"/>
          <w:szCs w:val="22"/>
        </w:rPr>
        <w:t xml:space="preserve">the new </w:t>
      </w:r>
      <w:r w:rsidR="00112BB3">
        <w:rPr>
          <w:rFonts w:ascii="Verdana" w:hAnsi="Verdana"/>
          <w:sz w:val="22"/>
          <w:szCs w:val="22"/>
        </w:rPr>
        <w:t xml:space="preserve">challenges under </w:t>
      </w:r>
      <w:r w:rsidR="007259FD">
        <w:rPr>
          <w:rFonts w:ascii="Verdana" w:hAnsi="Verdana"/>
          <w:sz w:val="22"/>
          <w:szCs w:val="22"/>
        </w:rPr>
        <w:t xml:space="preserve">other </w:t>
      </w:r>
      <w:r w:rsidR="00112BB3">
        <w:rPr>
          <w:rFonts w:ascii="Verdana" w:hAnsi="Verdana"/>
          <w:sz w:val="22"/>
          <w:szCs w:val="22"/>
        </w:rPr>
        <w:t xml:space="preserve">economic treaties </w:t>
      </w:r>
      <w:r w:rsidR="007259FD">
        <w:rPr>
          <w:rFonts w:ascii="Verdana" w:hAnsi="Verdana"/>
          <w:sz w:val="22"/>
          <w:szCs w:val="22"/>
        </w:rPr>
        <w:t xml:space="preserve">(RTA and IIA) </w:t>
      </w:r>
      <w:r w:rsidR="00112BB3">
        <w:rPr>
          <w:rFonts w:ascii="Verdana" w:hAnsi="Verdana"/>
          <w:sz w:val="22"/>
          <w:szCs w:val="22"/>
        </w:rPr>
        <w:t>against countermeasures taken by importing states in respect of products and services allegedly produced in violation of peremptory la</w:t>
      </w:r>
      <w:r w:rsidR="008C2080">
        <w:rPr>
          <w:rFonts w:ascii="Verdana" w:hAnsi="Verdana"/>
          <w:sz w:val="22"/>
          <w:szCs w:val="22"/>
        </w:rPr>
        <w:t>bour standards.</w:t>
      </w:r>
      <w:r w:rsidR="00FD4AD9">
        <w:rPr>
          <w:rFonts w:ascii="Verdana" w:hAnsi="Verdana"/>
          <w:sz w:val="22"/>
          <w:szCs w:val="22"/>
        </w:rPr>
        <w:t xml:space="preserve"> However, the </w:t>
      </w:r>
      <w:r w:rsidR="009F4865">
        <w:rPr>
          <w:rFonts w:ascii="Verdana" w:hAnsi="Verdana"/>
          <w:sz w:val="22"/>
          <w:szCs w:val="22"/>
        </w:rPr>
        <w:t xml:space="preserve">politically and legally easiest </w:t>
      </w:r>
      <w:r w:rsidR="00FD4AD9">
        <w:rPr>
          <w:rFonts w:ascii="Verdana" w:hAnsi="Verdana"/>
          <w:sz w:val="22"/>
          <w:szCs w:val="22"/>
        </w:rPr>
        <w:t xml:space="preserve">bridge between PIL and IEL – albeit with a clear connotation of unilateral coercion – remains enforcement through meaningful tariff preferences, or rather a </w:t>
      </w:r>
      <w:r w:rsidR="00BD4ED5">
        <w:rPr>
          <w:rFonts w:ascii="Verdana" w:hAnsi="Verdana"/>
          <w:sz w:val="22"/>
          <w:szCs w:val="22"/>
        </w:rPr>
        <w:t xml:space="preserve">well-founded and </w:t>
      </w:r>
      <w:r w:rsidR="00FD4AD9">
        <w:rPr>
          <w:rFonts w:ascii="Verdana" w:hAnsi="Verdana"/>
          <w:sz w:val="22"/>
          <w:szCs w:val="22"/>
        </w:rPr>
        <w:t>credible threat of their withdrawal (Section 6).</w:t>
      </w:r>
    </w:p>
    <w:p w:rsidR="00D83360" w:rsidRPr="00C4775A" w:rsidRDefault="00D83360" w:rsidP="00DD3CAA">
      <w:pPr>
        <w:pStyle w:val="Heading1"/>
        <w:numPr>
          <w:ilvl w:val="0"/>
          <w:numId w:val="1"/>
        </w:numPr>
        <w:rPr>
          <w:rFonts w:ascii="Verdana" w:hAnsi="Verdana"/>
          <w:sz w:val="28"/>
          <w:szCs w:val="28"/>
        </w:rPr>
      </w:pPr>
      <w:bookmarkStart w:id="16" w:name="_Toc501451500"/>
      <w:r w:rsidRPr="00EA3591">
        <w:rPr>
          <w:rFonts w:ascii="Verdana" w:hAnsi="Verdana"/>
          <w:sz w:val="28"/>
          <w:szCs w:val="28"/>
        </w:rPr>
        <w:t xml:space="preserve">Enforceability of </w:t>
      </w:r>
      <w:proofErr w:type="spellStart"/>
      <w:r w:rsidRPr="0044577D">
        <w:rPr>
          <w:rFonts w:ascii="Verdana" w:hAnsi="Verdana"/>
          <w:i/>
          <w:sz w:val="28"/>
          <w:szCs w:val="28"/>
        </w:rPr>
        <w:t>ius</w:t>
      </w:r>
      <w:proofErr w:type="spellEnd"/>
      <w:r w:rsidRPr="0044577D">
        <w:rPr>
          <w:rFonts w:ascii="Verdana" w:hAnsi="Verdana"/>
          <w:i/>
          <w:sz w:val="28"/>
          <w:szCs w:val="28"/>
        </w:rPr>
        <w:t xml:space="preserve"> </w:t>
      </w:r>
      <w:proofErr w:type="spellStart"/>
      <w:r w:rsidRPr="0044577D">
        <w:rPr>
          <w:rFonts w:ascii="Verdana" w:hAnsi="Verdana"/>
          <w:i/>
          <w:sz w:val="28"/>
          <w:szCs w:val="28"/>
        </w:rPr>
        <w:t>cogens</w:t>
      </w:r>
      <w:proofErr w:type="spellEnd"/>
      <w:r w:rsidRPr="00EA3591">
        <w:rPr>
          <w:rFonts w:ascii="Verdana" w:hAnsi="Verdana"/>
          <w:sz w:val="28"/>
          <w:szCs w:val="28"/>
        </w:rPr>
        <w:t xml:space="preserve"> </w:t>
      </w:r>
      <w:r w:rsidRPr="00C4775A">
        <w:rPr>
          <w:rFonts w:ascii="Verdana" w:hAnsi="Verdana"/>
          <w:sz w:val="28"/>
          <w:szCs w:val="28"/>
        </w:rPr>
        <w:t xml:space="preserve">under </w:t>
      </w:r>
      <w:r w:rsidR="00CC6D95" w:rsidRPr="00C4775A">
        <w:rPr>
          <w:rFonts w:ascii="Verdana" w:hAnsi="Verdana"/>
          <w:sz w:val="28"/>
          <w:szCs w:val="28"/>
        </w:rPr>
        <w:t>economic treaties</w:t>
      </w:r>
      <w:bookmarkEnd w:id="16"/>
    </w:p>
    <w:p w:rsidR="000B6610" w:rsidRDefault="0094567A" w:rsidP="00EA3167">
      <w:pPr>
        <w:spacing w:before="240" w:after="240"/>
        <w:rPr>
          <w:rFonts w:ascii="Verdana" w:hAnsi="Verdana" w:cs="Arial"/>
          <w:sz w:val="22"/>
          <w:szCs w:val="22"/>
        </w:rPr>
      </w:pPr>
      <w:r w:rsidRPr="0094567A">
        <w:rPr>
          <w:rFonts w:ascii="Verdana" w:hAnsi="Verdana" w:cs="Arial"/>
          <w:sz w:val="22"/>
          <w:szCs w:val="22"/>
        </w:rPr>
        <w:t xml:space="preserve">As shown above, </w:t>
      </w:r>
      <w:r w:rsidR="009436A1">
        <w:rPr>
          <w:rFonts w:ascii="Verdana" w:hAnsi="Verdana" w:cs="Arial"/>
          <w:sz w:val="22"/>
          <w:szCs w:val="22"/>
        </w:rPr>
        <w:t xml:space="preserve">trade and </w:t>
      </w:r>
      <w:r w:rsidRPr="0094567A">
        <w:rPr>
          <w:rFonts w:ascii="Verdana" w:hAnsi="Verdana" w:cs="Arial"/>
          <w:sz w:val="22"/>
          <w:szCs w:val="22"/>
        </w:rPr>
        <w:t>investment treat</w:t>
      </w:r>
      <w:r w:rsidR="000B6610">
        <w:rPr>
          <w:rFonts w:ascii="Verdana" w:hAnsi="Verdana" w:cs="Arial"/>
          <w:sz w:val="22"/>
          <w:szCs w:val="22"/>
        </w:rPr>
        <w:t xml:space="preserve">ies are subject to </w:t>
      </w:r>
      <w:r w:rsidR="000B6610" w:rsidRPr="0094567A">
        <w:rPr>
          <w:rFonts w:ascii="Verdana" w:hAnsi="Verdana" w:cs="Arial"/>
          <w:sz w:val="22"/>
          <w:szCs w:val="22"/>
        </w:rPr>
        <w:t xml:space="preserve">the VCLT </w:t>
      </w:r>
      <w:r w:rsidRPr="0094567A">
        <w:rPr>
          <w:rFonts w:ascii="Verdana" w:hAnsi="Verdana" w:cs="Arial"/>
          <w:sz w:val="22"/>
          <w:szCs w:val="22"/>
        </w:rPr>
        <w:t>provisions</w:t>
      </w:r>
      <w:r w:rsidR="000B6610">
        <w:rPr>
          <w:rFonts w:ascii="Verdana" w:hAnsi="Verdana" w:cs="Arial"/>
          <w:sz w:val="22"/>
          <w:szCs w:val="22"/>
        </w:rPr>
        <w:t xml:space="preserve"> in respect of</w:t>
      </w:r>
      <w:r w:rsidRPr="0094567A">
        <w:rPr>
          <w:rFonts w:ascii="Verdana" w:hAnsi="Verdana" w:cs="Arial"/>
          <w:sz w:val="22"/>
          <w:szCs w:val="22"/>
        </w:rPr>
        <w:t xml:space="preserve"> </w:t>
      </w:r>
      <w:proofErr w:type="spellStart"/>
      <w:r w:rsidRPr="0094567A">
        <w:rPr>
          <w:rFonts w:ascii="Verdana" w:hAnsi="Verdana" w:cs="Arial"/>
          <w:i/>
          <w:sz w:val="22"/>
          <w:szCs w:val="22"/>
        </w:rPr>
        <w:t>ius</w:t>
      </w:r>
      <w:proofErr w:type="spellEnd"/>
      <w:r w:rsidRPr="0094567A">
        <w:rPr>
          <w:rFonts w:ascii="Verdana" w:hAnsi="Verdana" w:cs="Arial"/>
          <w:i/>
          <w:sz w:val="22"/>
          <w:szCs w:val="22"/>
        </w:rPr>
        <w:t xml:space="preserve"> </w:t>
      </w:r>
      <w:proofErr w:type="spellStart"/>
      <w:r w:rsidRPr="0094567A">
        <w:rPr>
          <w:rFonts w:ascii="Verdana" w:hAnsi="Verdana" w:cs="Arial"/>
          <w:i/>
          <w:sz w:val="22"/>
          <w:szCs w:val="22"/>
        </w:rPr>
        <w:t>cogens</w:t>
      </w:r>
      <w:proofErr w:type="spellEnd"/>
      <w:r w:rsidR="00557288">
        <w:rPr>
          <w:rFonts w:ascii="Verdana" w:hAnsi="Verdana" w:cs="Arial"/>
          <w:sz w:val="22"/>
          <w:szCs w:val="22"/>
        </w:rPr>
        <w:t xml:space="preserve">. </w:t>
      </w:r>
      <w:r w:rsidR="000B6610">
        <w:rPr>
          <w:rFonts w:ascii="Verdana" w:hAnsi="Verdana" w:cs="Arial"/>
          <w:sz w:val="22"/>
          <w:szCs w:val="22"/>
        </w:rPr>
        <w:t xml:space="preserve">This means that </w:t>
      </w:r>
      <w:r w:rsidR="00553CE1">
        <w:rPr>
          <w:rFonts w:ascii="Verdana" w:hAnsi="Verdana" w:cs="Arial"/>
          <w:sz w:val="22"/>
          <w:szCs w:val="22"/>
        </w:rPr>
        <w:t xml:space="preserve">these treaties cannot protect </w:t>
      </w:r>
      <w:r w:rsidR="000B6610">
        <w:rPr>
          <w:rFonts w:ascii="Verdana" w:hAnsi="Verdana" w:cs="Arial"/>
          <w:sz w:val="22"/>
          <w:szCs w:val="22"/>
        </w:rPr>
        <w:t xml:space="preserve">peremptory law </w:t>
      </w:r>
      <w:r w:rsidR="000B6610" w:rsidRPr="0094567A">
        <w:rPr>
          <w:rFonts w:ascii="Verdana" w:hAnsi="Verdana" w:cs="Arial"/>
          <w:sz w:val="22"/>
          <w:szCs w:val="22"/>
        </w:rPr>
        <w:t xml:space="preserve">violations </w:t>
      </w:r>
      <w:r w:rsidR="000B6610">
        <w:rPr>
          <w:rFonts w:ascii="Verdana" w:hAnsi="Verdana" w:cs="Arial"/>
          <w:sz w:val="22"/>
          <w:szCs w:val="22"/>
        </w:rPr>
        <w:t xml:space="preserve">by </w:t>
      </w:r>
      <w:r w:rsidR="00553CE1">
        <w:rPr>
          <w:rFonts w:ascii="Verdana" w:hAnsi="Verdana" w:cs="Arial"/>
          <w:sz w:val="22"/>
          <w:szCs w:val="22"/>
        </w:rPr>
        <w:t xml:space="preserve">a </w:t>
      </w:r>
      <w:r w:rsidR="000B6610">
        <w:rPr>
          <w:rFonts w:ascii="Verdana" w:hAnsi="Verdana" w:cs="Arial"/>
          <w:sz w:val="22"/>
          <w:szCs w:val="22"/>
        </w:rPr>
        <w:t>contracting party</w:t>
      </w:r>
      <w:r w:rsidR="00553CE1">
        <w:rPr>
          <w:rFonts w:ascii="Verdana" w:hAnsi="Verdana" w:cs="Arial"/>
          <w:sz w:val="22"/>
          <w:szCs w:val="22"/>
        </w:rPr>
        <w:t>’s</w:t>
      </w:r>
      <w:r w:rsidR="000B6610">
        <w:rPr>
          <w:rFonts w:ascii="Verdana" w:hAnsi="Verdana" w:cs="Arial"/>
          <w:sz w:val="22"/>
          <w:szCs w:val="22"/>
        </w:rPr>
        <w:t xml:space="preserve"> </w:t>
      </w:r>
      <w:r w:rsidR="00553CE1">
        <w:rPr>
          <w:rFonts w:ascii="Verdana" w:hAnsi="Verdana" w:cs="Arial"/>
          <w:sz w:val="22"/>
          <w:szCs w:val="22"/>
        </w:rPr>
        <w:t xml:space="preserve">complaint against </w:t>
      </w:r>
      <w:r w:rsidR="000B6610">
        <w:rPr>
          <w:rFonts w:ascii="Verdana" w:hAnsi="Verdana" w:cs="Arial"/>
          <w:sz w:val="22"/>
          <w:szCs w:val="22"/>
        </w:rPr>
        <w:t>countermeasures. Article 63 states that such a treaty ‘</w:t>
      </w:r>
      <w:r w:rsidR="000B6610" w:rsidRPr="000B6610">
        <w:rPr>
          <w:rFonts w:ascii="Verdana" w:hAnsi="Verdana" w:cs="Arial"/>
          <w:sz w:val="22"/>
          <w:szCs w:val="22"/>
        </w:rPr>
        <w:t>becomes void and terminates</w:t>
      </w:r>
      <w:r w:rsidR="000B6610">
        <w:rPr>
          <w:rFonts w:ascii="Verdana" w:hAnsi="Verdana" w:cs="Arial"/>
          <w:sz w:val="22"/>
          <w:szCs w:val="22"/>
        </w:rPr>
        <w:t>’</w:t>
      </w:r>
      <w:r w:rsidR="000B6610" w:rsidRPr="0094567A">
        <w:rPr>
          <w:rFonts w:ascii="Verdana" w:hAnsi="Verdana" w:cs="Arial"/>
          <w:sz w:val="22"/>
          <w:szCs w:val="22"/>
        </w:rPr>
        <w:t xml:space="preserve"> </w:t>
      </w:r>
      <w:r w:rsidR="000B6610">
        <w:rPr>
          <w:rFonts w:ascii="Verdana" w:hAnsi="Verdana" w:cs="Arial"/>
          <w:sz w:val="22"/>
          <w:szCs w:val="22"/>
        </w:rPr>
        <w:t xml:space="preserve">i.e. </w:t>
      </w:r>
      <w:r w:rsidR="00C74D73">
        <w:rPr>
          <w:rFonts w:ascii="Verdana" w:hAnsi="Verdana" w:cs="Arial"/>
          <w:sz w:val="22"/>
          <w:szCs w:val="22"/>
        </w:rPr>
        <w:t xml:space="preserve">that it </w:t>
      </w:r>
      <w:r w:rsidR="000B6610">
        <w:rPr>
          <w:rFonts w:ascii="Verdana" w:hAnsi="Verdana" w:cs="Arial"/>
          <w:sz w:val="22"/>
          <w:szCs w:val="22"/>
        </w:rPr>
        <w:t xml:space="preserve">cannot serve as </w:t>
      </w:r>
      <w:r w:rsidRPr="0094567A">
        <w:rPr>
          <w:rFonts w:ascii="Verdana" w:hAnsi="Verdana" w:cs="Arial"/>
          <w:sz w:val="22"/>
          <w:szCs w:val="22"/>
        </w:rPr>
        <w:t>admissible defenc</w:t>
      </w:r>
      <w:r w:rsidR="000B6610">
        <w:rPr>
          <w:rFonts w:ascii="Verdana" w:hAnsi="Verdana" w:cs="Arial"/>
          <w:sz w:val="22"/>
          <w:szCs w:val="22"/>
        </w:rPr>
        <w:t>e in a judicial proceeding.</w:t>
      </w:r>
    </w:p>
    <w:p w:rsidR="00B91F77" w:rsidRDefault="0094567A" w:rsidP="00EA3167">
      <w:pPr>
        <w:spacing w:before="240" w:after="240"/>
        <w:rPr>
          <w:rFonts w:ascii="Verdana" w:hAnsi="Verdana" w:cs="Arial"/>
          <w:sz w:val="22"/>
          <w:szCs w:val="22"/>
        </w:rPr>
      </w:pPr>
      <w:r w:rsidRPr="0094567A">
        <w:rPr>
          <w:rFonts w:ascii="Verdana" w:hAnsi="Verdana" w:cs="Arial"/>
          <w:sz w:val="22"/>
          <w:szCs w:val="22"/>
        </w:rPr>
        <w:t xml:space="preserve">Similarly, a host government </w:t>
      </w:r>
      <w:r w:rsidR="00C74D73">
        <w:rPr>
          <w:rFonts w:ascii="Verdana" w:hAnsi="Verdana" w:cs="Arial"/>
          <w:sz w:val="22"/>
          <w:szCs w:val="22"/>
        </w:rPr>
        <w:t>should not sign an investment contract with a foreign investor in which it pledges</w:t>
      </w:r>
      <w:r w:rsidRPr="0094567A">
        <w:rPr>
          <w:rFonts w:ascii="Verdana" w:hAnsi="Verdana" w:cs="Arial"/>
          <w:sz w:val="22"/>
          <w:szCs w:val="22"/>
        </w:rPr>
        <w:t xml:space="preserve"> not to increase minimum wages or introduce freedom of association</w:t>
      </w:r>
      <w:r w:rsidR="00C74D73">
        <w:rPr>
          <w:rFonts w:ascii="Verdana" w:hAnsi="Verdana" w:cs="Arial"/>
          <w:sz w:val="22"/>
          <w:szCs w:val="22"/>
        </w:rPr>
        <w:t xml:space="preserve">. If such a </w:t>
      </w:r>
      <w:r w:rsidR="00C74D73" w:rsidRPr="0094567A">
        <w:rPr>
          <w:rFonts w:ascii="Verdana" w:hAnsi="Verdana" w:cs="Arial"/>
          <w:sz w:val="22"/>
          <w:szCs w:val="22"/>
        </w:rPr>
        <w:t>‘regulatory freeze’ com</w:t>
      </w:r>
      <w:r w:rsidR="00C74D73">
        <w:rPr>
          <w:rFonts w:ascii="Verdana" w:hAnsi="Verdana" w:cs="Arial"/>
          <w:sz w:val="22"/>
          <w:szCs w:val="22"/>
        </w:rPr>
        <w:t>mitment</w:t>
      </w:r>
      <w:r w:rsidR="00C74D73" w:rsidRPr="0094567A">
        <w:rPr>
          <w:rFonts w:ascii="Verdana" w:hAnsi="Verdana" w:cs="Arial"/>
          <w:sz w:val="22"/>
          <w:szCs w:val="22"/>
        </w:rPr>
        <w:t xml:space="preserve"> </w:t>
      </w:r>
      <w:r w:rsidRPr="0094567A">
        <w:rPr>
          <w:rFonts w:ascii="Verdana" w:hAnsi="Verdana" w:cs="Arial"/>
          <w:sz w:val="22"/>
          <w:szCs w:val="22"/>
        </w:rPr>
        <w:t>infringe</w:t>
      </w:r>
      <w:r w:rsidR="00C74D73">
        <w:rPr>
          <w:rFonts w:ascii="Verdana" w:hAnsi="Verdana" w:cs="Arial"/>
          <w:sz w:val="22"/>
          <w:szCs w:val="22"/>
        </w:rPr>
        <w:t>s</w:t>
      </w:r>
      <w:r w:rsidRPr="0094567A">
        <w:rPr>
          <w:rFonts w:ascii="Verdana" w:hAnsi="Verdana" w:cs="Arial"/>
          <w:sz w:val="22"/>
          <w:szCs w:val="22"/>
        </w:rPr>
        <w:t xml:space="preserve"> </w:t>
      </w:r>
      <w:proofErr w:type="spellStart"/>
      <w:r w:rsidRPr="0094567A">
        <w:rPr>
          <w:rFonts w:ascii="Verdana" w:hAnsi="Verdana" w:cs="Arial"/>
          <w:i/>
          <w:sz w:val="22"/>
          <w:szCs w:val="22"/>
        </w:rPr>
        <w:t>ius</w:t>
      </w:r>
      <w:proofErr w:type="spellEnd"/>
      <w:r w:rsidRPr="0094567A">
        <w:rPr>
          <w:rFonts w:ascii="Verdana" w:hAnsi="Verdana" w:cs="Arial"/>
          <w:i/>
          <w:sz w:val="22"/>
          <w:szCs w:val="22"/>
        </w:rPr>
        <w:t xml:space="preserve"> </w:t>
      </w:r>
      <w:proofErr w:type="spellStart"/>
      <w:r w:rsidRPr="0094567A">
        <w:rPr>
          <w:rFonts w:ascii="Verdana" w:hAnsi="Verdana" w:cs="Arial"/>
          <w:i/>
          <w:sz w:val="22"/>
          <w:szCs w:val="22"/>
        </w:rPr>
        <w:t>cogens</w:t>
      </w:r>
      <w:proofErr w:type="spellEnd"/>
      <w:r w:rsidR="00C74D73">
        <w:rPr>
          <w:rFonts w:ascii="Verdana" w:hAnsi="Verdana" w:cs="Arial"/>
          <w:sz w:val="22"/>
          <w:szCs w:val="22"/>
        </w:rPr>
        <w:t xml:space="preserve"> it </w:t>
      </w:r>
      <w:r w:rsidR="00146D22">
        <w:rPr>
          <w:rFonts w:ascii="Verdana" w:hAnsi="Verdana" w:cs="Arial"/>
          <w:sz w:val="22"/>
          <w:szCs w:val="22"/>
        </w:rPr>
        <w:t xml:space="preserve">would </w:t>
      </w:r>
      <w:r w:rsidR="00C74D73">
        <w:rPr>
          <w:rFonts w:ascii="Verdana" w:hAnsi="Verdana" w:cs="Arial"/>
          <w:sz w:val="22"/>
          <w:szCs w:val="22"/>
        </w:rPr>
        <w:t xml:space="preserve">be void under </w:t>
      </w:r>
      <w:r w:rsidR="00146D22">
        <w:rPr>
          <w:rFonts w:ascii="Verdana" w:hAnsi="Verdana" w:cs="Arial"/>
          <w:sz w:val="22"/>
          <w:szCs w:val="22"/>
        </w:rPr>
        <w:t xml:space="preserve">the </w:t>
      </w:r>
      <w:r w:rsidR="00C74D73">
        <w:rPr>
          <w:rFonts w:ascii="Verdana" w:hAnsi="Verdana" w:cs="Arial"/>
          <w:sz w:val="22"/>
          <w:szCs w:val="22"/>
        </w:rPr>
        <w:t xml:space="preserve">VCLT. </w:t>
      </w:r>
      <w:r w:rsidR="00146D22">
        <w:rPr>
          <w:rFonts w:ascii="Verdana" w:hAnsi="Verdana" w:cs="Arial"/>
          <w:sz w:val="22"/>
          <w:szCs w:val="22"/>
        </w:rPr>
        <w:t xml:space="preserve">A government’s </w:t>
      </w:r>
      <w:r w:rsidR="00557288">
        <w:rPr>
          <w:rFonts w:ascii="Verdana" w:hAnsi="Verdana" w:cs="Arial"/>
          <w:sz w:val="22"/>
          <w:szCs w:val="22"/>
        </w:rPr>
        <w:t xml:space="preserve">contract with such clauses would </w:t>
      </w:r>
      <w:r w:rsidR="00146D22">
        <w:rPr>
          <w:rFonts w:ascii="Verdana" w:hAnsi="Verdana" w:cs="Arial"/>
          <w:sz w:val="22"/>
          <w:szCs w:val="22"/>
        </w:rPr>
        <w:t xml:space="preserve">then </w:t>
      </w:r>
      <w:r w:rsidR="00557288">
        <w:rPr>
          <w:rFonts w:ascii="Verdana" w:hAnsi="Verdana" w:cs="Arial"/>
          <w:sz w:val="22"/>
          <w:szCs w:val="22"/>
        </w:rPr>
        <w:t xml:space="preserve">forego protection </w:t>
      </w:r>
      <w:r w:rsidR="00146D22">
        <w:rPr>
          <w:rFonts w:ascii="Verdana" w:hAnsi="Verdana" w:cs="Arial"/>
          <w:sz w:val="22"/>
          <w:szCs w:val="22"/>
        </w:rPr>
        <w:t xml:space="preserve">in a complaint by another government (or a successor government) lodged </w:t>
      </w:r>
      <w:r w:rsidR="00557288">
        <w:rPr>
          <w:rFonts w:ascii="Verdana" w:hAnsi="Verdana" w:cs="Arial"/>
          <w:sz w:val="22"/>
          <w:szCs w:val="22"/>
        </w:rPr>
        <w:t>under an IIA.</w:t>
      </w:r>
    </w:p>
    <w:p w:rsidR="0094567A" w:rsidRDefault="0094567A" w:rsidP="00EA3167">
      <w:pPr>
        <w:spacing w:before="240" w:after="240"/>
        <w:rPr>
          <w:rFonts w:ascii="Verdana" w:hAnsi="Verdana" w:cs="Arial"/>
          <w:sz w:val="22"/>
          <w:szCs w:val="22"/>
        </w:rPr>
      </w:pPr>
      <w:r w:rsidRPr="0094567A">
        <w:rPr>
          <w:rFonts w:ascii="Verdana" w:hAnsi="Verdana" w:cs="Arial"/>
          <w:sz w:val="22"/>
          <w:szCs w:val="22"/>
        </w:rPr>
        <w:t xml:space="preserve">On the other hand, </w:t>
      </w:r>
      <w:r w:rsidR="00B91F77">
        <w:rPr>
          <w:rFonts w:ascii="Verdana" w:hAnsi="Verdana" w:cs="Arial"/>
          <w:sz w:val="22"/>
          <w:szCs w:val="22"/>
        </w:rPr>
        <w:t>in the absence of a</w:t>
      </w:r>
      <w:r w:rsidR="00557288">
        <w:rPr>
          <w:rFonts w:ascii="Verdana" w:hAnsi="Verdana" w:cs="Arial"/>
          <w:sz w:val="22"/>
          <w:szCs w:val="22"/>
        </w:rPr>
        <w:t>n</w:t>
      </w:r>
      <w:r w:rsidR="00B91F77">
        <w:rPr>
          <w:rFonts w:ascii="Verdana" w:hAnsi="Verdana" w:cs="Arial"/>
          <w:sz w:val="22"/>
          <w:szCs w:val="22"/>
        </w:rPr>
        <w:t xml:space="preserve"> </w:t>
      </w:r>
      <w:r w:rsidR="00557288">
        <w:rPr>
          <w:rFonts w:ascii="Verdana" w:hAnsi="Verdana" w:cs="Arial"/>
          <w:sz w:val="22"/>
          <w:szCs w:val="22"/>
        </w:rPr>
        <w:t>explicit</w:t>
      </w:r>
      <w:r w:rsidR="00557288" w:rsidRPr="0094567A">
        <w:rPr>
          <w:rFonts w:ascii="Verdana" w:hAnsi="Verdana" w:cs="Arial"/>
          <w:sz w:val="22"/>
          <w:szCs w:val="22"/>
        </w:rPr>
        <w:t xml:space="preserve"> </w:t>
      </w:r>
      <w:r w:rsidR="00557288">
        <w:rPr>
          <w:rFonts w:ascii="Verdana" w:hAnsi="Verdana" w:cs="Arial"/>
          <w:sz w:val="22"/>
          <w:szCs w:val="22"/>
        </w:rPr>
        <w:t>commitment</w:t>
      </w:r>
      <w:r w:rsidR="00557288" w:rsidRPr="0094567A">
        <w:rPr>
          <w:rFonts w:ascii="Verdana" w:hAnsi="Verdana" w:cs="Arial"/>
          <w:sz w:val="22"/>
          <w:szCs w:val="22"/>
        </w:rPr>
        <w:t xml:space="preserve"> to </w:t>
      </w:r>
      <w:r w:rsidR="00557288">
        <w:rPr>
          <w:rFonts w:ascii="Verdana" w:hAnsi="Verdana" w:cs="Arial"/>
          <w:sz w:val="22"/>
          <w:szCs w:val="22"/>
        </w:rPr>
        <w:t xml:space="preserve">labour standard improvements </w:t>
      </w:r>
      <w:r w:rsidR="00557288" w:rsidRPr="0094567A">
        <w:rPr>
          <w:rFonts w:ascii="Verdana" w:hAnsi="Verdana" w:cs="Arial"/>
          <w:sz w:val="22"/>
          <w:szCs w:val="22"/>
        </w:rPr>
        <w:t xml:space="preserve">in </w:t>
      </w:r>
      <w:r w:rsidR="00557288">
        <w:rPr>
          <w:rFonts w:ascii="Verdana" w:hAnsi="Verdana" w:cs="Arial"/>
          <w:sz w:val="22"/>
          <w:szCs w:val="22"/>
        </w:rPr>
        <w:t xml:space="preserve">economic </w:t>
      </w:r>
      <w:r w:rsidR="00557288" w:rsidRPr="0094567A">
        <w:rPr>
          <w:rFonts w:ascii="Verdana" w:hAnsi="Verdana" w:cs="Arial"/>
          <w:sz w:val="22"/>
          <w:szCs w:val="22"/>
        </w:rPr>
        <w:t>treaties and investment contracts</w:t>
      </w:r>
      <w:r w:rsidR="00B91F77">
        <w:rPr>
          <w:rFonts w:ascii="Verdana" w:hAnsi="Verdana" w:cs="Arial"/>
          <w:sz w:val="22"/>
          <w:szCs w:val="22"/>
        </w:rPr>
        <w:t xml:space="preserve">, </w:t>
      </w:r>
      <w:r w:rsidRPr="0094567A">
        <w:rPr>
          <w:rFonts w:ascii="Verdana" w:hAnsi="Verdana" w:cs="Arial"/>
          <w:sz w:val="22"/>
          <w:szCs w:val="22"/>
        </w:rPr>
        <w:t xml:space="preserve">governments </w:t>
      </w:r>
      <w:r w:rsidR="00C53577">
        <w:rPr>
          <w:rFonts w:ascii="Verdana" w:hAnsi="Verdana" w:cs="Arial"/>
          <w:sz w:val="22"/>
          <w:szCs w:val="22"/>
        </w:rPr>
        <w:t xml:space="preserve">have no legal obligation </w:t>
      </w:r>
      <w:r w:rsidRPr="0094567A">
        <w:rPr>
          <w:rFonts w:ascii="Verdana" w:hAnsi="Verdana" w:cs="Arial"/>
          <w:sz w:val="22"/>
          <w:szCs w:val="22"/>
        </w:rPr>
        <w:t>to im</w:t>
      </w:r>
      <w:r w:rsidR="00C53577">
        <w:rPr>
          <w:rFonts w:ascii="Verdana" w:hAnsi="Verdana" w:cs="Arial"/>
          <w:sz w:val="22"/>
          <w:szCs w:val="22"/>
        </w:rPr>
        <w:t>prove</w:t>
      </w:r>
      <w:r w:rsidRPr="0094567A">
        <w:rPr>
          <w:rFonts w:ascii="Verdana" w:hAnsi="Verdana" w:cs="Arial"/>
          <w:sz w:val="22"/>
          <w:szCs w:val="22"/>
        </w:rPr>
        <w:t xml:space="preserve"> labour standards beyond </w:t>
      </w:r>
      <w:proofErr w:type="spellStart"/>
      <w:r w:rsidRPr="0094567A">
        <w:rPr>
          <w:rFonts w:ascii="Verdana" w:hAnsi="Verdana" w:cs="Arial"/>
          <w:i/>
          <w:sz w:val="22"/>
          <w:szCs w:val="22"/>
        </w:rPr>
        <w:t>ius</w:t>
      </w:r>
      <w:proofErr w:type="spellEnd"/>
      <w:r w:rsidRPr="0094567A">
        <w:rPr>
          <w:rFonts w:ascii="Verdana" w:hAnsi="Verdana" w:cs="Arial"/>
          <w:i/>
          <w:sz w:val="22"/>
          <w:szCs w:val="22"/>
        </w:rPr>
        <w:t xml:space="preserve"> </w:t>
      </w:r>
      <w:proofErr w:type="spellStart"/>
      <w:r w:rsidRPr="0094567A">
        <w:rPr>
          <w:rFonts w:ascii="Verdana" w:hAnsi="Verdana" w:cs="Arial"/>
          <w:i/>
          <w:sz w:val="22"/>
          <w:szCs w:val="22"/>
        </w:rPr>
        <w:t>cogens</w:t>
      </w:r>
      <w:proofErr w:type="spellEnd"/>
      <w:r w:rsidRPr="0094567A">
        <w:rPr>
          <w:rFonts w:ascii="Verdana" w:hAnsi="Verdana" w:cs="Arial"/>
          <w:sz w:val="22"/>
          <w:szCs w:val="22"/>
        </w:rPr>
        <w:t>.</w:t>
      </w:r>
      <w:r w:rsidR="00C53577">
        <w:rPr>
          <w:rFonts w:ascii="Verdana" w:hAnsi="Verdana" w:cs="Arial"/>
          <w:sz w:val="22"/>
          <w:szCs w:val="22"/>
        </w:rPr>
        <w:t xml:space="preserve"> </w:t>
      </w:r>
      <w:r w:rsidR="00557288">
        <w:rPr>
          <w:rFonts w:ascii="Verdana" w:hAnsi="Verdana" w:cs="Arial"/>
          <w:sz w:val="22"/>
          <w:szCs w:val="22"/>
        </w:rPr>
        <w:t>P</w:t>
      </w:r>
      <w:r w:rsidR="00C53577">
        <w:rPr>
          <w:rFonts w:ascii="Verdana" w:hAnsi="Verdana" w:cs="Arial"/>
          <w:sz w:val="22"/>
          <w:szCs w:val="22"/>
        </w:rPr>
        <w:t xml:space="preserve">oor countries where the </w:t>
      </w:r>
      <w:r w:rsidR="005020B7">
        <w:rPr>
          <w:rFonts w:ascii="Verdana" w:hAnsi="Verdana" w:cs="Arial"/>
          <w:sz w:val="22"/>
          <w:szCs w:val="22"/>
        </w:rPr>
        <w:t xml:space="preserve">clear </w:t>
      </w:r>
      <w:r w:rsidR="00C53577">
        <w:rPr>
          <w:rFonts w:ascii="Verdana" w:hAnsi="Verdana" w:cs="Arial"/>
          <w:sz w:val="22"/>
          <w:szCs w:val="22"/>
        </w:rPr>
        <w:t>priority</w:t>
      </w:r>
      <w:r w:rsidR="00C53577" w:rsidRPr="0094567A">
        <w:rPr>
          <w:rFonts w:ascii="Verdana" w:hAnsi="Verdana" w:cs="Arial"/>
          <w:sz w:val="22"/>
          <w:szCs w:val="22"/>
        </w:rPr>
        <w:t xml:space="preserve"> </w:t>
      </w:r>
      <w:r w:rsidR="00C53577">
        <w:rPr>
          <w:rFonts w:ascii="Verdana" w:hAnsi="Verdana" w:cs="Arial"/>
          <w:sz w:val="22"/>
          <w:szCs w:val="22"/>
        </w:rPr>
        <w:t xml:space="preserve">is for </w:t>
      </w:r>
      <w:r w:rsidR="00C53577" w:rsidRPr="0094567A">
        <w:rPr>
          <w:rFonts w:ascii="Verdana" w:hAnsi="Verdana" w:cs="Arial"/>
          <w:sz w:val="22"/>
          <w:szCs w:val="22"/>
        </w:rPr>
        <w:t xml:space="preserve">‘more’ rather than </w:t>
      </w:r>
      <w:r w:rsidR="00C53577">
        <w:rPr>
          <w:rFonts w:ascii="Verdana" w:hAnsi="Verdana" w:cs="Arial"/>
          <w:sz w:val="22"/>
          <w:szCs w:val="22"/>
        </w:rPr>
        <w:t xml:space="preserve">for </w:t>
      </w:r>
      <w:r w:rsidR="00C53577" w:rsidRPr="0094567A">
        <w:rPr>
          <w:rFonts w:ascii="Verdana" w:hAnsi="Verdana" w:cs="Arial"/>
          <w:sz w:val="22"/>
          <w:szCs w:val="22"/>
        </w:rPr>
        <w:t>‘better’ jobs</w:t>
      </w:r>
      <w:r w:rsidR="00557288">
        <w:rPr>
          <w:rFonts w:ascii="Verdana" w:hAnsi="Verdana" w:cs="Arial"/>
          <w:sz w:val="22"/>
          <w:szCs w:val="22"/>
        </w:rPr>
        <w:t xml:space="preserve"> would thus be protected against countermeasures by other States</w:t>
      </w:r>
      <w:r w:rsidR="00A03515">
        <w:rPr>
          <w:rFonts w:ascii="Verdana" w:hAnsi="Verdana" w:cs="Arial"/>
          <w:sz w:val="22"/>
          <w:szCs w:val="22"/>
        </w:rPr>
        <w:t>,</w:t>
      </w:r>
      <w:r w:rsidR="00557288">
        <w:rPr>
          <w:rFonts w:ascii="Verdana" w:hAnsi="Verdana" w:cs="Arial"/>
          <w:sz w:val="22"/>
          <w:szCs w:val="22"/>
        </w:rPr>
        <w:t xml:space="preserve"> as long as their labour standards and practices respect </w:t>
      </w:r>
      <w:proofErr w:type="spellStart"/>
      <w:r w:rsidR="00557288">
        <w:rPr>
          <w:rFonts w:ascii="Verdana" w:hAnsi="Verdana" w:cs="Arial"/>
          <w:i/>
          <w:sz w:val="22"/>
          <w:szCs w:val="22"/>
        </w:rPr>
        <w:t>ius</w:t>
      </w:r>
      <w:proofErr w:type="spellEnd"/>
      <w:r w:rsidR="00557288">
        <w:rPr>
          <w:rFonts w:ascii="Verdana" w:hAnsi="Verdana" w:cs="Arial"/>
          <w:i/>
          <w:sz w:val="22"/>
          <w:szCs w:val="22"/>
        </w:rPr>
        <w:t xml:space="preserve"> </w:t>
      </w:r>
      <w:proofErr w:type="spellStart"/>
      <w:r w:rsidR="00557288">
        <w:rPr>
          <w:rFonts w:ascii="Verdana" w:hAnsi="Verdana" w:cs="Arial"/>
          <w:i/>
          <w:sz w:val="22"/>
          <w:szCs w:val="22"/>
        </w:rPr>
        <w:t>cogens</w:t>
      </w:r>
      <w:proofErr w:type="spellEnd"/>
      <w:r w:rsidR="00C53577">
        <w:rPr>
          <w:rFonts w:ascii="Verdana" w:hAnsi="Verdana" w:cs="Arial"/>
          <w:sz w:val="22"/>
          <w:szCs w:val="22"/>
        </w:rPr>
        <w:t>.</w:t>
      </w:r>
    </w:p>
    <w:p w:rsidR="004002B0" w:rsidRDefault="0094567A" w:rsidP="00EA3167">
      <w:pPr>
        <w:spacing w:before="240" w:after="240"/>
        <w:rPr>
          <w:rFonts w:ascii="Verdana" w:hAnsi="Verdana" w:cs="Arial"/>
          <w:sz w:val="22"/>
          <w:szCs w:val="22"/>
        </w:rPr>
      </w:pPr>
      <w:proofErr w:type="gramStart"/>
      <w:r>
        <w:rPr>
          <w:rFonts w:ascii="Verdana" w:hAnsi="Verdana" w:cs="Arial"/>
          <w:sz w:val="22"/>
          <w:szCs w:val="22"/>
        </w:rPr>
        <w:t>So much for the theory.</w:t>
      </w:r>
      <w:proofErr w:type="gramEnd"/>
      <w:r>
        <w:rPr>
          <w:rFonts w:ascii="Verdana" w:hAnsi="Verdana" w:cs="Arial"/>
          <w:sz w:val="22"/>
          <w:szCs w:val="22"/>
        </w:rPr>
        <w:t xml:space="preserve"> </w:t>
      </w:r>
      <w:r w:rsidR="00F35334">
        <w:rPr>
          <w:rFonts w:ascii="Verdana" w:hAnsi="Verdana" w:cs="Arial"/>
          <w:sz w:val="22"/>
          <w:szCs w:val="22"/>
        </w:rPr>
        <w:t xml:space="preserve">For the </w:t>
      </w:r>
      <w:r>
        <w:rPr>
          <w:rFonts w:ascii="Verdana" w:hAnsi="Verdana" w:cs="Arial"/>
          <w:sz w:val="22"/>
          <w:szCs w:val="22"/>
        </w:rPr>
        <w:t xml:space="preserve">crucial </w:t>
      </w:r>
      <w:r w:rsidR="00F35334">
        <w:rPr>
          <w:rFonts w:ascii="Verdana" w:hAnsi="Verdana" w:cs="Arial"/>
          <w:sz w:val="22"/>
          <w:szCs w:val="22"/>
        </w:rPr>
        <w:t xml:space="preserve">issue of </w:t>
      </w:r>
      <w:r>
        <w:rPr>
          <w:rFonts w:ascii="Verdana" w:hAnsi="Verdana" w:cs="Arial"/>
          <w:sz w:val="22"/>
          <w:szCs w:val="22"/>
        </w:rPr>
        <w:t>enforcement</w:t>
      </w:r>
      <w:r w:rsidR="00F35334">
        <w:rPr>
          <w:rFonts w:ascii="Verdana" w:hAnsi="Verdana" w:cs="Arial"/>
          <w:sz w:val="22"/>
          <w:szCs w:val="22"/>
        </w:rPr>
        <w:t>,</w:t>
      </w:r>
      <w:r>
        <w:rPr>
          <w:rFonts w:ascii="Verdana" w:hAnsi="Verdana" w:cs="Arial"/>
          <w:sz w:val="22"/>
          <w:szCs w:val="22"/>
        </w:rPr>
        <w:t xml:space="preserve"> attention </w:t>
      </w:r>
      <w:r w:rsidR="00F35334">
        <w:rPr>
          <w:rFonts w:ascii="Verdana" w:hAnsi="Verdana" w:cs="Arial"/>
          <w:sz w:val="22"/>
          <w:szCs w:val="22"/>
        </w:rPr>
        <w:t xml:space="preserve">naturally </w:t>
      </w:r>
      <w:r>
        <w:rPr>
          <w:rFonts w:ascii="Verdana" w:hAnsi="Verdana" w:cs="Arial"/>
          <w:sz w:val="22"/>
          <w:szCs w:val="22"/>
        </w:rPr>
        <w:t>first turns to the ILO and its own experience in this respect.</w:t>
      </w:r>
      <w:r w:rsidR="0082283C">
        <w:rPr>
          <w:rFonts w:ascii="Verdana" w:hAnsi="Verdana" w:cs="Arial"/>
          <w:sz w:val="22"/>
          <w:szCs w:val="22"/>
        </w:rPr>
        <w:t xml:space="preserve"> </w:t>
      </w:r>
      <w:r w:rsidR="009F4865">
        <w:rPr>
          <w:rFonts w:ascii="Verdana" w:hAnsi="Verdana" w:cs="Arial"/>
          <w:sz w:val="22"/>
          <w:szCs w:val="22"/>
        </w:rPr>
        <w:t>Hence t</w:t>
      </w:r>
      <w:r w:rsidR="004002B0">
        <w:rPr>
          <w:rFonts w:ascii="Verdana" w:hAnsi="Verdana" w:cs="Arial"/>
          <w:sz w:val="22"/>
          <w:szCs w:val="22"/>
        </w:rPr>
        <w:t>his section first examines the contribution by the ILO norm framework to enforcement efforts under the relevant provisions in economic treaties</w:t>
      </w:r>
      <w:r w:rsidR="00E82173">
        <w:rPr>
          <w:rFonts w:ascii="Verdana" w:hAnsi="Verdana" w:cs="Arial"/>
          <w:sz w:val="22"/>
          <w:szCs w:val="22"/>
        </w:rPr>
        <w:t xml:space="preserve"> (a)</w:t>
      </w:r>
      <w:r w:rsidR="004002B0">
        <w:rPr>
          <w:rFonts w:ascii="Verdana" w:hAnsi="Verdana" w:cs="Arial"/>
          <w:sz w:val="22"/>
          <w:szCs w:val="22"/>
        </w:rPr>
        <w:t xml:space="preserve">. It then describes the </w:t>
      </w:r>
      <w:r w:rsidR="00E82173">
        <w:rPr>
          <w:rFonts w:ascii="Verdana" w:hAnsi="Verdana" w:cs="Arial"/>
          <w:sz w:val="22"/>
          <w:szCs w:val="22"/>
        </w:rPr>
        <w:t xml:space="preserve">references and </w:t>
      </w:r>
      <w:r w:rsidR="004002B0">
        <w:rPr>
          <w:rFonts w:ascii="Verdana" w:hAnsi="Verdana" w:cs="Arial"/>
          <w:sz w:val="22"/>
          <w:szCs w:val="22"/>
        </w:rPr>
        <w:t xml:space="preserve">use of labour standards in </w:t>
      </w:r>
      <w:r w:rsidR="0082283C">
        <w:rPr>
          <w:rFonts w:ascii="Verdana" w:hAnsi="Verdana" w:cs="Arial"/>
          <w:sz w:val="22"/>
          <w:szCs w:val="22"/>
        </w:rPr>
        <w:t xml:space="preserve">some of the more recent </w:t>
      </w:r>
      <w:r w:rsidR="004002B0">
        <w:rPr>
          <w:rFonts w:ascii="Verdana" w:hAnsi="Verdana" w:cs="Arial"/>
          <w:sz w:val="22"/>
          <w:szCs w:val="22"/>
        </w:rPr>
        <w:t>treaties</w:t>
      </w:r>
      <w:r w:rsidR="00B91F77">
        <w:rPr>
          <w:rFonts w:ascii="Verdana" w:hAnsi="Verdana" w:cs="Arial"/>
          <w:sz w:val="22"/>
          <w:szCs w:val="22"/>
        </w:rPr>
        <w:t xml:space="preserve"> (b)</w:t>
      </w:r>
      <w:r>
        <w:rPr>
          <w:rFonts w:ascii="Verdana" w:hAnsi="Verdana" w:cs="Arial"/>
          <w:sz w:val="22"/>
          <w:szCs w:val="22"/>
        </w:rPr>
        <w:t>.</w:t>
      </w:r>
      <w:r w:rsidR="00B91F77">
        <w:rPr>
          <w:rFonts w:ascii="Verdana" w:hAnsi="Verdana" w:cs="Arial"/>
          <w:sz w:val="22"/>
          <w:szCs w:val="22"/>
        </w:rPr>
        <w:t xml:space="preserve"> This </w:t>
      </w:r>
      <w:r w:rsidR="009F4865">
        <w:rPr>
          <w:rFonts w:ascii="Verdana" w:hAnsi="Verdana" w:cs="Arial"/>
          <w:sz w:val="22"/>
          <w:szCs w:val="22"/>
        </w:rPr>
        <w:t xml:space="preserve">in turn </w:t>
      </w:r>
      <w:r w:rsidR="00B91F77">
        <w:rPr>
          <w:rFonts w:ascii="Verdana" w:hAnsi="Verdana" w:cs="Arial"/>
          <w:sz w:val="22"/>
          <w:szCs w:val="22"/>
        </w:rPr>
        <w:t xml:space="preserve">raises the question of a norms hierarchy and impact (c) and the role </w:t>
      </w:r>
      <w:r w:rsidR="0082283C">
        <w:rPr>
          <w:rFonts w:ascii="Verdana" w:hAnsi="Verdana" w:cs="Arial"/>
          <w:sz w:val="22"/>
          <w:szCs w:val="22"/>
        </w:rPr>
        <w:t xml:space="preserve">and responsibilities </w:t>
      </w:r>
      <w:r w:rsidR="00B91F77">
        <w:rPr>
          <w:rFonts w:ascii="Verdana" w:hAnsi="Verdana" w:cs="Arial"/>
          <w:sz w:val="22"/>
          <w:szCs w:val="22"/>
        </w:rPr>
        <w:t>of private actors</w:t>
      </w:r>
      <w:r w:rsidR="00D20DB1">
        <w:rPr>
          <w:rFonts w:ascii="Verdana" w:hAnsi="Verdana" w:cs="Arial"/>
          <w:sz w:val="22"/>
          <w:szCs w:val="22"/>
        </w:rPr>
        <w:t>, including under the relevant international guidelines,</w:t>
      </w:r>
      <w:r w:rsidR="00B91F77">
        <w:rPr>
          <w:rFonts w:ascii="Verdana" w:hAnsi="Verdana" w:cs="Arial"/>
          <w:sz w:val="22"/>
          <w:szCs w:val="22"/>
        </w:rPr>
        <w:t xml:space="preserve"> in negotiating, implementing and litigating labour standard commitments in economic treaties (d).</w:t>
      </w:r>
    </w:p>
    <w:p w:rsidR="004002B0" w:rsidRPr="0044577D" w:rsidRDefault="004002B0" w:rsidP="0044577D">
      <w:pPr>
        <w:pStyle w:val="Heading2"/>
        <w:numPr>
          <w:ilvl w:val="0"/>
          <w:numId w:val="20"/>
        </w:numPr>
        <w:rPr>
          <w:rFonts w:ascii="Verdana" w:hAnsi="Verdana"/>
          <w:color w:val="auto"/>
          <w:sz w:val="24"/>
          <w:szCs w:val="24"/>
        </w:rPr>
      </w:pPr>
      <w:bookmarkStart w:id="17" w:name="_Toc501451501"/>
      <w:r w:rsidRPr="0044577D">
        <w:rPr>
          <w:rFonts w:ascii="Verdana" w:hAnsi="Verdana"/>
          <w:color w:val="auto"/>
          <w:sz w:val="24"/>
          <w:szCs w:val="24"/>
        </w:rPr>
        <w:t>ILO</w:t>
      </w:r>
      <w:r w:rsidR="0082283C" w:rsidRPr="0044577D">
        <w:rPr>
          <w:rFonts w:ascii="Verdana" w:hAnsi="Verdana"/>
          <w:color w:val="auto"/>
          <w:sz w:val="24"/>
          <w:szCs w:val="24"/>
        </w:rPr>
        <w:t>’s contribution</w:t>
      </w:r>
      <w:r w:rsidRPr="0044577D">
        <w:rPr>
          <w:rFonts w:ascii="Verdana" w:hAnsi="Verdana"/>
          <w:color w:val="auto"/>
          <w:sz w:val="24"/>
          <w:szCs w:val="24"/>
        </w:rPr>
        <w:t xml:space="preserve"> to enforcement efforts under economic treaties</w:t>
      </w:r>
      <w:bookmarkEnd w:id="17"/>
    </w:p>
    <w:p w:rsidR="001E306A" w:rsidRDefault="0094567A" w:rsidP="003917A5">
      <w:pPr>
        <w:spacing w:before="240" w:after="240"/>
        <w:rPr>
          <w:rFonts w:ascii="Verdana" w:hAnsi="Verdana" w:cs="Arial"/>
          <w:sz w:val="22"/>
          <w:szCs w:val="22"/>
        </w:rPr>
      </w:pPr>
      <w:r w:rsidRPr="0094567A">
        <w:rPr>
          <w:rFonts w:ascii="Verdana" w:hAnsi="Verdana" w:cs="Arial"/>
          <w:sz w:val="22"/>
          <w:szCs w:val="22"/>
        </w:rPr>
        <w:t xml:space="preserve">The first ILO conventions belonging to what </w:t>
      </w:r>
      <w:r w:rsidR="00B91F77">
        <w:rPr>
          <w:rFonts w:ascii="Verdana" w:hAnsi="Verdana" w:cs="Arial"/>
          <w:sz w:val="22"/>
          <w:szCs w:val="22"/>
        </w:rPr>
        <w:t>today</w:t>
      </w:r>
      <w:r w:rsidRPr="0094567A">
        <w:rPr>
          <w:rFonts w:ascii="Verdana" w:hAnsi="Verdana" w:cs="Arial"/>
          <w:sz w:val="22"/>
          <w:szCs w:val="22"/>
        </w:rPr>
        <w:t xml:space="preserve"> </w:t>
      </w:r>
      <w:r w:rsidR="0082283C" w:rsidRPr="0094567A">
        <w:rPr>
          <w:rFonts w:ascii="Verdana" w:hAnsi="Verdana" w:cs="Arial"/>
          <w:sz w:val="22"/>
          <w:szCs w:val="22"/>
        </w:rPr>
        <w:t xml:space="preserve">are </w:t>
      </w:r>
      <w:r w:rsidRPr="0094567A">
        <w:rPr>
          <w:rFonts w:ascii="Verdana" w:hAnsi="Verdana" w:cs="Arial"/>
          <w:sz w:val="22"/>
          <w:szCs w:val="22"/>
        </w:rPr>
        <w:t xml:space="preserve">called core labour standards date from 1935. </w:t>
      </w:r>
      <w:r w:rsidR="00B74956" w:rsidRPr="0062470F">
        <w:rPr>
          <w:rFonts w:ascii="Verdana" w:hAnsi="Verdana" w:cs="Arial"/>
          <w:sz w:val="22"/>
          <w:szCs w:val="22"/>
        </w:rPr>
        <w:t xml:space="preserve">The ILO has several </w:t>
      </w:r>
      <w:r w:rsidR="001E306A">
        <w:rPr>
          <w:rFonts w:ascii="Verdana" w:hAnsi="Verdana" w:cs="Arial"/>
          <w:sz w:val="22"/>
          <w:szCs w:val="22"/>
        </w:rPr>
        <w:t xml:space="preserve">specific </w:t>
      </w:r>
      <w:r w:rsidR="00B74956" w:rsidRPr="0062470F">
        <w:rPr>
          <w:rFonts w:ascii="Verdana" w:hAnsi="Verdana" w:cs="Arial"/>
          <w:sz w:val="22"/>
          <w:szCs w:val="22"/>
        </w:rPr>
        <w:t>elaborate mechanisms for reviewing and improving adherence to labour standards laid down in its conventions.</w:t>
      </w:r>
      <w:r w:rsidR="00A03515" w:rsidRPr="001E306A">
        <w:rPr>
          <w:rFonts w:ascii="Verdana" w:hAnsi="Verdana" w:cs="Arial"/>
          <w:sz w:val="22"/>
          <w:szCs w:val="22"/>
        </w:rPr>
        <w:t xml:space="preserve"> </w:t>
      </w:r>
      <w:r w:rsidR="001E306A" w:rsidRPr="001E306A">
        <w:rPr>
          <w:rFonts w:ascii="Verdana" w:hAnsi="Verdana" w:cs="Arial"/>
          <w:sz w:val="22"/>
          <w:szCs w:val="22"/>
        </w:rPr>
        <w:t xml:space="preserve">The most powerful provision is </w:t>
      </w:r>
      <w:r w:rsidR="00A03515" w:rsidRPr="00A03515">
        <w:rPr>
          <w:rFonts w:ascii="Verdana" w:hAnsi="Verdana" w:cs="Arial"/>
          <w:sz w:val="22"/>
          <w:szCs w:val="22"/>
        </w:rPr>
        <w:t xml:space="preserve">Article 33 of the ILO Constitution </w:t>
      </w:r>
      <w:r w:rsidR="00A03515">
        <w:rPr>
          <w:rFonts w:ascii="Verdana" w:hAnsi="Verdana" w:cs="Arial"/>
          <w:sz w:val="22"/>
          <w:szCs w:val="22"/>
        </w:rPr>
        <w:t>allow</w:t>
      </w:r>
      <w:r w:rsidR="001E306A">
        <w:rPr>
          <w:rFonts w:ascii="Verdana" w:hAnsi="Verdana" w:cs="Arial"/>
          <w:sz w:val="22"/>
          <w:szCs w:val="22"/>
        </w:rPr>
        <w:t>ing</w:t>
      </w:r>
      <w:r w:rsidR="00A03515">
        <w:rPr>
          <w:rFonts w:ascii="Verdana" w:hAnsi="Verdana" w:cs="Arial"/>
          <w:sz w:val="22"/>
          <w:szCs w:val="22"/>
        </w:rPr>
        <w:t xml:space="preserve"> the </w:t>
      </w:r>
      <w:r w:rsidR="00A03515" w:rsidRPr="001E306A">
        <w:rPr>
          <w:rFonts w:ascii="Verdana" w:hAnsi="Verdana" w:cs="Arial"/>
          <w:i/>
          <w:sz w:val="22"/>
          <w:szCs w:val="22"/>
        </w:rPr>
        <w:t>International Labour Conference</w:t>
      </w:r>
      <w:r w:rsidR="00A03515">
        <w:rPr>
          <w:rFonts w:ascii="Verdana" w:hAnsi="Verdana" w:cs="Arial"/>
          <w:sz w:val="22"/>
          <w:szCs w:val="22"/>
        </w:rPr>
        <w:t xml:space="preserve"> as its supreme body to </w:t>
      </w:r>
      <w:r w:rsidR="00A03515" w:rsidRPr="00A03515">
        <w:rPr>
          <w:rFonts w:ascii="Verdana" w:hAnsi="Verdana" w:cs="Arial"/>
          <w:sz w:val="22"/>
          <w:szCs w:val="22"/>
        </w:rPr>
        <w:t xml:space="preserve">secure compliance with </w:t>
      </w:r>
      <w:r w:rsidR="0094765D">
        <w:rPr>
          <w:rFonts w:ascii="Verdana" w:hAnsi="Verdana" w:cs="Arial"/>
          <w:sz w:val="22"/>
          <w:szCs w:val="22"/>
        </w:rPr>
        <w:t xml:space="preserve">the </w:t>
      </w:r>
      <w:r w:rsidR="00A03515" w:rsidRPr="00A03515">
        <w:rPr>
          <w:rFonts w:ascii="Verdana" w:hAnsi="Verdana" w:cs="Arial"/>
          <w:sz w:val="22"/>
          <w:szCs w:val="22"/>
        </w:rPr>
        <w:t>recommendations</w:t>
      </w:r>
      <w:r w:rsidR="0094765D">
        <w:rPr>
          <w:rFonts w:ascii="Verdana" w:hAnsi="Verdana" w:cs="Arial"/>
          <w:sz w:val="22"/>
          <w:szCs w:val="22"/>
        </w:rPr>
        <w:t xml:space="preserve"> of its</w:t>
      </w:r>
      <w:r w:rsidR="0094765D" w:rsidRPr="0094765D">
        <w:rPr>
          <w:rFonts w:ascii="Verdana" w:hAnsi="Verdana" w:cs="Arial"/>
          <w:sz w:val="22"/>
          <w:szCs w:val="22"/>
        </w:rPr>
        <w:t xml:space="preserve"> </w:t>
      </w:r>
      <w:r w:rsidR="0094765D" w:rsidRPr="001E306A">
        <w:rPr>
          <w:rFonts w:ascii="Verdana" w:hAnsi="Verdana" w:cs="Arial"/>
          <w:i/>
          <w:sz w:val="22"/>
          <w:szCs w:val="22"/>
        </w:rPr>
        <w:t>Commission of Inquiry</w:t>
      </w:r>
      <w:r w:rsidR="0094765D" w:rsidRPr="0094765D">
        <w:rPr>
          <w:rFonts w:ascii="Verdana" w:hAnsi="Verdana" w:cs="Arial"/>
          <w:sz w:val="22"/>
          <w:szCs w:val="22"/>
        </w:rPr>
        <w:t xml:space="preserve">, or </w:t>
      </w:r>
      <w:r w:rsidR="0094765D">
        <w:rPr>
          <w:rFonts w:ascii="Verdana" w:hAnsi="Verdana" w:cs="Arial"/>
          <w:sz w:val="22"/>
          <w:szCs w:val="22"/>
        </w:rPr>
        <w:t xml:space="preserve">with a </w:t>
      </w:r>
      <w:r w:rsidR="0094765D" w:rsidRPr="0094765D">
        <w:rPr>
          <w:rFonts w:ascii="Verdana" w:hAnsi="Verdana" w:cs="Arial"/>
          <w:sz w:val="22"/>
          <w:szCs w:val="22"/>
        </w:rPr>
        <w:t xml:space="preserve">decision of the </w:t>
      </w:r>
      <w:r w:rsidR="0094765D">
        <w:rPr>
          <w:rFonts w:ascii="Verdana" w:hAnsi="Verdana" w:cs="Arial"/>
          <w:sz w:val="22"/>
          <w:szCs w:val="22"/>
        </w:rPr>
        <w:t>ICJ.</w:t>
      </w:r>
      <w:r w:rsidR="00B74956" w:rsidRPr="0062470F">
        <w:rPr>
          <w:rFonts w:ascii="Verdana" w:hAnsi="Verdana" w:cs="Arial"/>
          <w:sz w:val="22"/>
          <w:szCs w:val="22"/>
        </w:rPr>
        <w:t xml:space="preserve"> </w:t>
      </w:r>
    </w:p>
    <w:p w:rsidR="003917A5" w:rsidRDefault="009F4865" w:rsidP="003917A5">
      <w:pPr>
        <w:spacing w:before="240" w:after="240"/>
        <w:rPr>
          <w:rFonts w:ascii="Verdana" w:hAnsi="Verdana" w:cs="Arial"/>
          <w:sz w:val="22"/>
          <w:szCs w:val="22"/>
        </w:rPr>
      </w:pPr>
      <w:r>
        <w:rPr>
          <w:rFonts w:ascii="Verdana" w:hAnsi="Verdana" w:cs="Arial"/>
          <w:sz w:val="22"/>
          <w:szCs w:val="22"/>
        </w:rPr>
        <w:lastRenderedPageBreak/>
        <w:t xml:space="preserve">Recourse to Article 31 </w:t>
      </w:r>
      <w:r w:rsidR="002C5700">
        <w:rPr>
          <w:rFonts w:ascii="Verdana" w:hAnsi="Verdana" w:cs="Arial"/>
          <w:sz w:val="22"/>
          <w:szCs w:val="22"/>
        </w:rPr>
        <w:t xml:space="preserve">has </w:t>
      </w:r>
      <w:r w:rsidR="0094765D">
        <w:rPr>
          <w:rFonts w:ascii="Verdana" w:hAnsi="Verdana" w:cs="Arial"/>
          <w:sz w:val="22"/>
          <w:szCs w:val="22"/>
        </w:rPr>
        <w:t>happened only once</w:t>
      </w:r>
      <w:r w:rsidR="001E306A">
        <w:rPr>
          <w:rFonts w:ascii="Verdana" w:hAnsi="Verdana" w:cs="Arial"/>
          <w:sz w:val="22"/>
          <w:szCs w:val="22"/>
        </w:rPr>
        <w:t>,</w:t>
      </w:r>
      <w:r w:rsidR="001E306A" w:rsidRPr="001E306A">
        <w:rPr>
          <w:rFonts w:ascii="Verdana" w:hAnsi="Verdana" w:cs="Arial"/>
          <w:sz w:val="22"/>
          <w:szCs w:val="22"/>
        </w:rPr>
        <w:t xml:space="preserve"> </w:t>
      </w:r>
      <w:r w:rsidR="001E306A">
        <w:rPr>
          <w:rFonts w:ascii="Verdana" w:hAnsi="Verdana" w:cs="Arial"/>
          <w:sz w:val="22"/>
          <w:szCs w:val="22"/>
        </w:rPr>
        <w:t>on 14 June 2000. I</w:t>
      </w:r>
      <w:r w:rsidR="0094765D">
        <w:rPr>
          <w:rFonts w:ascii="Verdana" w:hAnsi="Verdana" w:cs="Arial"/>
          <w:sz w:val="22"/>
          <w:szCs w:val="22"/>
        </w:rPr>
        <w:t xml:space="preserve">n the Myanmar forced labour case described in </w:t>
      </w:r>
      <w:r w:rsidR="0094765D" w:rsidRPr="00A03515">
        <w:rPr>
          <w:rFonts w:ascii="Verdana" w:hAnsi="Verdana" w:cs="Arial"/>
          <w:sz w:val="22"/>
          <w:szCs w:val="22"/>
        </w:rPr>
        <w:fldChar w:fldCharType="begin"/>
      </w:r>
      <w:r w:rsidR="0094765D" w:rsidRPr="00A03515">
        <w:rPr>
          <w:rFonts w:ascii="Verdana" w:hAnsi="Verdana" w:cs="Arial"/>
          <w:sz w:val="22"/>
          <w:szCs w:val="22"/>
        </w:rPr>
        <w:instrText xml:space="preserve"> REF _Ref449612762 \h </w:instrText>
      </w:r>
      <w:r w:rsidR="0094765D">
        <w:rPr>
          <w:rFonts w:ascii="Verdana" w:hAnsi="Verdana" w:cs="Arial"/>
          <w:sz w:val="22"/>
          <w:szCs w:val="22"/>
        </w:rPr>
        <w:instrText xml:space="preserve"> \* MERGEFORMAT </w:instrText>
      </w:r>
      <w:r w:rsidR="0094765D" w:rsidRPr="00A03515">
        <w:rPr>
          <w:rFonts w:ascii="Verdana" w:hAnsi="Verdana" w:cs="Arial"/>
          <w:sz w:val="22"/>
          <w:szCs w:val="22"/>
        </w:rPr>
      </w:r>
      <w:r w:rsidR="0094765D" w:rsidRPr="00A03515">
        <w:rPr>
          <w:rFonts w:ascii="Verdana" w:hAnsi="Verdana" w:cs="Arial"/>
          <w:sz w:val="22"/>
          <w:szCs w:val="22"/>
        </w:rPr>
        <w:fldChar w:fldCharType="separate"/>
      </w:r>
      <w:r w:rsidR="00601F42" w:rsidRPr="00601F42">
        <w:rPr>
          <w:rFonts w:ascii="Verdana" w:hAnsi="Verdana"/>
          <w:sz w:val="22"/>
          <w:szCs w:val="22"/>
        </w:rPr>
        <w:t xml:space="preserve">Box </w:t>
      </w:r>
      <w:r w:rsidR="00601F42" w:rsidRPr="00601F42">
        <w:rPr>
          <w:rFonts w:ascii="Verdana" w:hAnsi="Verdana"/>
          <w:noProof/>
          <w:sz w:val="22"/>
          <w:szCs w:val="22"/>
        </w:rPr>
        <w:t>6</w:t>
      </w:r>
      <w:r w:rsidR="0094765D" w:rsidRPr="00A03515">
        <w:rPr>
          <w:rFonts w:ascii="Verdana" w:hAnsi="Verdana" w:cs="Arial"/>
          <w:sz w:val="22"/>
          <w:szCs w:val="22"/>
        </w:rPr>
        <w:fldChar w:fldCharType="end"/>
      </w:r>
      <w:r w:rsidR="003917A5">
        <w:rPr>
          <w:rFonts w:ascii="Verdana" w:hAnsi="Verdana" w:cs="Arial"/>
          <w:sz w:val="22"/>
          <w:szCs w:val="22"/>
        </w:rPr>
        <w:t>,</w:t>
      </w:r>
      <w:r w:rsidR="0094765D">
        <w:rPr>
          <w:rFonts w:ascii="Verdana" w:hAnsi="Verdana" w:cs="Arial"/>
          <w:sz w:val="22"/>
          <w:szCs w:val="22"/>
        </w:rPr>
        <w:t xml:space="preserve"> t</w:t>
      </w:r>
      <w:r w:rsidR="00A03515">
        <w:rPr>
          <w:rFonts w:ascii="Verdana" w:hAnsi="Verdana" w:cs="Arial"/>
          <w:sz w:val="22"/>
          <w:szCs w:val="22"/>
        </w:rPr>
        <w:t xml:space="preserve">he </w:t>
      </w:r>
      <w:r w:rsidR="0094765D">
        <w:rPr>
          <w:rFonts w:ascii="Verdana" w:hAnsi="Verdana" w:cs="Arial"/>
          <w:sz w:val="22"/>
          <w:szCs w:val="22"/>
        </w:rPr>
        <w:t xml:space="preserve">Labour Conference </w:t>
      </w:r>
      <w:r>
        <w:rPr>
          <w:rFonts w:ascii="Verdana" w:hAnsi="Verdana" w:cs="Arial"/>
          <w:sz w:val="22"/>
          <w:szCs w:val="22"/>
        </w:rPr>
        <w:t xml:space="preserve">endorsed </w:t>
      </w:r>
      <w:r w:rsidR="0094765D">
        <w:rPr>
          <w:rFonts w:ascii="Verdana" w:hAnsi="Verdana" w:cs="Arial"/>
          <w:sz w:val="22"/>
          <w:szCs w:val="22"/>
        </w:rPr>
        <w:t xml:space="preserve">the actions recommended by the Governing Body, inviting </w:t>
      </w:r>
      <w:r w:rsidR="00A03515">
        <w:rPr>
          <w:rFonts w:ascii="Verdana" w:hAnsi="Verdana" w:cs="Arial"/>
          <w:sz w:val="22"/>
          <w:szCs w:val="22"/>
        </w:rPr>
        <w:t xml:space="preserve">its tripartite members to </w:t>
      </w:r>
    </w:p>
    <w:p w:rsidR="003917A5" w:rsidRDefault="003917A5" w:rsidP="003917A5">
      <w:pPr>
        <w:spacing w:before="240" w:after="240"/>
        <w:ind w:left="708"/>
        <w:rPr>
          <w:rFonts w:ascii="Verdana" w:hAnsi="Verdana" w:cs="Arial"/>
          <w:sz w:val="22"/>
          <w:szCs w:val="22"/>
        </w:rPr>
      </w:pPr>
      <w:r w:rsidRPr="003917A5">
        <w:rPr>
          <w:rFonts w:ascii="Verdana" w:hAnsi="Verdana" w:cs="Arial"/>
        </w:rPr>
        <w:t>take appropriate measures to ensure that the said Member cannot take advantage of such relations to perpetuate or extend the system of forced or compulsory labour referred to by the Commission of Inquiry,</w:t>
      </w:r>
      <w:r w:rsidRPr="003917A5">
        <w:t xml:space="preserve"> </w:t>
      </w:r>
      <w:r w:rsidRPr="003917A5">
        <w:rPr>
          <w:rFonts w:ascii="Verdana" w:hAnsi="Verdana" w:cs="Arial"/>
        </w:rPr>
        <w:t>and to contribute as far as possible to the implementation of its recommendations</w:t>
      </w:r>
      <w:r>
        <w:rPr>
          <w:rFonts w:ascii="Verdana" w:hAnsi="Verdana" w:cs="Arial"/>
        </w:rPr>
        <w:t>;</w:t>
      </w:r>
      <w:r>
        <w:rPr>
          <w:rStyle w:val="FootnoteReference"/>
          <w:rFonts w:ascii="Verdana" w:hAnsi="Verdana" w:cs="Arial"/>
          <w:sz w:val="22"/>
          <w:szCs w:val="22"/>
        </w:rPr>
        <w:footnoteReference w:id="49"/>
      </w:r>
      <w:r w:rsidR="00A03515">
        <w:rPr>
          <w:rFonts w:ascii="Verdana" w:hAnsi="Verdana" w:cs="Arial"/>
          <w:sz w:val="22"/>
          <w:szCs w:val="22"/>
        </w:rPr>
        <w:t xml:space="preserve"> </w:t>
      </w:r>
    </w:p>
    <w:p w:rsidR="0082283C" w:rsidRDefault="003917A5" w:rsidP="003917A5">
      <w:pPr>
        <w:spacing w:before="240" w:after="240"/>
        <w:rPr>
          <w:rFonts w:ascii="Verdana" w:hAnsi="Verdana" w:cs="Arial"/>
          <w:sz w:val="22"/>
          <w:szCs w:val="22"/>
        </w:rPr>
      </w:pPr>
      <w:r>
        <w:rPr>
          <w:rFonts w:ascii="Verdana" w:hAnsi="Verdana" w:cs="Arial"/>
          <w:sz w:val="22"/>
          <w:szCs w:val="22"/>
        </w:rPr>
        <w:t>T</w:t>
      </w:r>
      <w:r w:rsidR="00A03515">
        <w:rPr>
          <w:rFonts w:ascii="Verdana" w:hAnsi="Verdana" w:cs="Arial"/>
          <w:sz w:val="22"/>
          <w:szCs w:val="22"/>
        </w:rPr>
        <w:t xml:space="preserve">he ILO </w:t>
      </w:r>
      <w:r w:rsidR="00B74956" w:rsidRPr="0062470F">
        <w:rPr>
          <w:rFonts w:ascii="Verdana" w:hAnsi="Verdana" w:cs="Arial"/>
          <w:sz w:val="22"/>
          <w:szCs w:val="22"/>
        </w:rPr>
        <w:t xml:space="preserve">is not a court, and the sensitive nature of labour law does not allow it to </w:t>
      </w:r>
      <w:r w:rsidR="00B74956">
        <w:rPr>
          <w:rFonts w:ascii="Verdana" w:hAnsi="Verdana" w:cs="Arial"/>
          <w:sz w:val="22"/>
          <w:szCs w:val="22"/>
        </w:rPr>
        <w:t xml:space="preserve">formally </w:t>
      </w:r>
      <w:r w:rsidR="00B74956" w:rsidRPr="0062470F">
        <w:rPr>
          <w:rFonts w:ascii="Verdana" w:hAnsi="Verdana" w:cs="Arial"/>
          <w:sz w:val="22"/>
          <w:szCs w:val="22"/>
        </w:rPr>
        <w:t xml:space="preserve">authorise trade </w:t>
      </w:r>
      <w:r w:rsidR="00B74956">
        <w:rPr>
          <w:rFonts w:ascii="Verdana" w:hAnsi="Verdana" w:cs="Arial"/>
          <w:sz w:val="22"/>
          <w:szCs w:val="22"/>
        </w:rPr>
        <w:t xml:space="preserve">restrictions as </w:t>
      </w:r>
      <w:r w:rsidR="00B74956" w:rsidRPr="0062470F">
        <w:rPr>
          <w:rFonts w:ascii="Verdana" w:hAnsi="Verdana" w:cs="Arial"/>
          <w:sz w:val="22"/>
          <w:szCs w:val="22"/>
        </w:rPr>
        <w:t>sanctions</w:t>
      </w:r>
      <w:r w:rsidR="00B74956">
        <w:rPr>
          <w:rFonts w:ascii="Verdana" w:hAnsi="Verdana" w:cs="Arial"/>
          <w:sz w:val="22"/>
          <w:szCs w:val="22"/>
        </w:rPr>
        <w:t xml:space="preserve"> for labour standard violations</w:t>
      </w:r>
      <w:r w:rsidR="00B74956" w:rsidRPr="0062470F">
        <w:rPr>
          <w:rFonts w:ascii="Verdana" w:hAnsi="Verdana" w:cs="Arial"/>
          <w:sz w:val="22"/>
          <w:szCs w:val="22"/>
        </w:rPr>
        <w:t xml:space="preserve">. </w:t>
      </w:r>
      <w:r w:rsidR="00B74956">
        <w:rPr>
          <w:rFonts w:ascii="Verdana" w:hAnsi="Verdana" w:cs="Arial"/>
          <w:sz w:val="22"/>
          <w:szCs w:val="22"/>
        </w:rPr>
        <w:t>T</w:t>
      </w:r>
      <w:r w:rsidR="00B74956" w:rsidRPr="0094567A">
        <w:rPr>
          <w:rFonts w:ascii="Verdana" w:hAnsi="Verdana" w:cs="Arial"/>
          <w:sz w:val="22"/>
          <w:szCs w:val="22"/>
        </w:rPr>
        <w:t>he well-established ILO tripartite monitoring</w:t>
      </w:r>
      <w:r w:rsidR="00245FA9">
        <w:rPr>
          <w:rFonts w:ascii="Verdana" w:hAnsi="Verdana" w:cs="Arial"/>
          <w:sz w:val="22"/>
          <w:szCs w:val="22"/>
        </w:rPr>
        <w:t xml:space="preserve"> and implementation</w:t>
      </w:r>
      <w:r w:rsidR="00B74956" w:rsidRPr="0094567A">
        <w:rPr>
          <w:rFonts w:ascii="Verdana" w:hAnsi="Verdana" w:cs="Arial"/>
          <w:sz w:val="22"/>
          <w:szCs w:val="22"/>
        </w:rPr>
        <w:t xml:space="preserve"> mechanisms</w:t>
      </w:r>
      <w:r w:rsidR="001F50E8">
        <w:rPr>
          <w:rFonts w:ascii="Verdana" w:hAnsi="Verdana" w:cs="Arial"/>
          <w:sz w:val="22"/>
          <w:szCs w:val="22"/>
        </w:rPr>
        <w:t xml:space="preserve">, such as the </w:t>
      </w:r>
      <w:r w:rsidR="001F50E8" w:rsidRPr="001F50E8">
        <w:rPr>
          <w:rFonts w:ascii="Verdana" w:hAnsi="Verdana" w:cs="Arial"/>
          <w:i/>
          <w:sz w:val="22"/>
          <w:szCs w:val="22"/>
        </w:rPr>
        <w:t>Representation Procedure</w:t>
      </w:r>
      <w:r w:rsidR="001F50E8" w:rsidRPr="001F50E8">
        <w:rPr>
          <w:rFonts w:ascii="Verdana" w:hAnsi="Verdana" w:cs="Arial"/>
          <w:sz w:val="22"/>
          <w:szCs w:val="22"/>
        </w:rPr>
        <w:t xml:space="preserve"> under Articles 24 and 25 of the ILO Constitution</w:t>
      </w:r>
      <w:r w:rsidR="001F50E8">
        <w:rPr>
          <w:rFonts w:ascii="Verdana" w:hAnsi="Verdana" w:cs="Arial"/>
          <w:sz w:val="22"/>
          <w:szCs w:val="22"/>
        </w:rPr>
        <w:t>,</w:t>
      </w:r>
      <w:r w:rsidR="00B74956">
        <w:rPr>
          <w:rFonts w:ascii="Verdana" w:hAnsi="Verdana" w:cs="Arial"/>
          <w:sz w:val="22"/>
          <w:szCs w:val="22"/>
        </w:rPr>
        <w:t xml:space="preserve"> </w:t>
      </w:r>
      <w:r w:rsidR="00F86638">
        <w:rPr>
          <w:rFonts w:ascii="Verdana" w:hAnsi="Verdana" w:cs="Arial"/>
          <w:sz w:val="22"/>
          <w:szCs w:val="22"/>
        </w:rPr>
        <w:t>are well-known</w:t>
      </w:r>
      <w:r w:rsidR="00B74956">
        <w:rPr>
          <w:rFonts w:ascii="Verdana" w:hAnsi="Verdana" w:cs="Arial"/>
          <w:sz w:val="22"/>
          <w:szCs w:val="22"/>
        </w:rPr>
        <w:t xml:space="preserve">. </w:t>
      </w:r>
      <w:r w:rsidR="00893121">
        <w:rPr>
          <w:rFonts w:ascii="Verdana" w:hAnsi="Verdana" w:cs="Arial"/>
          <w:sz w:val="22"/>
          <w:szCs w:val="22"/>
        </w:rPr>
        <w:t xml:space="preserve">The question here is </w:t>
      </w:r>
      <w:r w:rsidR="002C5700">
        <w:rPr>
          <w:rFonts w:ascii="Verdana" w:hAnsi="Verdana" w:cs="Arial"/>
          <w:sz w:val="22"/>
          <w:szCs w:val="22"/>
        </w:rPr>
        <w:t xml:space="preserve">about </w:t>
      </w:r>
      <w:r w:rsidR="00893121">
        <w:rPr>
          <w:rFonts w:ascii="Verdana" w:hAnsi="Verdana" w:cs="Arial"/>
          <w:sz w:val="22"/>
          <w:szCs w:val="22"/>
        </w:rPr>
        <w:t>t</w:t>
      </w:r>
      <w:r w:rsidR="0094567A" w:rsidRPr="0094567A">
        <w:rPr>
          <w:rFonts w:ascii="Verdana" w:hAnsi="Verdana" w:cs="Arial"/>
          <w:sz w:val="22"/>
          <w:szCs w:val="22"/>
        </w:rPr>
        <w:t xml:space="preserve">heir role, use, and impact </w:t>
      </w:r>
      <w:r w:rsidR="00E97736">
        <w:rPr>
          <w:rFonts w:ascii="Verdana" w:hAnsi="Verdana" w:cs="Arial"/>
          <w:sz w:val="22"/>
          <w:szCs w:val="22"/>
        </w:rPr>
        <w:t xml:space="preserve">in </w:t>
      </w:r>
      <w:r w:rsidR="00893121" w:rsidRPr="0094567A">
        <w:rPr>
          <w:rFonts w:ascii="Verdana" w:hAnsi="Verdana" w:cs="Arial"/>
          <w:sz w:val="22"/>
          <w:szCs w:val="22"/>
        </w:rPr>
        <w:t>economic treaties</w:t>
      </w:r>
      <w:r w:rsidR="00A46593">
        <w:rPr>
          <w:rFonts w:ascii="Verdana" w:hAnsi="Verdana" w:cs="Arial"/>
          <w:sz w:val="22"/>
          <w:szCs w:val="22"/>
        </w:rPr>
        <w:t>, especially</w:t>
      </w:r>
      <w:r w:rsidR="00893121">
        <w:rPr>
          <w:rFonts w:ascii="Verdana" w:hAnsi="Verdana" w:cs="Arial"/>
          <w:sz w:val="22"/>
          <w:szCs w:val="22"/>
        </w:rPr>
        <w:t xml:space="preserve"> in cases of </w:t>
      </w:r>
      <w:proofErr w:type="spellStart"/>
      <w:r w:rsidR="00893121" w:rsidRPr="00893121">
        <w:rPr>
          <w:rFonts w:ascii="Verdana" w:hAnsi="Verdana" w:cs="Arial"/>
          <w:i/>
          <w:sz w:val="22"/>
          <w:szCs w:val="22"/>
        </w:rPr>
        <w:t>ius</w:t>
      </w:r>
      <w:proofErr w:type="spellEnd"/>
      <w:r w:rsidR="00893121" w:rsidRPr="00893121">
        <w:rPr>
          <w:rFonts w:ascii="Verdana" w:hAnsi="Verdana" w:cs="Arial"/>
          <w:i/>
          <w:sz w:val="22"/>
          <w:szCs w:val="22"/>
        </w:rPr>
        <w:t xml:space="preserve"> </w:t>
      </w:r>
      <w:proofErr w:type="spellStart"/>
      <w:r w:rsidR="00893121" w:rsidRPr="00893121">
        <w:rPr>
          <w:rFonts w:ascii="Verdana" w:hAnsi="Verdana" w:cs="Arial"/>
          <w:i/>
          <w:sz w:val="22"/>
          <w:szCs w:val="22"/>
        </w:rPr>
        <w:t>cogens</w:t>
      </w:r>
      <w:proofErr w:type="spellEnd"/>
      <w:r w:rsidR="00893121">
        <w:rPr>
          <w:rFonts w:ascii="Verdana" w:hAnsi="Verdana" w:cs="Arial"/>
          <w:sz w:val="22"/>
          <w:szCs w:val="22"/>
        </w:rPr>
        <w:t xml:space="preserve"> violations</w:t>
      </w:r>
      <w:r w:rsidR="0094567A" w:rsidRPr="0094567A">
        <w:rPr>
          <w:rFonts w:ascii="Verdana" w:hAnsi="Verdana" w:cs="Arial"/>
          <w:sz w:val="22"/>
          <w:szCs w:val="22"/>
        </w:rPr>
        <w:t>.</w:t>
      </w:r>
    </w:p>
    <w:p w:rsidR="00CE6FAB" w:rsidRDefault="00A46593" w:rsidP="00A46593">
      <w:pPr>
        <w:spacing w:before="240" w:after="240"/>
        <w:rPr>
          <w:rFonts w:ascii="Verdana" w:hAnsi="Verdana"/>
          <w:sz w:val="22"/>
          <w:szCs w:val="22"/>
        </w:rPr>
      </w:pPr>
      <w:r>
        <w:rPr>
          <w:rFonts w:ascii="Verdana" w:hAnsi="Verdana"/>
          <w:sz w:val="22"/>
          <w:szCs w:val="22"/>
        </w:rPr>
        <w:t>M</w:t>
      </w:r>
      <w:r w:rsidRPr="0084448E">
        <w:rPr>
          <w:rFonts w:ascii="Verdana" w:hAnsi="Verdana"/>
          <w:sz w:val="22"/>
          <w:szCs w:val="22"/>
        </w:rPr>
        <w:t xml:space="preserve">any economic treaties equate labour standards with </w:t>
      </w:r>
      <w:r>
        <w:rPr>
          <w:rFonts w:ascii="Verdana" w:hAnsi="Verdana"/>
          <w:sz w:val="22"/>
          <w:szCs w:val="22"/>
        </w:rPr>
        <w:t xml:space="preserve">relevant </w:t>
      </w:r>
      <w:r w:rsidRPr="0084448E">
        <w:rPr>
          <w:rFonts w:ascii="Verdana" w:hAnsi="Verdana"/>
          <w:sz w:val="22"/>
          <w:szCs w:val="22"/>
        </w:rPr>
        <w:t>ILO</w:t>
      </w:r>
      <w:r>
        <w:rPr>
          <w:rFonts w:ascii="Verdana" w:hAnsi="Verdana"/>
          <w:sz w:val="22"/>
          <w:szCs w:val="22"/>
        </w:rPr>
        <w:t xml:space="preserve"> law</w:t>
      </w:r>
      <w:r w:rsidRPr="0084448E">
        <w:rPr>
          <w:rFonts w:ascii="Verdana" w:hAnsi="Verdana"/>
          <w:sz w:val="22"/>
          <w:szCs w:val="22"/>
        </w:rPr>
        <w:t xml:space="preserve">, laid down in the </w:t>
      </w:r>
      <w:r w:rsidRPr="00F35334">
        <w:rPr>
          <w:rFonts w:ascii="Verdana" w:hAnsi="Verdana"/>
          <w:i/>
          <w:sz w:val="22"/>
          <w:szCs w:val="22"/>
        </w:rPr>
        <w:t>Fundamental Principles and Rights at Work</w:t>
      </w:r>
      <w:r w:rsidR="00A916FD">
        <w:rPr>
          <w:rFonts w:ascii="Verdana" w:hAnsi="Verdana"/>
          <w:sz w:val="22"/>
          <w:szCs w:val="22"/>
        </w:rPr>
        <w:t xml:space="preserve"> (1998)</w:t>
      </w:r>
      <w:r>
        <w:rPr>
          <w:rFonts w:ascii="Verdana" w:hAnsi="Verdana"/>
          <w:sz w:val="22"/>
          <w:szCs w:val="22"/>
        </w:rPr>
        <w:t xml:space="preserve">, or with the </w:t>
      </w:r>
      <w:r w:rsidRPr="0062470F">
        <w:rPr>
          <w:rFonts w:ascii="Verdana" w:hAnsi="Verdana"/>
          <w:sz w:val="22"/>
          <w:szCs w:val="22"/>
        </w:rPr>
        <w:t xml:space="preserve">ILO </w:t>
      </w:r>
      <w:r w:rsidRPr="00CB0207">
        <w:rPr>
          <w:rFonts w:ascii="Verdana" w:hAnsi="Verdana"/>
          <w:i/>
          <w:sz w:val="22"/>
          <w:szCs w:val="22"/>
        </w:rPr>
        <w:t>Declaration on Social Justice for a Fair Globalisation</w:t>
      </w:r>
      <w:r>
        <w:rPr>
          <w:rFonts w:ascii="Verdana" w:hAnsi="Verdana"/>
          <w:sz w:val="22"/>
          <w:szCs w:val="22"/>
        </w:rPr>
        <w:t xml:space="preserve"> (</w:t>
      </w:r>
      <w:r w:rsidRPr="0062470F">
        <w:rPr>
          <w:rFonts w:ascii="Verdana" w:hAnsi="Verdana"/>
          <w:sz w:val="22"/>
          <w:szCs w:val="22"/>
        </w:rPr>
        <w:t>2008</w:t>
      </w:r>
      <w:r>
        <w:rPr>
          <w:rFonts w:ascii="Verdana" w:hAnsi="Verdana"/>
          <w:sz w:val="22"/>
          <w:szCs w:val="22"/>
        </w:rPr>
        <w:t>)</w:t>
      </w:r>
      <w:r w:rsidRPr="0084448E">
        <w:rPr>
          <w:rFonts w:ascii="Verdana" w:hAnsi="Verdana"/>
          <w:sz w:val="22"/>
          <w:szCs w:val="22"/>
        </w:rPr>
        <w:t>.</w:t>
      </w:r>
      <w:r w:rsidR="00F35334">
        <w:rPr>
          <w:rFonts w:ascii="Verdana" w:hAnsi="Verdana"/>
          <w:sz w:val="22"/>
          <w:szCs w:val="22"/>
        </w:rPr>
        <w:t xml:space="preserve"> As shown by the absence of case law, this is </w:t>
      </w:r>
      <w:r w:rsidR="009F4865">
        <w:rPr>
          <w:rFonts w:ascii="Verdana" w:hAnsi="Verdana"/>
          <w:sz w:val="22"/>
          <w:szCs w:val="22"/>
        </w:rPr>
        <w:t xml:space="preserve">probably </w:t>
      </w:r>
      <w:r w:rsidR="00F35334">
        <w:rPr>
          <w:rFonts w:ascii="Verdana" w:hAnsi="Verdana"/>
          <w:sz w:val="22"/>
          <w:szCs w:val="22"/>
        </w:rPr>
        <w:t xml:space="preserve">not </w:t>
      </w:r>
      <w:r w:rsidR="009F4865">
        <w:rPr>
          <w:rFonts w:ascii="Verdana" w:hAnsi="Verdana"/>
          <w:sz w:val="22"/>
          <w:szCs w:val="22"/>
        </w:rPr>
        <w:t>sufficient</w:t>
      </w:r>
      <w:r w:rsidR="00F35334">
        <w:rPr>
          <w:rFonts w:ascii="Verdana" w:hAnsi="Verdana"/>
          <w:sz w:val="22"/>
          <w:szCs w:val="22"/>
        </w:rPr>
        <w:t>.</w:t>
      </w:r>
      <w:r>
        <w:rPr>
          <w:rFonts w:ascii="Verdana" w:hAnsi="Verdana"/>
          <w:sz w:val="22"/>
          <w:szCs w:val="22"/>
        </w:rPr>
        <w:t xml:space="preserve"> </w:t>
      </w:r>
      <w:r w:rsidR="00CE6FAB">
        <w:rPr>
          <w:rFonts w:ascii="Verdana" w:hAnsi="Verdana"/>
          <w:sz w:val="22"/>
          <w:szCs w:val="22"/>
        </w:rPr>
        <w:t xml:space="preserve">As </w:t>
      </w:r>
      <w:r w:rsidR="009F4865">
        <w:rPr>
          <w:rFonts w:ascii="Verdana" w:hAnsi="Verdana"/>
          <w:sz w:val="22"/>
          <w:szCs w:val="22"/>
        </w:rPr>
        <w:t>already underlined</w:t>
      </w:r>
      <w:r w:rsidR="00CE6FAB">
        <w:rPr>
          <w:rFonts w:ascii="Verdana" w:hAnsi="Verdana"/>
          <w:sz w:val="22"/>
          <w:szCs w:val="22"/>
        </w:rPr>
        <w:t>, n</w:t>
      </w:r>
      <w:r>
        <w:rPr>
          <w:rFonts w:ascii="Verdana" w:hAnsi="Verdana"/>
          <w:sz w:val="22"/>
          <w:szCs w:val="22"/>
        </w:rPr>
        <w:t xml:space="preserve">ot all ILO Conventions </w:t>
      </w:r>
      <w:r w:rsidR="00CE6FAB">
        <w:rPr>
          <w:rFonts w:ascii="Verdana" w:hAnsi="Verdana"/>
          <w:sz w:val="22"/>
          <w:szCs w:val="22"/>
        </w:rPr>
        <w:t xml:space="preserve">can be </w:t>
      </w:r>
      <w:r>
        <w:rPr>
          <w:rFonts w:ascii="Verdana" w:hAnsi="Verdana"/>
          <w:sz w:val="22"/>
          <w:szCs w:val="22"/>
        </w:rPr>
        <w:t xml:space="preserve">considered peremptory under the VCLT. Moreover, what would an adjudicator in a trade dispute find for violation claims where not all parties to an economic treaty have ratified the relevant ILO norms? This is actually the case for the </w:t>
      </w:r>
      <w:r w:rsidR="003917A5">
        <w:rPr>
          <w:rFonts w:ascii="Verdana" w:hAnsi="Verdana"/>
          <w:sz w:val="22"/>
          <w:szCs w:val="22"/>
        </w:rPr>
        <w:t>USA</w:t>
      </w:r>
      <w:r>
        <w:rPr>
          <w:rFonts w:ascii="Verdana" w:hAnsi="Verdana"/>
          <w:sz w:val="22"/>
          <w:szCs w:val="22"/>
        </w:rPr>
        <w:t xml:space="preserve"> which </w:t>
      </w:r>
      <w:r w:rsidR="002C5700">
        <w:rPr>
          <w:rFonts w:ascii="Verdana" w:hAnsi="Verdana"/>
          <w:sz w:val="22"/>
          <w:szCs w:val="22"/>
        </w:rPr>
        <w:t xml:space="preserve">has </w:t>
      </w:r>
      <w:r>
        <w:rPr>
          <w:rFonts w:ascii="Verdana" w:hAnsi="Verdana"/>
          <w:sz w:val="22"/>
          <w:szCs w:val="22"/>
        </w:rPr>
        <w:t xml:space="preserve">only ratified </w:t>
      </w:r>
      <w:r w:rsidRPr="00E724F1">
        <w:rPr>
          <w:rFonts w:ascii="Verdana" w:hAnsi="Verdana"/>
          <w:sz w:val="22"/>
          <w:szCs w:val="22"/>
        </w:rPr>
        <w:t xml:space="preserve">two out of </w:t>
      </w:r>
      <w:r>
        <w:rPr>
          <w:rFonts w:ascii="Verdana" w:hAnsi="Verdana"/>
          <w:sz w:val="22"/>
          <w:szCs w:val="22"/>
        </w:rPr>
        <w:t>eight core conventions (</w:t>
      </w:r>
      <w:r w:rsidRPr="00E724F1">
        <w:rPr>
          <w:rFonts w:ascii="Verdana" w:hAnsi="Verdana"/>
          <w:sz w:val="22"/>
          <w:szCs w:val="22"/>
        </w:rPr>
        <w:t>on the abolition of forced labo</w:t>
      </w:r>
      <w:r>
        <w:rPr>
          <w:rFonts w:ascii="Verdana" w:hAnsi="Verdana"/>
          <w:sz w:val="22"/>
          <w:szCs w:val="22"/>
        </w:rPr>
        <w:t>u</w:t>
      </w:r>
      <w:r w:rsidRPr="00E724F1">
        <w:rPr>
          <w:rFonts w:ascii="Verdana" w:hAnsi="Verdana"/>
          <w:sz w:val="22"/>
          <w:szCs w:val="22"/>
        </w:rPr>
        <w:t>r and on the elimination of worst forms of</w:t>
      </w:r>
      <w:r>
        <w:rPr>
          <w:rFonts w:ascii="Verdana" w:hAnsi="Verdana"/>
          <w:sz w:val="22"/>
          <w:szCs w:val="22"/>
        </w:rPr>
        <w:t xml:space="preserve"> </w:t>
      </w:r>
      <w:r w:rsidRPr="00E724F1">
        <w:rPr>
          <w:rFonts w:ascii="Verdana" w:hAnsi="Verdana"/>
          <w:sz w:val="22"/>
          <w:szCs w:val="22"/>
        </w:rPr>
        <w:t>child labo</w:t>
      </w:r>
      <w:r>
        <w:rPr>
          <w:rFonts w:ascii="Verdana" w:hAnsi="Verdana"/>
          <w:sz w:val="22"/>
          <w:szCs w:val="22"/>
        </w:rPr>
        <w:t>u</w:t>
      </w:r>
      <w:r w:rsidRPr="00E724F1">
        <w:rPr>
          <w:rFonts w:ascii="Verdana" w:hAnsi="Verdana"/>
          <w:sz w:val="22"/>
          <w:szCs w:val="22"/>
        </w:rPr>
        <w:t>r</w:t>
      </w:r>
      <w:r w:rsidR="00CE6FAB">
        <w:rPr>
          <w:rFonts w:ascii="Verdana" w:hAnsi="Verdana"/>
          <w:sz w:val="22"/>
          <w:szCs w:val="22"/>
        </w:rPr>
        <w:t>).</w:t>
      </w:r>
    </w:p>
    <w:p w:rsidR="00A46593" w:rsidRDefault="00CE6FAB" w:rsidP="00A46593">
      <w:pPr>
        <w:spacing w:before="240" w:after="240"/>
        <w:rPr>
          <w:rFonts w:ascii="Verdana" w:hAnsi="Verdana"/>
          <w:sz w:val="22"/>
          <w:szCs w:val="22"/>
        </w:rPr>
      </w:pPr>
      <w:r>
        <w:rPr>
          <w:rFonts w:ascii="Verdana" w:hAnsi="Verdana"/>
          <w:sz w:val="22"/>
          <w:szCs w:val="22"/>
        </w:rPr>
        <w:t>T</w:t>
      </w:r>
      <w:r w:rsidR="00A46593">
        <w:rPr>
          <w:rFonts w:ascii="Verdana" w:hAnsi="Verdana"/>
          <w:sz w:val="22"/>
          <w:szCs w:val="22"/>
        </w:rPr>
        <w:t xml:space="preserve">he argument has been made that </w:t>
      </w:r>
      <w:r>
        <w:rPr>
          <w:rFonts w:ascii="Verdana" w:hAnsi="Verdana"/>
          <w:sz w:val="22"/>
          <w:szCs w:val="22"/>
        </w:rPr>
        <w:t xml:space="preserve">even standards </w:t>
      </w:r>
      <w:r w:rsidR="002C5700">
        <w:rPr>
          <w:rFonts w:ascii="Verdana" w:hAnsi="Verdana"/>
          <w:sz w:val="22"/>
          <w:szCs w:val="22"/>
        </w:rPr>
        <w:t xml:space="preserve">not universally recognised </w:t>
      </w:r>
      <w:r w:rsidR="001F50E8">
        <w:rPr>
          <w:rFonts w:ascii="Verdana" w:hAnsi="Verdana"/>
          <w:sz w:val="22"/>
          <w:szCs w:val="22"/>
        </w:rPr>
        <w:t xml:space="preserve">may acquire the character of </w:t>
      </w:r>
      <w:r w:rsidR="001F50E8" w:rsidRPr="00CB0207">
        <w:rPr>
          <w:rFonts w:ascii="Verdana" w:hAnsi="Verdana"/>
          <w:sz w:val="22"/>
          <w:szCs w:val="22"/>
        </w:rPr>
        <w:t>customary international law</w:t>
      </w:r>
      <w:r w:rsidR="001F50E8">
        <w:rPr>
          <w:rFonts w:ascii="Verdana" w:hAnsi="Verdana"/>
          <w:sz w:val="22"/>
          <w:szCs w:val="22"/>
        </w:rPr>
        <w:t xml:space="preserve">. </w:t>
      </w:r>
      <w:r>
        <w:rPr>
          <w:rFonts w:ascii="Verdana" w:hAnsi="Verdana"/>
          <w:sz w:val="22"/>
          <w:szCs w:val="22"/>
        </w:rPr>
        <w:t>This means that the US could be obligated by these standards, u</w:t>
      </w:r>
      <w:r w:rsidR="001F50E8">
        <w:rPr>
          <w:rFonts w:ascii="Verdana" w:hAnsi="Verdana"/>
          <w:sz w:val="22"/>
          <w:szCs w:val="22"/>
        </w:rPr>
        <w:t>nless it formally refuses</w:t>
      </w:r>
      <w:r w:rsidR="00A46593">
        <w:rPr>
          <w:rFonts w:ascii="Verdana" w:hAnsi="Verdana"/>
          <w:sz w:val="22"/>
          <w:szCs w:val="22"/>
        </w:rPr>
        <w:t xml:space="preserve"> their validity in the manner of a so-called ‘</w:t>
      </w:r>
      <w:r w:rsidR="00A46593" w:rsidRPr="00A46593">
        <w:rPr>
          <w:rFonts w:ascii="Verdana" w:hAnsi="Verdana"/>
          <w:sz w:val="22"/>
          <w:szCs w:val="22"/>
        </w:rPr>
        <w:t>persistent objector’</w:t>
      </w:r>
      <w:r w:rsidR="007F7141">
        <w:rPr>
          <w:rFonts w:ascii="Verdana" w:hAnsi="Verdana"/>
          <w:sz w:val="22"/>
          <w:szCs w:val="22"/>
        </w:rPr>
        <w:t>. In order to defend its countermeasures</w:t>
      </w:r>
      <w:r w:rsidR="003917A5">
        <w:rPr>
          <w:rFonts w:ascii="Verdana" w:hAnsi="Verdana"/>
          <w:sz w:val="22"/>
          <w:szCs w:val="22"/>
        </w:rPr>
        <w:t xml:space="preserve"> </w:t>
      </w:r>
      <w:r w:rsidR="007F7141">
        <w:rPr>
          <w:rFonts w:ascii="Verdana" w:hAnsi="Verdana"/>
          <w:sz w:val="22"/>
          <w:szCs w:val="22"/>
        </w:rPr>
        <w:t xml:space="preserve">the US </w:t>
      </w:r>
      <w:r w:rsidR="00037FC0">
        <w:rPr>
          <w:rFonts w:ascii="Verdana" w:hAnsi="Verdana"/>
          <w:sz w:val="22"/>
          <w:szCs w:val="22"/>
        </w:rPr>
        <w:t>g</w:t>
      </w:r>
      <w:r w:rsidR="007F7141">
        <w:rPr>
          <w:rFonts w:ascii="Verdana" w:hAnsi="Verdana"/>
          <w:sz w:val="22"/>
          <w:szCs w:val="22"/>
        </w:rPr>
        <w:t xml:space="preserve">overnment </w:t>
      </w:r>
      <w:r w:rsidR="003917A5">
        <w:rPr>
          <w:rFonts w:ascii="Verdana" w:hAnsi="Verdana"/>
          <w:sz w:val="22"/>
          <w:szCs w:val="22"/>
        </w:rPr>
        <w:t xml:space="preserve">might </w:t>
      </w:r>
      <w:r w:rsidR="009F4865">
        <w:rPr>
          <w:rFonts w:ascii="Verdana" w:hAnsi="Verdana"/>
          <w:sz w:val="22"/>
          <w:szCs w:val="22"/>
        </w:rPr>
        <w:t xml:space="preserve">actually have </w:t>
      </w:r>
      <w:r w:rsidR="003917A5">
        <w:rPr>
          <w:rFonts w:ascii="Verdana" w:hAnsi="Verdana"/>
          <w:sz w:val="22"/>
          <w:szCs w:val="22"/>
        </w:rPr>
        <w:t>to</w:t>
      </w:r>
      <w:r w:rsidR="00A46593">
        <w:rPr>
          <w:rFonts w:ascii="Verdana" w:hAnsi="Verdana"/>
          <w:sz w:val="22"/>
          <w:szCs w:val="22"/>
        </w:rPr>
        <w:t xml:space="preserve"> </w:t>
      </w:r>
      <w:r w:rsidR="009F4865">
        <w:rPr>
          <w:rFonts w:ascii="Verdana" w:hAnsi="Verdana"/>
          <w:sz w:val="22"/>
          <w:szCs w:val="22"/>
        </w:rPr>
        <w:t xml:space="preserve">argue </w:t>
      </w:r>
      <w:r w:rsidR="00A46593">
        <w:rPr>
          <w:rFonts w:ascii="Verdana" w:hAnsi="Verdana"/>
          <w:sz w:val="22"/>
          <w:szCs w:val="22"/>
        </w:rPr>
        <w:t xml:space="preserve">they </w:t>
      </w:r>
      <w:r w:rsidR="007F7141">
        <w:rPr>
          <w:rFonts w:ascii="Verdana" w:hAnsi="Verdana"/>
          <w:sz w:val="22"/>
          <w:szCs w:val="22"/>
        </w:rPr>
        <w:t xml:space="preserve">constitute PIL and hence </w:t>
      </w:r>
      <w:r w:rsidR="00A46593">
        <w:rPr>
          <w:rFonts w:ascii="Verdana" w:hAnsi="Verdana"/>
          <w:sz w:val="22"/>
          <w:szCs w:val="22"/>
        </w:rPr>
        <w:t xml:space="preserve">apply </w:t>
      </w:r>
      <w:r w:rsidR="003917A5">
        <w:rPr>
          <w:rFonts w:ascii="Verdana" w:hAnsi="Verdana"/>
          <w:sz w:val="22"/>
          <w:szCs w:val="22"/>
        </w:rPr>
        <w:t xml:space="preserve">to </w:t>
      </w:r>
      <w:r w:rsidR="001F50E8">
        <w:rPr>
          <w:rFonts w:ascii="Verdana" w:hAnsi="Verdana"/>
          <w:sz w:val="22"/>
          <w:szCs w:val="22"/>
        </w:rPr>
        <w:t xml:space="preserve">the interpretation of the labour clauses in </w:t>
      </w:r>
      <w:r w:rsidR="00A46593">
        <w:rPr>
          <w:rFonts w:ascii="Verdana" w:hAnsi="Verdana"/>
          <w:sz w:val="22"/>
          <w:szCs w:val="22"/>
        </w:rPr>
        <w:t>its RTA.</w:t>
      </w:r>
      <w:r w:rsidR="00A46593">
        <w:rPr>
          <w:rStyle w:val="FootnoteReference"/>
          <w:rFonts w:ascii="Verdana" w:hAnsi="Verdana"/>
          <w:sz w:val="22"/>
          <w:szCs w:val="22"/>
        </w:rPr>
        <w:footnoteReference w:id="50"/>
      </w:r>
    </w:p>
    <w:p w:rsidR="00F35334" w:rsidRDefault="00CE6FAB" w:rsidP="004002B0">
      <w:pPr>
        <w:spacing w:before="240" w:after="240"/>
        <w:rPr>
          <w:rFonts w:ascii="Verdana" w:hAnsi="Verdana" w:cs="Arial"/>
          <w:sz w:val="22"/>
          <w:szCs w:val="22"/>
        </w:rPr>
      </w:pPr>
      <w:r>
        <w:rPr>
          <w:rFonts w:ascii="Verdana" w:hAnsi="Verdana" w:cs="Arial"/>
          <w:sz w:val="22"/>
          <w:szCs w:val="22"/>
        </w:rPr>
        <w:t>T</w:t>
      </w:r>
      <w:r w:rsidR="00F35334">
        <w:rPr>
          <w:rFonts w:ascii="Verdana" w:hAnsi="Verdana" w:cs="Arial"/>
          <w:sz w:val="22"/>
          <w:szCs w:val="22"/>
        </w:rPr>
        <w:t>he more recent treaties concluded by the US and the EU contain very specific references to peremptory labour standards such as</w:t>
      </w:r>
      <w:r w:rsidR="00F35334" w:rsidRPr="0094567A">
        <w:rPr>
          <w:rFonts w:ascii="Verdana" w:hAnsi="Verdana" w:cs="Arial"/>
          <w:sz w:val="22"/>
          <w:szCs w:val="22"/>
        </w:rPr>
        <w:t xml:space="preserve"> </w:t>
      </w:r>
      <w:r w:rsidR="00F35334">
        <w:rPr>
          <w:rFonts w:ascii="Verdana" w:hAnsi="Verdana" w:cs="Arial"/>
          <w:sz w:val="22"/>
          <w:szCs w:val="22"/>
        </w:rPr>
        <w:t>the pr</w:t>
      </w:r>
      <w:r w:rsidR="00F35334" w:rsidRPr="0094567A">
        <w:rPr>
          <w:rFonts w:ascii="Verdana" w:hAnsi="Verdana" w:cs="Arial"/>
          <w:sz w:val="22"/>
          <w:szCs w:val="22"/>
        </w:rPr>
        <w:t>ohib</w:t>
      </w:r>
      <w:r w:rsidR="00F35334">
        <w:rPr>
          <w:rFonts w:ascii="Verdana" w:hAnsi="Verdana" w:cs="Arial"/>
          <w:sz w:val="22"/>
          <w:szCs w:val="22"/>
        </w:rPr>
        <w:t>ition of</w:t>
      </w:r>
      <w:r w:rsidR="00F35334" w:rsidRPr="0094567A">
        <w:rPr>
          <w:rFonts w:ascii="Verdana" w:hAnsi="Verdana" w:cs="Arial"/>
          <w:sz w:val="22"/>
          <w:szCs w:val="22"/>
        </w:rPr>
        <w:t xml:space="preserve"> </w:t>
      </w:r>
      <w:r w:rsidR="00F35334">
        <w:rPr>
          <w:rFonts w:ascii="Verdana" w:hAnsi="Verdana" w:cs="Arial"/>
          <w:sz w:val="22"/>
          <w:szCs w:val="22"/>
        </w:rPr>
        <w:t>slavery or of the worst forms of child labour</w:t>
      </w:r>
      <w:r w:rsidR="00CB1461">
        <w:rPr>
          <w:rFonts w:ascii="Verdana" w:hAnsi="Verdana" w:cs="Arial"/>
          <w:sz w:val="22"/>
          <w:szCs w:val="22"/>
        </w:rPr>
        <w:t>, discussed in Section 5</w:t>
      </w:r>
      <w:r w:rsidR="00F35334">
        <w:rPr>
          <w:rFonts w:ascii="Verdana" w:hAnsi="Verdana" w:cs="Arial"/>
          <w:sz w:val="22"/>
          <w:szCs w:val="22"/>
        </w:rPr>
        <w:t xml:space="preserve">. </w:t>
      </w:r>
      <w:r w:rsidR="00CB1461">
        <w:rPr>
          <w:rFonts w:ascii="Verdana" w:hAnsi="Verdana" w:cs="Arial"/>
          <w:sz w:val="22"/>
          <w:szCs w:val="22"/>
        </w:rPr>
        <w:t>As for their ILS nexus</w:t>
      </w:r>
      <w:r w:rsidR="00F35334">
        <w:rPr>
          <w:rFonts w:ascii="Verdana" w:hAnsi="Verdana" w:cs="Arial"/>
          <w:sz w:val="22"/>
          <w:szCs w:val="22"/>
        </w:rPr>
        <w:t xml:space="preserve">, three problems </w:t>
      </w:r>
      <w:r w:rsidR="00CB1461">
        <w:rPr>
          <w:rFonts w:ascii="Verdana" w:hAnsi="Verdana" w:cs="Arial"/>
          <w:sz w:val="22"/>
          <w:szCs w:val="22"/>
        </w:rPr>
        <w:t>are noteworthy here</w:t>
      </w:r>
      <w:r w:rsidR="00F35334">
        <w:rPr>
          <w:rFonts w:ascii="Verdana" w:hAnsi="Verdana" w:cs="Arial"/>
          <w:sz w:val="22"/>
          <w:szCs w:val="22"/>
        </w:rPr>
        <w:t>.</w:t>
      </w:r>
    </w:p>
    <w:p w:rsidR="001F1DC9" w:rsidRPr="001F1DC9" w:rsidRDefault="00893121" w:rsidP="004002B0">
      <w:pPr>
        <w:pStyle w:val="ListParagraph"/>
        <w:numPr>
          <w:ilvl w:val="0"/>
          <w:numId w:val="28"/>
        </w:numPr>
        <w:spacing w:before="240" w:after="240"/>
        <w:rPr>
          <w:rFonts w:ascii="Verdana" w:hAnsi="Verdana" w:cs="Arial"/>
          <w:sz w:val="22"/>
          <w:szCs w:val="22"/>
        </w:rPr>
      </w:pPr>
      <w:r w:rsidRPr="001F1DC9">
        <w:rPr>
          <w:rFonts w:ascii="Verdana" w:hAnsi="Verdana" w:cs="Arial"/>
          <w:sz w:val="22"/>
          <w:szCs w:val="22"/>
        </w:rPr>
        <w:t xml:space="preserve">For enforcement under the </w:t>
      </w:r>
      <w:r w:rsidR="00A108DE" w:rsidRPr="001F1DC9">
        <w:rPr>
          <w:rFonts w:ascii="Verdana" w:hAnsi="Verdana" w:cs="Arial"/>
          <w:sz w:val="22"/>
          <w:szCs w:val="22"/>
        </w:rPr>
        <w:t xml:space="preserve">treaty provisions in respect of </w:t>
      </w:r>
      <w:r w:rsidR="0082283C" w:rsidRPr="001F1DC9">
        <w:rPr>
          <w:rFonts w:ascii="Verdana" w:hAnsi="Verdana" w:cs="Arial"/>
          <w:sz w:val="22"/>
          <w:szCs w:val="22"/>
        </w:rPr>
        <w:t xml:space="preserve">consultation and </w:t>
      </w:r>
      <w:r w:rsidR="00817601" w:rsidRPr="001F1DC9">
        <w:rPr>
          <w:rFonts w:ascii="Verdana" w:hAnsi="Verdana" w:cs="Arial"/>
          <w:sz w:val="22"/>
          <w:szCs w:val="22"/>
        </w:rPr>
        <w:t xml:space="preserve">dispute settlement </w:t>
      </w:r>
      <w:r w:rsidRPr="001F1DC9">
        <w:rPr>
          <w:rFonts w:ascii="Verdana" w:hAnsi="Verdana" w:cs="Arial"/>
          <w:sz w:val="22"/>
          <w:szCs w:val="22"/>
        </w:rPr>
        <w:t>the first problem</w:t>
      </w:r>
      <w:r w:rsidR="00817601" w:rsidRPr="001F1DC9">
        <w:rPr>
          <w:rFonts w:ascii="Verdana" w:hAnsi="Verdana" w:cs="Arial"/>
          <w:sz w:val="22"/>
          <w:szCs w:val="22"/>
        </w:rPr>
        <w:t xml:space="preserve">, as shown above, arises where ILS adherence is limited to the commitment to apply one’s own national legislation. </w:t>
      </w:r>
      <w:r w:rsidR="00A108DE" w:rsidRPr="001F1DC9">
        <w:rPr>
          <w:rFonts w:ascii="Verdana" w:hAnsi="Verdana" w:cs="Arial"/>
          <w:sz w:val="22"/>
          <w:szCs w:val="22"/>
        </w:rPr>
        <w:t xml:space="preserve">Such commitments are often ill-defined and subject to changes. This in turn </w:t>
      </w:r>
      <w:r w:rsidR="00E771C7" w:rsidRPr="001F1DC9">
        <w:rPr>
          <w:rFonts w:ascii="Verdana" w:hAnsi="Verdana" w:cs="Arial"/>
          <w:sz w:val="22"/>
          <w:szCs w:val="22"/>
        </w:rPr>
        <w:t xml:space="preserve">might </w:t>
      </w:r>
      <w:r w:rsidR="00003E3D" w:rsidRPr="001F1DC9">
        <w:rPr>
          <w:rFonts w:ascii="Verdana" w:hAnsi="Verdana" w:cs="Arial"/>
          <w:sz w:val="22"/>
          <w:szCs w:val="22"/>
        </w:rPr>
        <w:t>preclude a consensual or an adjudicated</w:t>
      </w:r>
      <w:r w:rsidR="00817601" w:rsidRPr="001F1DC9">
        <w:rPr>
          <w:rFonts w:ascii="Verdana" w:hAnsi="Verdana" w:cs="Arial"/>
          <w:sz w:val="22"/>
          <w:szCs w:val="22"/>
        </w:rPr>
        <w:t xml:space="preserve"> assessment of ILS conformity</w:t>
      </w:r>
      <w:r w:rsidR="00003E3D" w:rsidRPr="001F1DC9">
        <w:rPr>
          <w:rFonts w:ascii="Verdana" w:hAnsi="Verdana" w:cs="Arial"/>
          <w:sz w:val="22"/>
          <w:szCs w:val="22"/>
        </w:rPr>
        <w:t>.</w:t>
      </w:r>
      <w:r w:rsidR="00E771C7" w:rsidRPr="001F1DC9">
        <w:rPr>
          <w:rFonts w:ascii="Verdana" w:hAnsi="Verdana" w:cs="Arial"/>
          <w:sz w:val="22"/>
          <w:szCs w:val="22"/>
        </w:rPr>
        <w:t xml:space="preserve"> </w:t>
      </w:r>
      <w:r w:rsidR="00003E3D" w:rsidRPr="001F1DC9">
        <w:rPr>
          <w:rFonts w:ascii="Verdana" w:hAnsi="Verdana" w:cs="Arial"/>
          <w:sz w:val="22"/>
          <w:szCs w:val="22"/>
        </w:rPr>
        <w:t>This is where a</w:t>
      </w:r>
      <w:r w:rsidR="00E771C7" w:rsidRPr="001F1DC9">
        <w:rPr>
          <w:rFonts w:ascii="Verdana" w:hAnsi="Verdana" w:cs="Arial"/>
          <w:sz w:val="22"/>
          <w:szCs w:val="22"/>
        </w:rPr>
        <w:t xml:space="preserve"> </w:t>
      </w:r>
      <w:r w:rsidR="00003E3D" w:rsidRPr="001F1DC9">
        <w:rPr>
          <w:rFonts w:ascii="Verdana" w:hAnsi="Verdana" w:cs="Arial"/>
          <w:sz w:val="22"/>
          <w:szCs w:val="22"/>
        </w:rPr>
        <w:t xml:space="preserve">treaty-independent </w:t>
      </w:r>
      <w:r w:rsidR="00E771C7" w:rsidRPr="001F1DC9">
        <w:rPr>
          <w:rFonts w:ascii="Verdana" w:hAnsi="Verdana" w:cs="Arial"/>
          <w:sz w:val="22"/>
          <w:szCs w:val="22"/>
        </w:rPr>
        <w:t>ILO assessment</w:t>
      </w:r>
      <w:r w:rsidR="001F50E8" w:rsidRPr="001F1DC9">
        <w:rPr>
          <w:rFonts w:ascii="Verdana" w:hAnsi="Verdana" w:cs="Arial"/>
          <w:sz w:val="22"/>
          <w:szCs w:val="22"/>
        </w:rPr>
        <w:t xml:space="preserve"> </w:t>
      </w:r>
      <w:r w:rsidR="00E771C7" w:rsidRPr="001F1DC9">
        <w:rPr>
          <w:rFonts w:ascii="Verdana" w:hAnsi="Verdana" w:cs="Arial"/>
          <w:sz w:val="22"/>
          <w:szCs w:val="22"/>
        </w:rPr>
        <w:t>might be useful</w:t>
      </w:r>
      <w:r w:rsidR="00003E3D" w:rsidRPr="001F1DC9">
        <w:rPr>
          <w:rFonts w:ascii="Verdana" w:hAnsi="Verdana" w:cs="Arial"/>
          <w:sz w:val="22"/>
          <w:szCs w:val="22"/>
        </w:rPr>
        <w:t xml:space="preserve"> inasmuch as it could serve as a PIL guideline</w:t>
      </w:r>
      <w:r w:rsidR="00E771C7" w:rsidRPr="001F1DC9">
        <w:rPr>
          <w:rFonts w:ascii="Verdana" w:hAnsi="Verdana" w:cs="Arial"/>
          <w:sz w:val="22"/>
          <w:szCs w:val="22"/>
        </w:rPr>
        <w:t xml:space="preserve"> for a</w:t>
      </w:r>
      <w:r w:rsidR="002C5700">
        <w:rPr>
          <w:rFonts w:ascii="Verdana" w:hAnsi="Verdana" w:cs="Arial"/>
          <w:sz w:val="22"/>
          <w:szCs w:val="22"/>
        </w:rPr>
        <w:t>n</w:t>
      </w:r>
      <w:r w:rsidR="00E771C7" w:rsidRPr="001F1DC9">
        <w:rPr>
          <w:rFonts w:ascii="Verdana" w:hAnsi="Verdana" w:cs="Arial"/>
          <w:sz w:val="22"/>
          <w:szCs w:val="22"/>
        </w:rPr>
        <w:t xml:space="preserve"> RTA or WTO adjudicator. </w:t>
      </w:r>
      <w:r w:rsidR="00E771C7" w:rsidRPr="001F1DC9">
        <w:rPr>
          <w:rFonts w:ascii="Verdana" w:hAnsi="Verdana" w:cs="Arial"/>
          <w:sz w:val="22"/>
          <w:szCs w:val="22"/>
        </w:rPr>
        <w:fldChar w:fldCharType="begin"/>
      </w:r>
      <w:r w:rsidR="00E771C7" w:rsidRPr="001F1DC9">
        <w:rPr>
          <w:rFonts w:ascii="Verdana" w:hAnsi="Verdana" w:cs="Arial"/>
          <w:sz w:val="22"/>
          <w:szCs w:val="22"/>
        </w:rPr>
        <w:instrText xml:space="preserve"> REF _Ref448398401 \h  \* MERGEFORMAT </w:instrText>
      </w:r>
      <w:r w:rsidR="00E771C7" w:rsidRPr="001F1DC9">
        <w:rPr>
          <w:rFonts w:ascii="Verdana" w:hAnsi="Verdana" w:cs="Arial"/>
          <w:sz w:val="22"/>
          <w:szCs w:val="22"/>
        </w:rPr>
      </w:r>
      <w:r w:rsidR="00E771C7" w:rsidRPr="001F1DC9">
        <w:rPr>
          <w:rFonts w:ascii="Verdana" w:hAnsi="Verdana" w:cs="Arial"/>
          <w:sz w:val="22"/>
          <w:szCs w:val="22"/>
        </w:rPr>
        <w:fldChar w:fldCharType="separate"/>
      </w:r>
      <w:r w:rsidR="00601F42" w:rsidRPr="001F1DC9">
        <w:rPr>
          <w:rFonts w:ascii="Verdana" w:hAnsi="Verdana"/>
          <w:sz w:val="22"/>
          <w:szCs w:val="22"/>
        </w:rPr>
        <w:t xml:space="preserve">Box </w:t>
      </w:r>
      <w:r w:rsidR="00601F42" w:rsidRPr="001F1DC9">
        <w:rPr>
          <w:rFonts w:ascii="Verdana" w:hAnsi="Verdana"/>
          <w:noProof/>
          <w:sz w:val="22"/>
          <w:szCs w:val="22"/>
        </w:rPr>
        <w:t>6</w:t>
      </w:r>
      <w:r w:rsidR="00601F42" w:rsidRPr="001F1DC9">
        <w:rPr>
          <w:rFonts w:ascii="Verdana" w:hAnsi="Verdana"/>
        </w:rPr>
        <w:t xml:space="preserve"> </w:t>
      </w:r>
      <w:r w:rsidR="00E771C7" w:rsidRPr="001F1DC9">
        <w:rPr>
          <w:rFonts w:ascii="Verdana" w:hAnsi="Verdana" w:cs="Arial"/>
          <w:sz w:val="22"/>
          <w:szCs w:val="22"/>
        </w:rPr>
        <w:fldChar w:fldCharType="end"/>
      </w:r>
      <w:r w:rsidR="00E771C7" w:rsidRPr="001F1DC9">
        <w:rPr>
          <w:rFonts w:ascii="Verdana" w:hAnsi="Verdana" w:cs="Arial"/>
          <w:sz w:val="22"/>
          <w:szCs w:val="22"/>
        </w:rPr>
        <w:t xml:space="preserve">shows how </w:t>
      </w:r>
      <w:r w:rsidR="00A108DE" w:rsidRPr="001F1DC9">
        <w:rPr>
          <w:rFonts w:ascii="Verdana" w:hAnsi="Verdana" w:cs="Arial"/>
          <w:sz w:val="22"/>
          <w:szCs w:val="22"/>
        </w:rPr>
        <w:t xml:space="preserve">a binding ILO </w:t>
      </w:r>
      <w:r w:rsidR="00E771C7" w:rsidRPr="001F1DC9">
        <w:rPr>
          <w:rFonts w:ascii="Verdana" w:hAnsi="Verdana" w:cs="Arial"/>
          <w:sz w:val="22"/>
          <w:szCs w:val="22"/>
        </w:rPr>
        <w:t>de</w:t>
      </w:r>
      <w:r w:rsidR="00A108DE" w:rsidRPr="001F1DC9">
        <w:rPr>
          <w:rFonts w:ascii="Verdana" w:hAnsi="Verdana" w:cs="Arial"/>
          <w:sz w:val="22"/>
          <w:szCs w:val="22"/>
        </w:rPr>
        <w:t>cision</w:t>
      </w:r>
      <w:r w:rsidR="00E771C7" w:rsidRPr="001F1DC9">
        <w:rPr>
          <w:rFonts w:ascii="Verdana" w:hAnsi="Verdana" w:cs="Arial"/>
          <w:sz w:val="22"/>
          <w:szCs w:val="22"/>
        </w:rPr>
        <w:t xml:space="preserve"> might have helped the US defence in the Myanmar case.</w:t>
      </w:r>
      <w:r w:rsidR="001814DF" w:rsidRPr="001F1DC9">
        <w:rPr>
          <w:rFonts w:ascii="Verdana" w:hAnsi="Verdana" w:cs="Arial"/>
          <w:sz w:val="22"/>
          <w:szCs w:val="22"/>
        </w:rPr>
        <w:t xml:space="preserve"> Since the case was dropped, </w:t>
      </w:r>
      <w:r w:rsidR="009F4865" w:rsidRPr="001F1DC9">
        <w:rPr>
          <w:rFonts w:ascii="Verdana" w:hAnsi="Verdana"/>
          <w:sz w:val="22"/>
          <w:szCs w:val="22"/>
        </w:rPr>
        <w:t xml:space="preserve">the question </w:t>
      </w:r>
      <w:r w:rsidR="001814DF" w:rsidRPr="001F1DC9">
        <w:rPr>
          <w:rFonts w:ascii="Verdana" w:hAnsi="Verdana"/>
          <w:sz w:val="22"/>
          <w:szCs w:val="22"/>
        </w:rPr>
        <w:lastRenderedPageBreak/>
        <w:t xml:space="preserve">remains </w:t>
      </w:r>
      <w:r w:rsidR="009F4865" w:rsidRPr="001F1DC9">
        <w:rPr>
          <w:rFonts w:ascii="Verdana" w:hAnsi="Verdana"/>
          <w:sz w:val="22"/>
          <w:szCs w:val="22"/>
        </w:rPr>
        <w:t xml:space="preserve">open </w:t>
      </w:r>
      <w:r w:rsidR="001814DF" w:rsidRPr="001F1DC9">
        <w:rPr>
          <w:rFonts w:ascii="Verdana" w:hAnsi="Verdana"/>
          <w:sz w:val="22"/>
          <w:szCs w:val="22"/>
        </w:rPr>
        <w:t>whether the relevant WTO rules justify excluding developed country companies from public procurement contracts in the United States on the grounds of massive labour and human rights violations in Myanmar.</w:t>
      </w:r>
    </w:p>
    <w:p w:rsidR="001F1DC9" w:rsidRPr="001F1DC9" w:rsidRDefault="00E771C7" w:rsidP="004002B0">
      <w:pPr>
        <w:pStyle w:val="ListParagraph"/>
        <w:numPr>
          <w:ilvl w:val="0"/>
          <w:numId w:val="28"/>
        </w:numPr>
        <w:spacing w:before="240" w:after="240"/>
        <w:rPr>
          <w:rFonts w:ascii="Verdana" w:hAnsi="Verdana" w:cs="Arial"/>
          <w:sz w:val="22"/>
          <w:szCs w:val="22"/>
        </w:rPr>
      </w:pPr>
      <w:r w:rsidRPr="001F1DC9">
        <w:rPr>
          <w:rFonts w:ascii="Verdana" w:hAnsi="Verdana" w:cs="Arial"/>
          <w:sz w:val="22"/>
          <w:szCs w:val="22"/>
        </w:rPr>
        <w:t xml:space="preserve">A second </w:t>
      </w:r>
      <w:r w:rsidR="00D20DB1" w:rsidRPr="001F1DC9">
        <w:rPr>
          <w:rFonts w:ascii="Verdana" w:hAnsi="Verdana" w:cs="Arial"/>
          <w:sz w:val="22"/>
          <w:szCs w:val="22"/>
        </w:rPr>
        <w:t>difficulty</w:t>
      </w:r>
      <w:r w:rsidRPr="001F1DC9">
        <w:rPr>
          <w:rFonts w:ascii="Verdana" w:hAnsi="Verdana" w:cs="Arial"/>
          <w:sz w:val="22"/>
          <w:szCs w:val="22"/>
        </w:rPr>
        <w:t xml:space="preserve">, in cases of </w:t>
      </w:r>
      <w:proofErr w:type="spellStart"/>
      <w:r w:rsidRPr="001F1DC9">
        <w:rPr>
          <w:rFonts w:ascii="Verdana" w:hAnsi="Verdana" w:cs="Arial"/>
          <w:i/>
          <w:sz w:val="22"/>
          <w:szCs w:val="22"/>
        </w:rPr>
        <w:t>ius</w:t>
      </w:r>
      <w:proofErr w:type="spellEnd"/>
      <w:r w:rsidRPr="001F1DC9">
        <w:rPr>
          <w:rFonts w:ascii="Verdana" w:hAnsi="Verdana" w:cs="Arial"/>
          <w:i/>
          <w:sz w:val="22"/>
          <w:szCs w:val="22"/>
        </w:rPr>
        <w:t xml:space="preserve"> </w:t>
      </w:r>
      <w:proofErr w:type="spellStart"/>
      <w:r w:rsidRPr="001F1DC9">
        <w:rPr>
          <w:rFonts w:ascii="Verdana" w:hAnsi="Verdana" w:cs="Arial"/>
          <w:i/>
          <w:sz w:val="22"/>
          <w:szCs w:val="22"/>
        </w:rPr>
        <w:t>cogens</w:t>
      </w:r>
      <w:proofErr w:type="spellEnd"/>
      <w:r w:rsidRPr="001F1DC9">
        <w:rPr>
          <w:rFonts w:ascii="Verdana" w:hAnsi="Verdana" w:cs="Arial"/>
          <w:sz w:val="22"/>
          <w:szCs w:val="22"/>
        </w:rPr>
        <w:t xml:space="preserve"> violation</w:t>
      </w:r>
      <w:r w:rsidR="00003E3D" w:rsidRPr="001F1DC9">
        <w:rPr>
          <w:rFonts w:ascii="Verdana" w:hAnsi="Verdana" w:cs="Arial"/>
          <w:sz w:val="22"/>
          <w:szCs w:val="22"/>
        </w:rPr>
        <w:t xml:space="preserve"> claim</w:t>
      </w:r>
      <w:r w:rsidRPr="001F1DC9">
        <w:rPr>
          <w:rFonts w:ascii="Verdana" w:hAnsi="Verdana" w:cs="Arial"/>
          <w:sz w:val="22"/>
          <w:szCs w:val="22"/>
        </w:rPr>
        <w:t xml:space="preserve">s </w:t>
      </w:r>
      <w:r w:rsidR="00A108DE" w:rsidRPr="001F1DC9">
        <w:rPr>
          <w:rFonts w:ascii="Verdana" w:hAnsi="Verdana" w:cs="Arial"/>
          <w:sz w:val="22"/>
          <w:szCs w:val="22"/>
        </w:rPr>
        <w:t xml:space="preserve">in the absence of </w:t>
      </w:r>
      <w:r w:rsidRPr="001F1DC9">
        <w:rPr>
          <w:rFonts w:ascii="Verdana" w:hAnsi="Verdana" w:cs="Arial"/>
          <w:sz w:val="22"/>
          <w:szCs w:val="22"/>
        </w:rPr>
        <w:t>a</w:t>
      </w:r>
      <w:r w:rsidR="00A108DE" w:rsidRPr="001F1DC9">
        <w:rPr>
          <w:rFonts w:ascii="Verdana" w:hAnsi="Verdana" w:cs="Arial"/>
          <w:sz w:val="22"/>
          <w:szCs w:val="22"/>
        </w:rPr>
        <w:t>n</w:t>
      </w:r>
      <w:r w:rsidRPr="001F1DC9">
        <w:rPr>
          <w:rFonts w:ascii="Verdana" w:hAnsi="Verdana" w:cs="Arial"/>
          <w:sz w:val="22"/>
          <w:szCs w:val="22"/>
        </w:rPr>
        <w:t xml:space="preserve"> ILO assessment</w:t>
      </w:r>
      <w:r w:rsidR="002C5700">
        <w:rPr>
          <w:rFonts w:ascii="Verdana" w:hAnsi="Verdana" w:cs="Arial"/>
          <w:sz w:val="22"/>
          <w:szCs w:val="22"/>
        </w:rPr>
        <w:t>,</w:t>
      </w:r>
      <w:r w:rsidRPr="001F1DC9">
        <w:rPr>
          <w:rFonts w:ascii="Verdana" w:hAnsi="Verdana" w:cs="Arial"/>
          <w:sz w:val="22"/>
          <w:szCs w:val="22"/>
        </w:rPr>
        <w:t xml:space="preserve"> would be t</w:t>
      </w:r>
      <w:r w:rsidR="00817601" w:rsidRPr="001F1DC9">
        <w:rPr>
          <w:rFonts w:ascii="Verdana" w:hAnsi="Verdana" w:cs="Arial"/>
          <w:sz w:val="22"/>
          <w:szCs w:val="22"/>
        </w:rPr>
        <w:t xml:space="preserve">he </w:t>
      </w:r>
      <w:r w:rsidRPr="001F1DC9">
        <w:rPr>
          <w:rFonts w:ascii="Verdana" w:hAnsi="Verdana" w:cs="Arial"/>
          <w:sz w:val="22"/>
          <w:szCs w:val="22"/>
        </w:rPr>
        <w:t xml:space="preserve">above-discussed </w:t>
      </w:r>
      <w:r w:rsidR="00817601" w:rsidRPr="001F1DC9">
        <w:rPr>
          <w:rFonts w:ascii="Verdana" w:hAnsi="Verdana" w:cs="Arial"/>
          <w:sz w:val="22"/>
          <w:szCs w:val="22"/>
        </w:rPr>
        <w:t>lack of a</w:t>
      </w:r>
      <w:r w:rsidR="00893121" w:rsidRPr="001F1DC9">
        <w:rPr>
          <w:rFonts w:ascii="Verdana" w:hAnsi="Verdana" w:cs="Arial"/>
          <w:sz w:val="22"/>
          <w:szCs w:val="22"/>
        </w:rPr>
        <w:t xml:space="preserve"> </w:t>
      </w:r>
      <w:r w:rsidR="00B91F77" w:rsidRPr="001F1DC9">
        <w:rPr>
          <w:rFonts w:ascii="Verdana" w:hAnsi="Verdana" w:cs="Arial"/>
          <w:sz w:val="22"/>
          <w:szCs w:val="22"/>
        </w:rPr>
        <w:t>generally recognised</w:t>
      </w:r>
      <w:r w:rsidR="0094567A" w:rsidRPr="001F1DC9">
        <w:rPr>
          <w:rFonts w:ascii="Verdana" w:hAnsi="Verdana" w:cs="Arial"/>
          <w:sz w:val="22"/>
          <w:szCs w:val="22"/>
        </w:rPr>
        <w:t xml:space="preserve"> </w:t>
      </w:r>
      <w:proofErr w:type="spellStart"/>
      <w:proofErr w:type="gramStart"/>
      <w:r w:rsidR="0094567A" w:rsidRPr="001F1DC9">
        <w:rPr>
          <w:rFonts w:ascii="Verdana" w:hAnsi="Verdana" w:cs="Arial"/>
          <w:i/>
          <w:sz w:val="22"/>
          <w:szCs w:val="22"/>
        </w:rPr>
        <w:t>nec</w:t>
      </w:r>
      <w:proofErr w:type="spellEnd"/>
      <w:proofErr w:type="gramEnd"/>
      <w:r w:rsidR="0094567A" w:rsidRPr="001F1DC9">
        <w:rPr>
          <w:rFonts w:ascii="Verdana" w:hAnsi="Verdana" w:cs="Arial"/>
          <w:i/>
          <w:sz w:val="22"/>
          <w:szCs w:val="22"/>
        </w:rPr>
        <w:t xml:space="preserve"> mi</w:t>
      </w:r>
      <w:r w:rsidR="00E97736" w:rsidRPr="001F1DC9">
        <w:rPr>
          <w:rFonts w:ascii="Verdana" w:hAnsi="Verdana" w:cs="Arial"/>
          <w:i/>
          <w:sz w:val="22"/>
          <w:szCs w:val="22"/>
        </w:rPr>
        <w:t>nus</w:t>
      </w:r>
      <w:r w:rsidR="0094567A" w:rsidRPr="001F1DC9">
        <w:rPr>
          <w:rFonts w:ascii="Verdana" w:hAnsi="Verdana" w:cs="Arial"/>
          <w:sz w:val="22"/>
          <w:szCs w:val="22"/>
        </w:rPr>
        <w:t xml:space="preserve"> line defining non-</w:t>
      </w:r>
      <w:proofErr w:type="spellStart"/>
      <w:r w:rsidR="0094567A" w:rsidRPr="001F1DC9">
        <w:rPr>
          <w:rFonts w:ascii="Verdana" w:hAnsi="Verdana" w:cs="Arial"/>
          <w:sz w:val="22"/>
          <w:szCs w:val="22"/>
        </w:rPr>
        <w:t>derogable</w:t>
      </w:r>
      <w:proofErr w:type="spellEnd"/>
      <w:r w:rsidR="0094567A" w:rsidRPr="001F1DC9">
        <w:rPr>
          <w:rFonts w:ascii="Verdana" w:hAnsi="Verdana" w:cs="Arial"/>
          <w:sz w:val="22"/>
          <w:szCs w:val="22"/>
        </w:rPr>
        <w:t xml:space="preserve"> rights</w:t>
      </w:r>
      <w:r w:rsidR="005C11C9" w:rsidRPr="001F1DC9">
        <w:rPr>
          <w:rFonts w:ascii="Verdana" w:hAnsi="Verdana" w:cs="Arial"/>
          <w:sz w:val="22"/>
          <w:szCs w:val="22"/>
        </w:rPr>
        <w:t xml:space="preserve"> to </w:t>
      </w:r>
      <w:r w:rsidR="00817601" w:rsidRPr="001F1DC9">
        <w:rPr>
          <w:rFonts w:ascii="Verdana" w:hAnsi="Verdana" w:cs="Arial"/>
          <w:sz w:val="22"/>
          <w:szCs w:val="22"/>
        </w:rPr>
        <w:t xml:space="preserve">any or </w:t>
      </w:r>
      <w:r w:rsidR="005C11C9" w:rsidRPr="001F1DC9">
        <w:rPr>
          <w:rFonts w:ascii="Verdana" w:hAnsi="Verdana" w:cs="Arial"/>
          <w:sz w:val="22"/>
          <w:szCs w:val="22"/>
        </w:rPr>
        <w:t>all labour standards</w:t>
      </w:r>
      <w:r w:rsidRPr="001F1DC9">
        <w:rPr>
          <w:rFonts w:ascii="Verdana" w:hAnsi="Verdana" w:cs="Arial"/>
          <w:sz w:val="22"/>
          <w:szCs w:val="22"/>
        </w:rPr>
        <w:t xml:space="preserve"> referenced in an economic treaty</w:t>
      </w:r>
      <w:r w:rsidR="00D20DB1" w:rsidRPr="001F1DC9">
        <w:rPr>
          <w:rFonts w:ascii="Verdana" w:hAnsi="Verdana" w:cs="Arial"/>
          <w:sz w:val="22"/>
          <w:szCs w:val="22"/>
        </w:rPr>
        <w:t xml:space="preserve">. RTA and WTO adjudicators may be neither qualified nor enabled to read and apply PIL ‘in order to </w:t>
      </w:r>
      <w:r w:rsidR="00D20DB1" w:rsidRPr="001F1DC9">
        <w:rPr>
          <w:rFonts w:ascii="Verdana" w:hAnsi="Verdana"/>
          <w:sz w:val="22"/>
          <w:szCs w:val="22"/>
        </w:rPr>
        <w:t xml:space="preserve">determine the ordinary meaning’ under Article 31 </w:t>
      </w:r>
      <w:r w:rsidR="00A108DE" w:rsidRPr="001F1DC9">
        <w:rPr>
          <w:rFonts w:ascii="Verdana" w:hAnsi="Verdana"/>
          <w:sz w:val="22"/>
          <w:szCs w:val="22"/>
        </w:rPr>
        <w:t>VCLT</w:t>
      </w:r>
      <w:r w:rsidR="00D20DB1" w:rsidRPr="001F1DC9">
        <w:rPr>
          <w:rFonts w:ascii="Verdana" w:hAnsi="Verdana"/>
          <w:sz w:val="22"/>
          <w:szCs w:val="22"/>
        </w:rPr>
        <w:t>.</w:t>
      </w:r>
      <w:r w:rsidR="001814DF" w:rsidRPr="001F1DC9">
        <w:rPr>
          <w:rFonts w:ascii="Verdana" w:hAnsi="Verdana"/>
          <w:sz w:val="22"/>
          <w:szCs w:val="22"/>
        </w:rPr>
        <w:t xml:space="preserve"> As discussed in </w:t>
      </w:r>
      <w:r w:rsidR="005C5FD9" w:rsidRPr="001F1DC9">
        <w:rPr>
          <w:rFonts w:ascii="Verdana" w:hAnsi="Verdana"/>
          <w:sz w:val="22"/>
          <w:szCs w:val="22"/>
          <w:highlight w:val="yellow"/>
        </w:rPr>
        <w:fldChar w:fldCharType="begin"/>
      </w:r>
      <w:r w:rsidR="005C5FD9" w:rsidRPr="001F1DC9">
        <w:rPr>
          <w:rFonts w:ascii="Verdana" w:hAnsi="Verdana"/>
          <w:sz w:val="22"/>
          <w:szCs w:val="22"/>
        </w:rPr>
        <w:instrText xml:space="preserve"> REF _Ref449612061 \h </w:instrText>
      </w:r>
      <w:r w:rsidR="005C5FD9" w:rsidRPr="001F1DC9">
        <w:rPr>
          <w:rFonts w:ascii="Verdana" w:hAnsi="Verdana"/>
          <w:sz w:val="22"/>
          <w:szCs w:val="22"/>
          <w:highlight w:val="yellow"/>
        </w:rPr>
        <w:instrText xml:space="preserve"> \* MERGEFORMAT </w:instrText>
      </w:r>
      <w:r w:rsidR="005C5FD9" w:rsidRPr="001F1DC9">
        <w:rPr>
          <w:rFonts w:ascii="Verdana" w:hAnsi="Verdana"/>
          <w:sz w:val="22"/>
          <w:szCs w:val="22"/>
          <w:highlight w:val="yellow"/>
        </w:rPr>
      </w:r>
      <w:r w:rsidR="005C5FD9" w:rsidRPr="001F1DC9">
        <w:rPr>
          <w:rFonts w:ascii="Verdana" w:hAnsi="Verdana"/>
          <w:sz w:val="22"/>
          <w:szCs w:val="22"/>
          <w:highlight w:val="yellow"/>
        </w:rPr>
        <w:fldChar w:fldCharType="separate"/>
      </w:r>
      <w:r w:rsidR="00601F42" w:rsidRPr="001F1DC9">
        <w:rPr>
          <w:rFonts w:ascii="Verdana" w:hAnsi="Verdana"/>
          <w:sz w:val="22"/>
          <w:szCs w:val="22"/>
        </w:rPr>
        <w:t xml:space="preserve">Box </w:t>
      </w:r>
      <w:r w:rsidR="00601F42" w:rsidRPr="001F1DC9">
        <w:rPr>
          <w:rFonts w:ascii="Verdana" w:hAnsi="Verdana"/>
          <w:noProof/>
          <w:sz w:val="22"/>
          <w:szCs w:val="22"/>
        </w:rPr>
        <w:t>9</w:t>
      </w:r>
      <w:r w:rsidR="005C5FD9" w:rsidRPr="001F1DC9">
        <w:rPr>
          <w:rFonts w:ascii="Verdana" w:hAnsi="Verdana"/>
          <w:sz w:val="22"/>
          <w:szCs w:val="22"/>
          <w:highlight w:val="yellow"/>
        </w:rPr>
        <w:fldChar w:fldCharType="end"/>
      </w:r>
      <w:r w:rsidR="001814DF" w:rsidRPr="001F1DC9">
        <w:rPr>
          <w:rFonts w:ascii="Verdana" w:hAnsi="Verdana"/>
          <w:sz w:val="22"/>
          <w:szCs w:val="22"/>
        </w:rPr>
        <w:t xml:space="preserve"> for Guatemala the first ever RTA dispute on collective bargaining </w:t>
      </w:r>
      <w:r w:rsidR="00A108DE" w:rsidRPr="001F1DC9">
        <w:rPr>
          <w:rFonts w:ascii="Verdana" w:hAnsi="Verdana"/>
          <w:sz w:val="22"/>
          <w:szCs w:val="22"/>
        </w:rPr>
        <w:t xml:space="preserve">found </w:t>
      </w:r>
      <w:r w:rsidR="001814DF" w:rsidRPr="001F1DC9">
        <w:rPr>
          <w:rFonts w:ascii="Verdana" w:hAnsi="Verdana"/>
          <w:sz w:val="22"/>
          <w:szCs w:val="22"/>
        </w:rPr>
        <w:t>this problem particularly difficult to solve.</w:t>
      </w:r>
    </w:p>
    <w:p w:rsidR="009D3B97" w:rsidRPr="001F1DC9" w:rsidRDefault="00003E3D" w:rsidP="004002B0">
      <w:pPr>
        <w:pStyle w:val="ListParagraph"/>
        <w:numPr>
          <w:ilvl w:val="0"/>
          <w:numId w:val="28"/>
        </w:numPr>
        <w:spacing w:before="240" w:after="240"/>
        <w:rPr>
          <w:rFonts w:ascii="Verdana" w:hAnsi="Verdana" w:cs="Arial"/>
          <w:sz w:val="22"/>
          <w:szCs w:val="22"/>
        </w:rPr>
      </w:pPr>
      <w:r w:rsidRPr="001F1DC9">
        <w:rPr>
          <w:rFonts w:ascii="Verdana" w:hAnsi="Verdana" w:cs="Arial"/>
          <w:sz w:val="22"/>
          <w:szCs w:val="22"/>
        </w:rPr>
        <w:t xml:space="preserve">Thirdly, </w:t>
      </w:r>
      <w:r w:rsidR="0094567A" w:rsidRPr="001F1DC9">
        <w:rPr>
          <w:rFonts w:ascii="Verdana" w:hAnsi="Verdana" w:cs="Arial"/>
          <w:sz w:val="22"/>
          <w:szCs w:val="22"/>
        </w:rPr>
        <w:t xml:space="preserve">the economic, trade and investment impact even of </w:t>
      </w:r>
      <w:proofErr w:type="spellStart"/>
      <w:r w:rsidR="0094567A" w:rsidRPr="001F1DC9">
        <w:rPr>
          <w:rFonts w:ascii="Verdana" w:hAnsi="Verdana" w:cs="Arial"/>
          <w:i/>
          <w:sz w:val="22"/>
          <w:szCs w:val="22"/>
        </w:rPr>
        <w:t>ius</w:t>
      </w:r>
      <w:proofErr w:type="spellEnd"/>
      <w:r w:rsidR="0094567A" w:rsidRPr="001F1DC9">
        <w:rPr>
          <w:rFonts w:ascii="Verdana" w:hAnsi="Verdana" w:cs="Arial"/>
          <w:i/>
          <w:sz w:val="22"/>
          <w:szCs w:val="22"/>
        </w:rPr>
        <w:t xml:space="preserve"> </w:t>
      </w:r>
      <w:proofErr w:type="spellStart"/>
      <w:r w:rsidR="0094567A" w:rsidRPr="001F1DC9">
        <w:rPr>
          <w:rFonts w:ascii="Verdana" w:hAnsi="Verdana" w:cs="Arial"/>
          <w:i/>
          <w:sz w:val="22"/>
          <w:szCs w:val="22"/>
        </w:rPr>
        <w:t>cogens</w:t>
      </w:r>
      <w:proofErr w:type="spellEnd"/>
      <w:r w:rsidR="0094567A" w:rsidRPr="001F1DC9">
        <w:rPr>
          <w:rFonts w:ascii="Verdana" w:hAnsi="Verdana" w:cs="Arial"/>
          <w:sz w:val="22"/>
          <w:szCs w:val="22"/>
        </w:rPr>
        <w:t xml:space="preserve"> violations may differ between categories of rights, and between countries.</w:t>
      </w:r>
      <w:r w:rsidRPr="001F1DC9">
        <w:rPr>
          <w:rFonts w:ascii="Verdana" w:hAnsi="Verdana" w:cs="Arial"/>
          <w:sz w:val="22"/>
          <w:szCs w:val="22"/>
        </w:rPr>
        <w:t xml:space="preserve"> This matters because most</w:t>
      </w:r>
      <w:r w:rsidR="0094567A" w:rsidRPr="001F1DC9">
        <w:rPr>
          <w:rFonts w:ascii="Verdana" w:hAnsi="Verdana" w:cs="Arial"/>
          <w:sz w:val="22"/>
          <w:szCs w:val="22"/>
        </w:rPr>
        <w:t xml:space="preserve"> </w:t>
      </w:r>
      <w:r w:rsidRPr="001F1DC9">
        <w:rPr>
          <w:rFonts w:ascii="Verdana" w:hAnsi="Verdana" w:cs="Arial"/>
          <w:sz w:val="22"/>
          <w:szCs w:val="22"/>
        </w:rPr>
        <w:t xml:space="preserve">economic treaties offer dispute settlement only for trade or investment-relevant violation claims. </w:t>
      </w:r>
      <w:r w:rsidR="0025604C" w:rsidRPr="001F1DC9">
        <w:rPr>
          <w:rFonts w:ascii="Verdana" w:hAnsi="Verdana" w:cs="Arial"/>
          <w:sz w:val="22"/>
          <w:szCs w:val="22"/>
        </w:rPr>
        <w:t xml:space="preserve">Sanctions under economic treaty law must be useful for </w:t>
      </w:r>
      <w:r w:rsidR="00A108DE" w:rsidRPr="001F1DC9">
        <w:rPr>
          <w:rFonts w:ascii="Verdana" w:hAnsi="Verdana" w:cs="Arial"/>
          <w:sz w:val="22"/>
          <w:szCs w:val="22"/>
        </w:rPr>
        <w:t xml:space="preserve">the </w:t>
      </w:r>
      <w:r w:rsidR="0025604C" w:rsidRPr="001F1DC9">
        <w:rPr>
          <w:rFonts w:ascii="Verdana" w:hAnsi="Verdana" w:cs="Arial"/>
          <w:sz w:val="22"/>
          <w:szCs w:val="22"/>
        </w:rPr>
        <w:t xml:space="preserve">enforcement </w:t>
      </w:r>
      <w:r w:rsidR="001814DF" w:rsidRPr="001F1DC9">
        <w:rPr>
          <w:rFonts w:ascii="Verdana" w:hAnsi="Verdana" w:cs="Arial"/>
          <w:sz w:val="22"/>
          <w:szCs w:val="22"/>
        </w:rPr>
        <w:t xml:space="preserve">of treaty rules </w:t>
      </w:r>
      <w:r w:rsidR="0025604C" w:rsidRPr="001F1DC9">
        <w:rPr>
          <w:rFonts w:ascii="Verdana" w:hAnsi="Verdana" w:cs="Arial"/>
          <w:sz w:val="22"/>
          <w:szCs w:val="22"/>
        </w:rPr>
        <w:t xml:space="preserve">and </w:t>
      </w:r>
      <w:r w:rsidR="00A108DE" w:rsidRPr="001F1DC9">
        <w:rPr>
          <w:rFonts w:ascii="Verdana" w:hAnsi="Verdana" w:cs="Arial"/>
          <w:sz w:val="22"/>
          <w:szCs w:val="22"/>
        </w:rPr>
        <w:t xml:space="preserve">the </w:t>
      </w:r>
      <w:r w:rsidR="0025604C" w:rsidRPr="001F1DC9">
        <w:rPr>
          <w:rFonts w:ascii="Verdana" w:hAnsi="Verdana" w:cs="Arial"/>
          <w:sz w:val="22"/>
          <w:szCs w:val="22"/>
        </w:rPr>
        <w:t>avoidance of trade distortions.</w:t>
      </w:r>
      <w:r w:rsidR="001814DF" w:rsidRPr="001F1DC9">
        <w:rPr>
          <w:rFonts w:ascii="Verdana" w:hAnsi="Verdana" w:cs="Arial"/>
          <w:sz w:val="22"/>
          <w:szCs w:val="22"/>
        </w:rPr>
        <w:t xml:space="preserve"> This may not always be the case for, say, child</w:t>
      </w:r>
      <w:r w:rsidR="00A108DE" w:rsidRPr="001F1DC9">
        <w:rPr>
          <w:rFonts w:ascii="Verdana" w:hAnsi="Verdana" w:cs="Arial"/>
          <w:sz w:val="22"/>
          <w:szCs w:val="22"/>
        </w:rPr>
        <w:t>ren</w:t>
      </w:r>
      <w:r w:rsidR="001814DF" w:rsidRPr="001F1DC9">
        <w:rPr>
          <w:rFonts w:ascii="Verdana" w:hAnsi="Verdana" w:cs="Arial"/>
          <w:sz w:val="22"/>
          <w:szCs w:val="22"/>
        </w:rPr>
        <w:t xml:space="preserve"> </w:t>
      </w:r>
      <w:r w:rsidR="00A108DE" w:rsidRPr="001F1DC9">
        <w:rPr>
          <w:rFonts w:ascii="Verdana" w:hAnsi="Verdana" w:cs="Arial"/>
          <w:sz w:val="22"/>
          <w:szCs w:val="22"/>
        </w:rPr>
        <w:t xml:space="preserve">working </w:t>
      </w:r>
      <w:r w:rsidR="001814DF" w:rsidRPr="001F1DC9">
        <w:rPr>
          <w:rFonts w:ascii="Verdana" w:hAnsi="Verdana" w:cs="Arial"/>
          <w:sz w:val="22"/>
          <w:szCs w:val="22"/>
        </w:rPr>
        <w:t xml:space="preserve">on </w:t>
      </w:r>
      <w:r w:rsidR="00A108DE" w:rsidRPr="001F1DC9">
        <w:rPr>
          <w:rFonts w:ascii="Verdana" w:hAnsi="Verdana" w:cs="Arial"/>
          <w:sz w:val="22"/>
          <w:szCs w:val="22"/>
        </w:rPr>
        <w:t xml:space="preserve">cocoa or banana exporting </w:t>
      </w:r>
      <w:r w:rsidR="001814DF" w:rsidRPr="001F1DC9">
        <w:rPr>
          <w:rFonts w:ascii="Verdana" w:hAnsi="Verdana" w:cs="Arial"/>
          <w:sz w:val="22"/>
          <w:szCs w:val="22"/>
        </w:rPr>
        <w:t>family farms.</w:t>
      </w:r>
    </w:p>
    <w:p w:rsidR="004002B0" w:rsidRPr="0062470F" w:rsidRDefault="00691FC2" w:rsidP="00245FA9">
      <w:pPr>
        <w:spacing w:before="240" w:after="240"/>
        <w:rPr>
          <w:rFonts w:ascii="Verdana" w:hAnsi="Verdana" w:cs="Arial"/>
          <w:sz w:val="22"/>
          <w:szCs w:val="22"/>
        </w:rPr>
      </w:pPr>
      <w:r>
        <w:rPr>
          <w:rFonts w:ascii="Verdana" w:hAnsi="Verdana" w:cs="Arial"/>
          <w:sz w:val="22"/>
          <w:szCs w:val="22"/>
        </w:rPr>
        <w:t>D</w:t>
      </w:r>
      <w:r w:rsidR="00E97736">
        <w:rPr>
          <w:rFonts w:ascii="Verdana" w:hAnsi="Verdana" w:cs="Arial"/>
          <w:sz w:val="22"/>
          <w:szCs w:val="22"/>
        </w:rPr>
        <w:t>espite such uncertainties</w:t>
      </w:r>
      <w:r w:rsidR="005B4D02">
        <w:rPr>
          <w:rFonts w:ascii="Verdana" w:hAnsi="Verdana" w:cs="Arial"/>
          <w:sz w:val="22"/>
          <w:szCs w:val="22"/>
        </w:rPr>
        <w:t>,</w:t>
      </w:r>
      <w:r>
        <w:rPr>
          <w:rFonts w:ascii="Verdana" w:hAnsi="Verdana" w:cs="Arial"/>
          <w:sz w:val="22"/>
          <w:szCs w:val="22"/>
        </w:rPr>
        <w:t xml:space="preserve"> and </w:t>
      </w:r>
      <w:r w:rsidR="005B4D02">
        <w:rPr>
          <w:rFonts w:ascii="Verdana" w:hAnsi="Verdana" w:cs="Arial"/>
          <w:sz w:val="22"/>
          <w:szCs w:val="22"/>
        </w:rPr>
        <w:t xml:space="preserve">like </w:t>
      </w:r>
      <w:r>
        <w:rPr>
          <w:rFonts w:ascii="Verdana" w:hAnsi="Verdana" w:cs="Arial"/>
          <w:sz w:val="22"/>
          <w:szCs w:val="22"/>
        </w:rPr>
        <w:t xml:space="preserve">for </w:t>
      </w:r>
      <w:r w:rsidR="005B4D02">
        <w:rPr>
          <w:rFonts w:ascii="Verdana" w:hAnsi="Verdana" w:cs="Arial"/>
          <w:sz w:val="22"/>
          <w:szCs w:val="22"/>
        </w:rPr>
        <w:t xml:space="preserve">the above-described </w:t>
      </w:r>
      <w:r>
        <w:rPr>
          <w:rFonts w:ascii="Verdana" w:hAnsi="Verdana" w:cs="Arial"/>
          <w:sz w:val="22"/>
          <w:szCs w:val="22"/>
        </w:rPr>
        <w:t>human rights cases,</w:t>
      </w:r>
      <w:r w:rsidR="00E97736">
        <w:rPr>
          <w:rFonts w:ascii="Verdana" w:hAnsi="Verdana" w:cs="Arial"/>
          <w:sz w:val="22"/>
          <w:szCs w:val="22"/>
        </w:rPr>
        <w:t xml:space="preserve"> </w:t>
      </w:r>
      <w:r w:rsidR="00770FA0">
        <w:rPr>
          <w:rFonts w:ascii="Verdana" w:hAnsi="Verdana" w:cs="Arial"/>
          <w:sz w:val="22"/>
          <w:szCs w:val="22"/>
        </w:rPr>
        <w:t xml:space="preserve">ILO norms </w:t>
      </w:r>
      <w:r>
        <w:rPr>
          <w:rFonts w:ascii="Verdana" w:hAnsi="Verdana" w:cs="Arial"/>
          <w:sz w:val="22"/>
          <w:szCs w:val="22"/>
        </w:rPr>
        <w:t xml:space="preserve">regularly </w:t>
      </w:r>
      <w:r w:rsidR="00E97736">
        <w:rPr>
          <w:rFonts w:ascii="Verdana" w:hAnsi="Verdana" w:cs="Arial"/>
          <w:sz w:val="22"/>
          <w:szCs w:val="22"/>
        </w:rPr>
        <w:t>appear</w:t>
      </w:r>
      <w:r w:rsidR="00770FA0">
        <w:rPr>
          <w:rFonts w:ascii="Verdana" w:hAnsi="Verdana" w:cs="Arial"/>
          <w:sz w:val="22"/>
          <w:szCs w:val="22"/>
        </w:rPr>
        <w:t xml:space="preserve"> in international dispute settlement procedures. </w:t>
      </w:r>
      <w:r w:rsidR="00CF6D06">
        <w:rPr>
          <w:rFonts w:ascii="Verdana" w:hAnsi="Verdana" w:cs="Arial"/>
          <w:sz w:val="22"/>
          <w:szCs w:val="22"/>
        </w:rPr>
        <w:t xml:space="preserve">However, </w:t>
      </w:r>
      <w:r w:rsidR="00052D4B">
        <w:rPr>
          <w:rFonts w:ascii="Verdana" w:hAnsi="Verdana" w:cs="Arial"/>
          <w:sz w:val="22"/>
          <w:szCs w:val="22"/>
        </w:rPr>
        <w:t>WTO proceedings have</w:t>
      </w:r>
      <w:r w:rsidR="00A108DE">
        <w:rPr>
          <w:rFonts w:ascii="Verdana" w:hAnsi="Verdana" w:cs="Arial"/>
          <w:sz w:val="22"/>
          <w:szCs w:val="22"/>
        </w:rPr>
        <w:t xml:space="preserve"> consistently avoided </w:t>
      </w:r>
      <w:r w:rsidR="00CF6D06">
        <w:rPr>
          <w:rFonts w:ascii="Verdana" w:hAnsi="Verdana" w:cs="Arial"/>
          <w:sz w:val="22"/>
          <w:szCs w:val="22"/>
        </w:rPr>
        <w:t>ruling</w:t>
      </w:r>
      <w:r w:rsidR="00052D4B">
        <w:rPr>
          <w:rFonts w:ascii="Verdana" w:hAnsi="Verdana" w:cs="Arial"/>
          <w:sz w:val="22"/>
          <w:szCs w:val="22"/>
        </w:rPr>
        <w:t>s</w:t>
      </w:r>
      <w:r w:rsidR="00CF6D06">
        <w:rPr>
          <w:rFonts w:ascii="Verdana" w:hAnsi="Verdana" w:cs="Arial"/>
          <w:sz w:val="22"/>
          <w:szCs w:val="22"/>
        </w:rPr>
        <w:t xml:space="preserve"> </w:t>
      </w:r>
      <w:r w:rsidR="00052D4B">
        <w:rPr>
          <w:rFonts w:ascii="Verdana" w:hAnsi="Verdana" w:cs="Arial"/>
          <w:sz w:val="22"/>
          <w:szCs w:val="22"/>
        </w:rPr>
        <w:t>on the relevance of a particular international standard. As shown in Section 4a the Appellate Body considered it did not have to look at ILO</w:t>
      </w:r>
      <w:r w:rsidR="00E20E88">
        <w:rPr>
          <w:rFonts w:ascii="Verdana" w:hAnsi="Verdana" w:cs="Arial"/>
          <w:sz w:val="22"/>
          <w:szCs w:val="22"/>
        </w:rPr>
        <w:t>,</w:t>
      </w:r>
      <w:r w:rsidR="00770FA0">
        <w:rPr>
          <w:rFonts w:ascii="Verdana" w:hAnsi="Verdana" w:cs="Arial"/>
          <w:sz w:val="22"/>
          <w:szCs w:val="22"/>
        </w:rPr>
        <w:t xml:space="preserve"> UNESCO </w:t>
      </w:r>
      <w:r w:rsidR="00E20E88">
        <w:rPr>
          <w:rFonts w:ascii="Verdana" w:hAnsi="Verdana" w:cs="Arial"/>
          <w:sz w:val="22"/>
          <w:szCs w:val="22"/>
        </w:rPr>
        <w:t xml:space="preserve">and OIE </w:t>
      </w:r>
      <w:r w:rsidR="00770FA0">
        <w:rPr>
          <w:rFonts w:ascii="Verdana" w:hAnsi="Verdana" w:cs="Arial"/>
          <w:sz w:val="22"/>
          <w:szCs w:val="22"/>
        </w:rPr>
        <w:t xml:space="preserve">norms </w:t>
      </w:r>
      <w:r w:rsidR="00E20E88">
        <w:rPr>
          <w:rFonts w:ascii="Verdana" w:hAnsi="Verdana" w:cs="Arial"/>
          <w:sz w:val="22"/>
          <w:szCs w:val="22"/>
        </w:rPr>
        <w:t xml:space="preserve">invoked </w:t>
      </w:r>
      <w:r w:rsidR="00CB0207">
        <w:rPr>
          <w:rFonts w:ascii="Verdana" w:hAnsi="Verdana" w:cs="Arial"/>
          <w:sz w:val="22"/>
          <w:szCs w:val="22"/>
        </w:rPr>
        <w:t xml:space="preserve">in respect of </w:t>
      </w:r>
      <w:r w:rsidR="00770FA0">
        <w:rPr>
          <w:rFonts w:ascii="Verdana" w:hAnsi="Verdana" w:cs="Arial"/>
          <w:sz w:val="22"/>
          <w:szCs w:val="22"/>
        </w:rPr>
        <w:t>ethnic minorities</w:t>
      </w:r>
      <w:r w:rsidR="00E20E88">
        <w:rPr>
          <w:rFonts w:ascii="Verdana" w:hAnsi="Verdana" w:cs="Arial"/>
          <w:sz w:val="22"/>
          <w:szCs w:val="22"/>
        </w:rPr>
        <w:t>,</w:t>
      </w:r>
      <w:r w:rsidR="0041111E">
        <w:rPr>
          <w:rFonts w:ascii="Verdana" w:hAnsi="Verdana" w:cs="Arial"/>
          <w:sz w:val="22"/>
          <w:szCs w:val="22"/>
        </w:rPr>
        <w:t xml:space="preserve"> cultural diversity</w:t>
      </w:r>
      <w:r w:rsidR="00CB0207">
        <w:rPr>
          <w:rFonts w:ascii="Verdana" w:hAnsi="Verdana" w:cs="Arial"/>
          <w:sz w:val="22"/>
          <w:szCs w:val="22"/>
        </w:rPr>
        <w:t xml:space="preserve"> </w:t>
      </w:r>
      <w:r w:rsidR="00E20E88">
        <w:rPr>
          <w:rFonts w:ascii="Verdana" w:hAnsi="Verdana" w:cs="Arial"/>
          <w:sz w:val="22"/>
          <w:szCs w:val="22"/>
        </w:rPr>
        <w:t xml:space="preserve">and </w:t>
      </w:r>
      <w:r w:rsidR="00CB0207">
        <w:rPr>
          <w:rFonts w:ascii="Verdana" w:hAnsi="Verdana" w:cs="Arial"/>
          <w:sz w:val="22"/>
          <w:szCs w:val="22"/>
        </w:rPr>
        <w:t>animal welfare</w:t>
      </w:r>
      <w:r w:rsidR="00E20E88">
        <w:rPr>
          <w:rFonts w:ascii="Verdana" w:hAnsi="Verdana" w:cs="Arial"/>
          <w:sz w:val="22"/>
          <w:szCs w:val="22"/>
        </w:rPr>
        <w:t xml:space="preserve"> </w:t>
      </w:r>
      <w:r w:rsidR="005C5FD9">
        <w:rPr>
          <w:rFonts w:ascii="Verdana" w:hAnsi="Verdana" w:cs="Arial"/>
          <w:sz w:val="22"/>
          <w:szCs w:val="22"/>
        </w:rPr>
        <w:t>(</w:t>
      </w:r>
      <w:r w:rsidR="00E20E88">
        <w:rPr>
          <w:rFonts w:ascii="Verdana" w:hAnsi="Verdana" w:cs="Arial"/>
          <w:sz w:val="22"/>
          <w:szCs w:val="22"/>
        </w:rPr>
        <w:t xml:space="preserve">EU legislation for trade in seals products, see </w:t>
      </w:r>
      <w:r w:rsidR="005C5FD9" w:rsidRPr="005C5FD9">
        <w:rPr>
          <w:rFonts w:ascii="Verdana" w:hAnsi="Verdana" w:cs="Arial"/>
          <w:sz w:val="22"/>
          <w:szCs w:val="22"/>
        </w:rPr>
        <w:fldChar w:fldCharType="begin"/>
      </w:r>
      <w:r w:rsidR="005C5FD9" w:rsidRPr="005C5FD9">
        <w:rPr>
          <w:rFonts w:ascii="Verdana" w:hAnsi="Verdana" w:cs="Arial"/>
          <w:sz w:val="22"/>
          <w:szCs w:val="22"/>
        </w:rPr>
        <w:instrText xml:space="preserve"> REF _Ref449612114 \h </w:instrText>
      </w:r>
      <w:r w:rsidR="005C5FD9">
        <w:rPr>
          <w:rFonts w:ascii="Verdana" w:hAnsi="Verdana" w:cs="Arial"/>
          <w:sz w:val="22"/>
          <w:szCs w:val="22"/>
        </w:rPr>
        <w:instrText xml:space="preserve"> \* MERGEFORMAT </w:instrText>
      </w:r>
      <w:r w:rsidR="005C5FD9" w:rsidRPr="005C5FD9">
        <w:rPr>
          <w:rFonts w:ascii="Verdana" w:hAnsi="Verdana" w:cs="Arial"/>
          <w:sz w:val="22"/>
          <w:szCs w:val="22"/>
        </w:rPr>
      </w:r>
      <w:r w:rsidR="005C5FD9" w:rsidRPr="005C5FD9">
        <w:rPr>
          <w:rFonts w:ascii="Verdana" w:hAnsi="Verdana" w:cs="Arial"/>
          <w:sz w:val="22"/>
          <w:szCs w:val="22"/>
        </w:rPr>
        <w:fldChar w:fldCharType="separate"/>
      </w:r>
      <w:r w:rsidR="00601F42" w:rsidRPr="00601F42">
        <w:rPr>
          <w:rFonts w:ascii="Verdana" w:hAnsi="Verdana"/>
          <w:sz w:val="22"/>
          <w:szCs w:val="22"/>
        </w:rPr>
        <w:t xml:space="preserve">Box </w:t>
      </w:r>
      <w:r w:rsidR="00601F42" w:rsidRPr="00601F42">
        <w:rPr>
          <w:rFonts w:ascii="Verdana" w:hAnsi="Verdana"/>
          <w:noProof/>
          <w:sz w:val="22"/>
          <w:szCs w:val="22"/>
        </w:rPr>
        <w:t>5</w:t>
      </w:r>
      <w:r w:rsidR="005C5FD9" w:rsidRPr="005C5FD9">
        <w:rPr>
          <w:rFonts w:ascii="Verdana" w:hAnsi="Verdana" w:cs="Arial"/>
          <w:sz w:val="22"/>
          <w:szCs w:val="22"/>
        </w:rPr>
        <w:fldChar w:fldCharType="end"/>
      </w:r>
      <w:r w:rsidR="005C5FD9">
        <w:rPr>
          <w:rFonts w:ascii="Verdana" w:hAnsi="Verdana" w:cs="Arial"/>
          <w:sz w:val="22"/>
          <w:szCs w:val="22"/>
        </w:rPr>
        <w:t>)</w:t>
      </w:r>
      <w:r w:rsidR="00770FA0">
        <w:rPr>
          <w:rFonts w:ascii="Verdana" w:hAnsi="Verdana" w:cs="Arial"/>
          <w:sz w:val="22"/>
          <w:szCs w:val="22"/>
        </w:rPr>
        <w:t>.</w:t>
      </w:r>
      <w:r w:rsidR="005C5FD9">
        <w:rPr>
          <w:rFonts w:ascii="Verdana" w:hAnsi="Verdana" w:cs="Arial"/>
          <w:sz w:val="22"/>
          <w:szCs w:val="22"/>
        </w:rPr>
        <w:t xml:space="preserve"> </w:t>
      </w:r>
      <w:r w:rsidR="00E20E88">
        <w:rPr>
          <w:rFonts w:ascii="Verdana" w:hAnsi="Verdana" w:cs="Arial"/>
          <w:sz w:val="22"/>
          <w:szCs w:val="22"/>
        </w:rPr>
        <w:t xml:space="preserve">It appears that </w:t>
      </w:r>
      <w:r w:rsidR="00E20E88" w:rsidRPr="0062470F">
        <w:rPr>
          <w:rFonts w:ascii="Verdana" w:hAnsi="Verdana" w:cs="Arial"/>
          <w:sz w:val="22"/>
          <w:szCs w:val="22"/>
        </w:rPr>
        <w:t xml:space="preserve">stronger legal bases than </w:t>
      </w:r>
      <w:r w:rsidR="00E20E88">
        <w:rPr>
          <w:rFonts w:ascii="Verdana" w:hAnsi="Verdana" w:cs="Arial"/>
          <w:sz w:val="22"/>
          <w:szCs w:val="22"/>
        </w:rPr>
        <w:t>simple</w:t>
      </w:r>
      <w:r w:rsidR="00E20E88" w:rsidRPr="0062470F">
        <w:rPr>
          <w:rFonts w:ascii="Verdana" w:hAnsi="Verdana" w:cs="Arial"/>
          <w:sz w:val="22"/>
          <w:szCs w:val="22"/>
        </w:rPr>
        <w:t xml:space="preserve"> invocation</w:t>
      </w:r>
      <w:r w:rsidR="00E20E88">
        <w:rPr>
          <w:rFonts w:ascii="Verdana" w:hAnsi="Verdana" w:cs="Arial"/>
          <w:sz w:val="22"/>
          <w:szCs w:val="22"/>
        </w:rPr>
        <w:t>s</w:t>
      </w:r>
      <w:r w:rsidR="00E20E88" w:rsidRPr="0062470F">
        <w:rPr>
          <w:rFonts w:ascii="Verdana" w:hAnsi="Verdana" w:cs="Arial"/>
          <w:sz w:val="22"/>
          <w:szCs w:val="22"/>
        </w:rPr>
        <w:t xml:space="preserve"> of ILO </w:t>
      </w:r>
      <w:r w:rsidR="00052D4B">
        <w:rPr>
          <w:rFonts w:ascii="Verdana" w:hAnsi="Verdana" w:cs="Arial"/>
          <w:sz w:val="22"/>
          <w:szCs w:val="22"/>
        </w:rPr>
        <w:t>L</w:t>
      </w:r>
      <w:r w:rsidR="00E20E88" w:rsidRPr="0062470F">
        <w:rPr>
          <w:rFonts w:ascii="Verdana" w:hAnsi="Verdana" w:cs="Arial"/>
          <w:sz w:val="22"/>
          <w:szCs w:val="22"/>
        </w:rPr>
        <w:t>aw</w:t>
      </w:r>
      <w:r w:rsidR="00E20E88">
        <w:rPr>
          <w:rFonts w:ascii="Verdana" w:hAnsi="Verdana" w:cs="Arial"/>
          <w:sz w:val="22"/>
          <w:szCs w:val="22"/>
        </w:rPr>
        <w:t xml:space="preserve"> are required for </w:t>
      </w:r>
      <w:r w:rsidR="00CB0207">
        <w:rPr>
          <w:rFonts w:ascii="Verdana" w:hAnsi="Verdana" w:cs="Arial"/>
          <w:sz w:val="22"/>
          <w:szCs w:val="22"/>
        </w:rPr>
        <w:t>t</w:t>
      </w:r>
      <w:r w:rsidR="004002B0" w:rsidRPr="0062470F">
        <w:rPr>
          <w:rFonts w:ascii="Verdana" w:hAnsi="Verdana" w:cs="Arial"/>
          <w:sz w:val="22"/>
          <w:szCs w:val="22"/>
        </w:rPr>
        <w:t xml:space="preserve">rade sanctions </w:t>
      </w:r>
      <w:r w:rsidR="00CF6D06">
        <w:rPr>
          <w:rFonts w:ascii="Verdana" w:hAnsi="Verdana" w:cs="Arial"/>
          <w:sz w:val="22"/>
          <w:szCs w:val="22"/>
        </w:rPr>
        <w:t xml:space="preserve">in the form of countermeasures to be found </w:t>
      </w:r>
      <w:r w:rsidR="004002B0" w:rsidRPr="0062470F">
        <w:rPr>
          <w:rFonts w:ascii="Verdana" w:hAnsi="Verdana" w:cs="Arial"/>
          <w:sz w:val="22"/>
          <w:szCs w:val="22"/>
        </w:rPr>
        <w:t xml:space="preserve">compatible with </w:t>
      </w:r>
      <w:r w:rsidR="00E20E88">
        <w:rPr>
          <w:rFonts w:ascii="Verdana" w:hAnsi="Verdana" w:cs="Arial"/>
          <w:sz w:val="22"/>
          <w:szCs w:val="22"/>
        </w:rPr>
        <w:t>WTO law</w:t>
      </w:r>
      <w:r w:rsidR="004002B0" w:rsidRPr="0062470F">
        <w:rPr>
          <w:rFonts w:ascii="Verdana" w:hAnsi="Verdana" w:cs="Arial"/>
          <w:sz w:val="22"/>
          <w:szCs w:val="22"/>
        </w:rPr>
        <w:t>.</w:t>
      </w:r>
      <w:r w:rsidR="00E20E88">
        <w:rPr>
          <w:rFonts w:ascii="Verdana" w:hAnsi="Verdana" w:cs="Arial"/>
          <w:sz w:val="22"/>
          <w:szCs w:val="22"/>
        </w:rPr>
        <w:t xml:space="preserve"> Interestingly, the only </w:t>
      </w:r>
      <w:r w:rsidR="00B47FA6">
        <w:rPr>
          <w:rFonts w:ascii="Verdana" w:hAnsi="Verdana" w:cs="Arial"/>
          <w:sz w:val="22"/>
          <w:szCs w:val="22"/>
        </w:rPr>
        <w:t xml:space="preserve">WTO </w:t>
      </w:r>
      <w:r w:rsidR="00E20E88">
        <w:rPr>
          <w:rFonts w:ascii="Verdana" w:hAnsi="Verdana" w:cs="Arial"/>
          <w:sz w:val="22"/>
          <w:szCs w:val="22"/>
        </w:rPr>
        <w:t xml:space="preserve">legal base for import bans based on </w:t>
      </w:r>
      <w:r w:rsidR="001F1DC9">
        <w:rPr>
          <w:rFonts w:ascii="Verdana" w:hAnsi="Verdana" w:cs="Arial"/>
          <w:sz w:val="22"/>
          <w:szCs w:val="22"/>
        </w:rPr>
        <w:t xml:space="preserve">forced labour </w:t>
      </w:r>
      <w:r w:rsidR="00E20E88">
        <w:rPr>
          <w:rFonts w:ascii="Verdana" w:hAnsi="Verdana" w:cs="Arial"/>
          <w:sz w:val="22"/>
          <w:szCs w:val="22"/>
        </w:rPr>
        <w:t xml:space="preserve">has never been </w:t>
      </w:r>
      <w:r w:rsidR="001F1DC9">
        <w:rPr>
          <w:rFonts w:ascii="Verdana" w:hAnsi="Verdana" w:cs="Arial"/>
          <w:sz w:val="22"/>
          <w:szCs w:val="22"/>
        </w:rPr>
        <w:t xml:space="preserve">invoked </w:t>
      </w:r>
      <w:r w:rsidR="00E20E88">
        <w:rPr>
          <w:rFonts w:ascii="Verdana" w:hAnsi="Verdana" w:cs="Arial"/>
          <w:sz w:val="22"/>
          <w:szCs w:val="22"/>
        </w:rPr>
        <w:t xml:space="preserve">in </w:t>
      </w:r>
      <w:r w:rsidR="00052D4B">
        <w:rPr>
          <w:rFonts w:ascii="Verdana" w:hAnsi="Verdana" w:cs="Arial"/>
          <w:sz w:val="22"/>
          <w:szCs w:val="22"/>
        </w:rPr>
        <w:t xml:space="preserve">formal </w:t>
      </w:r>
      <w:r w:rsidR="00E20E88">
        <w:rPr>
          <w:rFonts w:ascii="Verdana" w:hAnsi="Verdana" w:cs="Arial"/>
          <w:sz w:val="22"/>
          <w:szCs w:val="22"/>
        </w:rPr>
        <w:t>litigation</w:t>
      </w:r>
      <w:r w:rsidR="00EC4A37">
        <w:rPr>
          <w:rFonts w:ascii="Verdana" w:hAnsi="Verdana" w:cs="Arial"/>
          <w:sz w:val="22"/>
          <w:szCs w:val="22"/>
        </w:rPr>
        <w:t xml:space="preserve"> (</w:t>
      </w:r>
      <w:r w:rsidR="00EC4A37" w:rsidRPr="00EC4A37">
        <w:rPr>
          <w:rFonts w:ascii="Verdana" w:hAnsi="Verdana" w:cs="Arial"/>
          <w:sz w:val="22"/>
          <w:szCs w:val="22"/>
        </w:rPr>
        <w:t xml:space="preserve">Art. </w:t>
      </w:r>
      <w:proofErr w:type="gramStart"/>
      <w:r w:rsidR="00EC4A37" w:rsidRPr="00EC4A37">
        <w:rPr>
          <w:rFonts w:ascii="Verdana" w:hAnsi="Verdana" w:cs="Arial"/>
          <w:sz w:val="22"/>
          <w:szCs w:val="22"/>
        </w:rPr>
        <w:t>XX(</w:t>
      </w:r>
      <w:proofErr w:type="gramEnd"/>
      <w:r w:rsidR="00EC4A37" w:rsidRPr="00EC4A37">
        <w:rPr>
          <w:rFonts w:ascii="Verdana" w:hAnsi="Verdana" w:cs="Arial"/>
          <w:sz w:val="22"/>
          <w:szCs w:val="22"/>
        </w:rPr>
        <w:t>e) GATT ‘relating to the products of prison labour’)</w:t>
      </w:r>
      <w:r w:rsidR="00E20E88">
        <w:rPr>
          <w:rFonts w:ascii="Verdana" w:hAnsi="Verdana" w:cs="Arial"/>
          <w:sz w:val="22"/>
          <w:szCs w:val="22"/>
        </w:rPr>
        <w:t>.</w:t>
      </w:r>
      <w:r w:rsidR="00EC4A37">
        <w:rPr>
          <w:rFonts w:ascii="Verdana" w:hAnsi="Verdana" w:cs="Arial"/>
          <w:sz w:val="22"/>
          <w:szCs w:val="22"/>
        </w:rPr>
        <w:t xml:space="preserve"> Michael Hahn show</w:t>
      </w:r>
      <w:r w:rsidR="00641D34">
        <w:rPr>
          <w:rFonts w:ascii="Verdana" w:hAnsi="Verdana" w:cs="Arial"/>
          <w:sz w:val="22"/>
          <w:szCs w:val="22"/>
        </w:rPr>
        <w:t>s</w:t>
      </w:r>
      <w:r w:rsidR="00EC4A37">
        <w:rPr>
          <w:rFonts w:ascii="Verdana" w:hAnsi="Verdana" w:cs="Arial"/>
          <w:sz w:val="22"/>
          <w:szCs w:val="22"/>
        </w:rPr>
        <w:t xml:space="preserve"> that ‘national security’ </w:t>
      </w:r>
      <w:r w:rsidR="00641D34">
        <w:rPr>
          <w:rFonts w:ascii="Verdana" w:hAnsi="Verdana" w:cs="Arial"/>
          <w:sz w:val="22"/>
          <w:szCs w:val="22"/>
        </w:rPr>
        <w:t xml:space="preserve">concerns of a GATT Contracting Party </w:t>
      </w:r>
      <w:r w:rsidR="00EC4A37">
        <w:rPr>
          <w:rFonts w:ascii="Verdana" w:hAnsi="Verdana" w:cs="Arial"/>
          <w:sz w:val="22"/>
          <w:szCs w:val="22"/>
        </w:rPr>
        <w:t>a</w:t>
      </w:r>
      <w:r w:rsidR="00165914">
        <w:rPr>
          <w:rFonts w:ascii="Verdana" w:hAnsi="Verdana" w:cs="Arial"/>
          <w:sz w:val="22"/>
          <w:szCs w:val="22"/>
        </w:rPr>
        <w:t>mount</w:t>
      </w:r>
      <w:r w:rsidR="00EC4A37">
        <w:rPr>
          <w:rFonts w:ascii="Verdana" w:hAnsi="Verdana" w:cs="Arial"/>
          <w:sz w:val="22"/>
          <w:szCs w:val="22"/>
        </w:rPr>
        <w:t xml:space="preserve"> to a virtual </w:t>
      </w:r>
      <w:r w:rsidR="00EC4A37" w:rsidRPr="00EC4A37">
        <w:rPr>
          <w:rFonts w:ascii="Verdana" w:hAnsi="Verdana" w:cs="Arial"/>
          <w:i/>
          <w:sz w:val="22"/>
          <w:szCs w:val="22"/>
        </w:rPr>
        <w:t>carte blanche</w:t>
      </w:r>
      <w:r w:rsidR="00EC4A37">
        <w:rPr>
          <w:rFonts w:ascii="Verdana" w:hAnsi="Verdana" w:cs="Arial"/>
          <w:sz w:val="22"/>
          <w:szCs w:val="22"/>
        </w:rPr>
        <w:t xml:space="preserve"> in terms of trade restrictions.</w:t>
      </w:r>
      <w:r w:rsidR="00052D4B">
        <w:rPr>
          <w:rStyle w:val="FootnoteReference"/>
          <w:rFonts w:ascii="Verdana" w:hAnsi="Verdana" w:cs="Arial"/>
          <w:sz w:val="22"/>
          <w:szCs w:val="22"/>
        </w:rPr>
        <w:footnoteReference w:id="51"/>
      </w:r>
    </w:p>
    <w:p w:rsidR="009D3B97" w:rsidRDefault="00165914" w:rsidP="009D3B97">
      <w:pPr>
        <w:spacing w:before="240" w:after="240"/>
        <w:rPr>
          <w:rFonts w:ascii="Verdana" w:hAnsi="Verdana" w:cs="Arial"/>
          <w:sz w:val="22"/>
          <w:szCs w:val="22"/>
        </w:rPr>
      </w:pPr>
      <w:r>
        <w:rPr>
          <w:rFonts w:ascii="Verdana" w:hAnsi="Verdana" w:cs="Arial"/>
          <w:sz w:val="22"/>
          <w:szCs w:val="22"/>
        </w:rPr>
        <w:t xml:space="preserve">At any rate, the burden of proof remains with the party contending rules violation. Hence </w:t>
      </w:r>
      <w:r w:rsidR="009D3B97" w:rsidRPr="0094567A">
        <w:rPr>
          <w:rFonts w:ascii="Verdana" w:hAnsi="Verdana" w:cs="Arial"/>
          <w:sz w:val="22"/>
          <w:szCs w:val="22"/>
        </w:rPr>
        <w:t xml:space="preserve">the crucial issue of socio-dumping </w:t>
      </w:r>
      <w:r w:rsidR="009D3B97">
        <w:rPr>
          <w:rFonts w:ascii="Verdana" w:hAnsi="Verdana" w:cs="Arial"/>
          <w:sz w:val="22"/>
          <w:szCs w:val="22"/>
        </w:rPr>
        <w:t xml:space="preserve">evidence </w:t>
      </w:r>
      <w:r w:rsidR="009D3B97" w:rsidRPr="0094567A">
        <w:rPr>
          <w:rFonts w:ascii="Verdana" w:hAnsi="Verdana" w:cs="Arial"/>
          <w:sz w:val="22"/>
          <w:szCs w:val="22"/>
        </w:rPr>
        <w:t>appears as a Herculean task for policy-makers</w:t>
      </w:r>
      <w:r w:rsidR="009D3B97">
        <w:rPr>
          <w:rFonts w:ascii="Verdana" w:hAnsi="Verdana" w:cs="Arial"/>
          <w:sz w:val="22"/>
          <w:szCs w:val="22"/>
        </w:rPr>
        <w:t>, litigants,</w:t>
      </w:r>
      <w:r w:rsidR="009D3B97" w:rsidRPr="0094567A">
        <w:rPr>
          <w:rFonts w:ascii="Verdana" w:hAnsi="Verdana" w:cs="Arial"/>
          <w:sz w:val="22"/>
          <w:szCs w:val="22"/>
        </w:rPr>
        <w:t xml:space="preserve"> and academics.</w:t>
      </w:r>
      <w:r w:rsidR="009D3B97">
        <w:rPr>
          <w:rFonts w:ascii="Verdana" w:hAnsi="Verdana" w:cs="Arial"/>
          <w:sz w:val="22"/>
          <w:szCs w:val="22"/>
        </w:rPr>
        <w:t xml:space="preserve"> </w:t>
      </w:r>
      <w:r w:rsidR="005960B3">
        <w:rPr>
          <w:rFonts w:ascii="Verdana" w:hAnsi="Verdana" w:cs="Arial"/>
          <w:sz w:val="22"/>
          <w:szCs w:val="22"/>
        </w:rPr>
        <w:t>Except in some very few cases, c</w:t>
      </w:r>
      <w:r w:rsidR="009D3B97">
        <w:rPr>
          <w:rFonts w:ascii="Verdana" w:hAnsi="Verdana" w:cs="Arial"/>
          <w:sz w:val="22"/>
          <w:szCs w:val="22"/>
        </w:rPr>
        <w:t xml:space="preserve">onstitutional constraints </w:t>
      </w:r>
      <w:r w:rsidR="00B36F95">
        <w:rPr>
          <w:rFonts w:ascii="Verdana" w:hAnsi="Verdana" w:cs="Arial"/>
          <w:sz w:val="22"/>
          <w:szCs w:val="22"/>
        </w:rPr>
        <w:t>prevent</w:t>
      </w:r>
      <w:r w:rsidR="009D3B97">
        <w:rPr>
          <w:rFonts w:ascii="Verdana" w:hAnsi="Verdana" w:cs="Arial"/>
          <w:sz w:val="22"/>
          <w:szCs w:val="22"/>
        </w:rPr>
        <w:t xml:space="preserve"> the ILO from defining the line of cogent law and issu</w:t>
      </w:r>
      <w:r w:rsidR="00B47FA6">
        <w:rPr>
          <w:rFonts w:ascii="Verdana" w:hAnsi="Verdana" w:cs="Arial"/>
          <w:sz w:val="22"/>
          <w:szCs w:val="22"/>
        </w:rPr>
        <w:t>ing</w:t>
      </w:r>
      <w:r w:rsidR="009D3B97">
        <w:rPr>
          <w:rFonts w:ascii="Verdana" w:hAnsi="Verdana" w:cs="Arial"/>
          <w:sz w:val="22"/>
          <w:szCs w:val="22"/>
        </w:rPr>
        <w:t xml:space="preserve"> opinions on ILS violation claims. This in turn makes it difficult if not impossible for adjudicators in trade and investment disputes to read and correctly apply the relevant standards in </w:t>
      </w:r>
      <w:r w:rsidR="005960B3">
        <w:rPr>
          <w:rFonts w:ascii="Verdana" w:hAnsi="Verdana" w:cs="Arial"/>
          <w:sz w:val="22"/>
          <w:szCs w:val="22"/>
        </w:rPr>
        <w:t xml:space="preserve">order to determine whether </w:t>
      </w:r>
      <w:r w:rsidR="009D3B97">
        <w:rPr>
          <w:rFonts w:ascii="Verdana" w:hAnsi="Verdana" w:cs="Arial"/>
          <w:sz w:val="22"/>
          <w:szCs w:val="22"/>
        </w:rPr>
        <w:t xml:space="preserve">a </w:t>
      </w:r>
      <w:r w:rsidR="00CB1461">
        <w:rPr>
          <w:rFonts w:ascii="Verdana" w:hAnsi="Verdana" w:cs="Arial"/>
          <w:sz w:val="22"/>
          <w:szCs w:val="22"/>
        </w:rPr>
        <w:t xml:space="preserve">specific </w:t>
      </w:r>
      <w:r w:rsidR="009D3B97">
        <w:rPr>
          <w:rFonts w:ascii="Verdana" w:hAnsi="Verdana" w:cs="Arial"/>
          <w:sz w:val="22"/>
          <w:szCs w:val="22"/>
        </w:rPr>
        <w:t xml:space="preserve">countermeasure is directed clearly and exclusively at </w:t>
      </w:r>
      <w:r w:rsidR="005960B3">
        <w:rPr>
          <w:rFonts w:ascii="Verdana" w:hAnsi="Verdana" w:cs="Arial"/>
          <w:sz w:val="22"/>
          <w:szCs w:val="22"/>
        </w:rPr>
        <w:t xml:space="preserve">a cogent law </w:t>
      </w:r>
      <w:r w:rsidR="009D3B97">
        <w:rPr>
          <w:rFonts w:ascii="Verdana" w:hAnsi="Verdana" w:cs="Arial"/>
          <w:sz w:val="22"/>
          <w:szCs w:val="22"/>
        </w:rPr>
        <w:t xml:space="preserve">violation, and </w:t>
      </w:r>
      <w:r w:rsidR="00641D34">
        <w:rPr>
          <w:rFonts w:ascii="Verdana" w:hAnsi="Verdana" w:cs="Arial"/>
          <w:sz w:val="22"/>
          <w:szCs w:val="22"/>
        </w:rPr>
        <w:t xml:space="preserve">thus </w:t>
      </w:r>
      <w:r w:rsidR="00B36F95">
        <w:rPr>
          <w:rFonts w:ascii="Verdana" w:hAnsi="Verdana" w:cs="Arial"/>
          <w:sz w:val="22"/>
          <w:szCs w:val="22"/>
        </w:rPr>
        <w:t xml:space="preserve">able to lead to </w:t>
      </w:r>
      <w:r w:rsidR="009D3B97">
        <w:rPr>
          <w:rFonts w:ascii="Verdana" w:hAnsi="Verdana" w:cs="Arial"/>
          <w:sz w:val="22"/>
          <w:szCs w:val="22"/>
        </w:rPr>
        <w:t>its removal.</w:t>
      </w:r>
    </w:p>
    <w:p w:rsidR="00437A77" w:rsidRDefault="004002B0" w:rsidP="00EA3167">
      <w:pPr>
        <w:spacing w:before="240" w:after="240"/>
        <w:rPr>
          <w:rFonts w:ascii="Verdana" w:hAnsi="Verdana" w:cs="Arial"/>
          <w:sz w:val="22"/>
          <w:szCs w:val="22"/>
        </w:rPr>
      </w:pPr>
      <w:r>
        <w:rPr>
          <w:rFonts w:ascii="Verdana" w:hAnsi="Verdana" w:cs="Arial"/>
          <w:sz w:val="22"/>
          <w:szCs w:val="22"/>
        </w:rPr>
        <w:t xml:space="preserve">The remainder of </w:t>
      </w:r>
      <w:r w:rsidR="00437A77">
        <w:rPr>
          <w:rFonts w:ascii="Verdana" w:hAnsi="Verdana" w:cs="Arial"/>
          <w:sz w:val="22"/>
          <w:szCs w:val="22"/>
        </w:rPr>
        <w:t xml:space="preserve">his section addresses the relationship and functioning of peremptory labour standards </w:t>
      </w:r>
      <w:r w:rsidR="00F429B2">
        <w:rPr>
          <w:rFonts w:ascii="Verdana" w:hAnsi="Verdana" w:cs="Arial"/>
          <w:sz w:val="22"/>
          <w:szCs w:val="22"/>
        </w:rPr>
        <w:t>(generally recognised as such)</w:t>
      </w:r>
      <w:r w:rsidR="00437A77">
        <w:rPr>
          <w:rFonts w:ascii="Verdana" w:hAnsi="Verdana" w:cs="Arial"/>
          <w:sz w:val="22"/>
          <w:szCs w:val="22"/>
        </w:rPr>
        <w:t>. It first deals with the legal meaning of the o</w:t>
      </w:r>
      <w:r w:rsidR="00437A77" w:rsidRPr="00437A77">
        <w:rPr>
          <w:rFonts w:ascii="Verdana" w:hAnsi="Verdana" w:cs="Arial"/>
          <w:sz w:val="22"/>
          <w:szCs w:val="22"/>
        </w:rPr>
        <w:t>pposition to the inclusion of labour standards in trade agreements</w:t>
      </w:r>
      <w:r w:rsidR="00F429B2">
        <w:rPr>
          <w:rFonts w:ascii="Verdana" w:hAnsi="Verdana" w:cs="Arial"/>
          <w:sz w:val="22"/>
          <w:szCs w:val="22"/>
        </w:rPr>
        <w:t xml:space="preserve"> (b)</w:t>
      </w:r>
      <w:r w:rsidR="00437A77">
        <w:rPr>
          <w:rFonts w:ascii="Verdana" w:hAnsi="Verdana" w:cs="Arial"/>
          <w:sz w:val="22"/>
          <w:szCs w:val="22"/>
        </w:rPr>
        <w:t xml:space="preserve">. Two other issues are the types of labour standards </w:t>
      </w:r>
      <w:r w:rsidR="008D6A50">
        <w:rPr>
          <w:rFonts w:ascii="Verdana" w:hAnsi="Verdana" w:cs="Arial"/>
          <w:sz w:val="22"/>
          <w:szCs w:val="22"/>
        </w:rPr>
        <w:t>likely to have an economic impact</w:t>
      </w:r>
      <w:r w:rsidR="00F429B2">
        <w:rPr>
          <w:rFonts w:ascii="Verdana" w:hAnsi="Verdana" w:cs="Arial"/>
          <w:sz w:val="22"/>
          <w:szCs w:val="22"/>
        </w:rPr>
        <w:t xml:space="preserve"> (c)</w:t>
      </w:r>
      <w:r w:rsidR="008D6A50">
        <w:rPr>
          <w:rFonts w:ascii="Verdana" w:hAnsi="Verdana" w:cs="Arial"/>
          <w:sz w:val="22"/>
          <w:szCs w:val="22"/>
        </w:rPr>
        <w:t xml:space="preserve"> </w:t>
      </w:r>
      <w:r w:rsidR="00F429B2">
        <w:rPr>
          <w:rFonts w:ascii="Verdana" w:hAnsi="Verdana" w:cs="Arial"/>
          <w:sz w:val="22"/>
          <w:szCs w:val="22"/>
        </w:rPr>
        <w:t>and the</w:t>
      </w:r>
      <w:r w:rsidR="00437A77">
        <w:rPr>
          <w:rFonts w:ascii="Verdana" w:hAnsi="Verdana" w:cs="Arial"/>
          <w:sz w:val="22"/>
          <w:szCs w:val="22"/>
        </w:rPr>
        <w:t xml:space="preserve"> </w:t>
      </w:r>
      <w:r w:rsidR="008D6A50">
        <w:rPr>
          <w:rFonts w:ascii="Verdana" w:hAnsi="Verdana" w:cs="Arial"/>
          <w:sz w:val="22"/>
          <w:szCs w:val="22"/>
        </w:rPr>
        <w:t xml:space="preserve">role </w:t>
      </w:r>
      <w:r w:rsidR="00BB2F09">
        <w:rPr>
          <w:rFonts w:ascii="Verdana" w:hAnsi="Verdana" w:cs="Arial"/>
          <w:sz w:val="22"/>
          <w:szCs w:val="22"/>
        </w:rPr>
        <w:t xml:space="preserve">and responsibilities </w:t>
      </w:r>
      <w:r w:rsidR="00F429B2">
        <w:rPr>
          <w:rFonts w:ascii="Verdana" w:hAnsi="Verdana" w:cs="Arial"/>
          <w:sz w:val="22"/>
          <w:szCs w:val="22"/>
        </w:rPr>
        <w:t xml:space="preserve">of non-governmental actors </w:t>
      </w:r>
      <w:r w:rsidR="008D6A50">
        <w:rPr>
          <w:rFonts w:ascii="Verdana" w:hAnsi="Verdana" w:cs="Arial"/>
          <w:sz w:val="22"/>
          <w:szCs w:val="22"/>
        </w:rPr>
        <w:t xml:space="preserve">in </w:t>
      </w:r>
      <w:r w:rsidR="00437A77">
        <w:rPr>
          <w:rFonts w:ascii="Verdana" w:hAnsi="Verdana" w:cs="Arial"/>
          <w:sz w:val="22"/>
          <w:szCs w:val="22"/>
        </w:rPr>
        <w:t>trade and investment</w:t>
      </w:r>
      <w:r w:rsidR="008D6A50">
        <w:rPr>
          <w:rFonts w:ascii="Verdana" w:hAnsi="Verdana" w:cs="Arial"/>
          <w:sz w:val="22"/>
          <w:szCs w:val="22"/>
        </w:rPr>
        <w:t xml:space="preserve"> decisions</w:t>
      </w:r>
      <w:r w:rsidR="00F429B2">
        <w:rPr>
          <w:rFonts w:ascii="Verdana" w:hAnsi="Verdana" w:cs="Arial"/>
          <w:sz w:val="22"/>
          <w:szCs w:val="22"/>
        </w:rPr>
        <w:t xml:space="preserve"> (d)</w:t>
      </w:r>
      <w:r w:rsidR="00437A77">
        <w:rPr>
          <w:rFonts w:ascii="Verdana" w:hAnsi="Verdana" w:cs="Arial"/>
          <w:sz w:val="22"/>
          <w:szCs w:val="22"/>
        </w:rPr>
        <w:t xml:space="preserve">. On that basis, the </w:t>
      </w:r>
      <w:r w:rsidR="00641D34">
        <w:rPr>
          <w:rFonts w:ascii="Verdana" w:hAnsi="Verdana" w:cs="Arial"/>
          <w:sz w:val="22"/>
          <w:szCs w:val="22"/>
        </w:rPr>
        <w:t xml:space="preserve">following </w:t>
      </w:r>
      <w:r w:rsidR="00437A77">
        <w:rPr>
          <w:rFonts w:ascii="Verdana" w:hAnsi="Verdana" w:cs="Arial"/>
          <w:sz w:val="22"/>
          <w:szCs w:val="22"/>
        </w:rPr>
        <w:t xml:space="preserve">two sections will </w:t>
      </w:r>
      <w:r w:rsidR="008D6A50">
        <w:rPr>
          <w:rFonts w:ascii="Verdana" w:hAnsi="Verdana" w:cs="Arial"/>
          <w:sz w:val="22"/>
          <w:szCs w:val="22"/>
        </w:rPr>
        <w:t xml:space="preserve">then </w:t>
      </w:r>
      <w:r w:rsidR="00437A77">
        <w:rPr>
          <w:rFonts w:ascii="Verdana" w:hAnsi="Verdana" w:cs="Arial"/>
          <w:sz w:val="22"/>
          <w:szCs w:val="22"/>
        </w:rPr>
        <w:t xml:space="preserve">look at the compatibility of </w:t>
      </w:r>
      <w:proofErr w:type="spellStart"/>
      <w:r w:rsidR="008D6A50" w:rsidRPr="008D6A50">
        <w:rPr>
          <w:rFonts w:ascii="Verdana" w:hAnsi="Verdana" w:cs="Arial"/>
          <w:i/>
          <w:sz w:val="22"/>
          <w:szCs w:val="22"/>
        </w:rPr>
        <w:t>ius</w:t>
      </w:r>
      <w:proofErr w:type="spellEnd"/>
      <w:r w:rsidR="008D6A50" w:rsidRPr="008D6A50">
        <w:rPr>
          <w:rFonts w:ascii="Verdana" w:hAnsi="Verdana" w:cs="Arial"/>
          <w:i/>
          <w:sz w:val="22"/>
          <w:szCs w:val="22"/>
        </w:rPr>
        <w:t xml:space="preserve"> </w:t>
      </w:r>
      <w:proofErr w:type="spellStart"/>
      <w:r w:rsidR="008D6A50" w:rsidRPr="008D6A50">
        <w:rPr>
          <w:rFonts w:ascii="Verdana" w:hAnsi="Verdana" w:cs="Arial"/>
          <w:i/>
          <w:sz w:val="22"/>
          <w:szCs w:val="22"/>
        </w:rPr>
        <w:t>cogens</w:t>
      </w:r>
      <w:proofErr w:type="spellEnd"/>
      <w:r w:rsidR="008D6A50">
        <w:rPr>
          <w:rFonts w:ascii="Verdana" w:hAnsi="Verdana" w:cs="Arial"/>
          <w:sz w:val="22"/>
          <w:szCs w:val="22"/>
        </w:rPr>
        <w:t xml:space="preserve"> </w:t>
      </w:r>
      <w:r w:rsidR="00437A77">
        <w:rPr>
          <w:rFonts w:ascii="Verdana" w:hAnsi="Verdana" w:cs="Arial"/>
          <w:sz w:val="22"/>
          <w:szCs w:val="22"/>
        </w:rPr>
        <w:lastRenderedPageBreak/>
        <w:t xml:space="preserve">enforcement efforts </w:t>
      </w:r>
      <w:r w:rsidR="00F429B2">
        <w:rPr>
          <w:rFonts w:ascii="Verdana" w:hAnsi="Verdana" w:cs="Arial"/>
          <w:sz w:val="22"/>
          <w:szCs w:val="22"/>
        </w:rPr>
        <w:t xml:space="preserve">with </w:t>
      </w:r>
      <w:r w:rsidR="00437A77">
        <w:rPr>
          <w:rFonts w:ascii="Verdana" w:hAnsi="Verdana" w:cs="Arial"/>
          <w:sz w:val="22"/>
          <w:szCs w:val="22"/>
        </w:rPr>
        <w:t xml:space="preserve">WTO rules (Section 4) and under </w:t>
      </w:r>
      <w:r w:rsidR="00B36F95">
        <w:rPr>
          <w:rFonts w:ascii="Verdana" w:hAnsi="Verdana" w:cs="Arial"/>
          <w:sz w:val="22"/>
          <w:szCs w:val="22"/>
        </w:rPr>
        <w:t xml:space="preserve">other </w:t>
      </w:r>
      <w:r w:rsidR="00437A77">
        <w:rPr>
          <w:rFonts w:ascii="Verdana" w:hAnsi="Verdana" w:cs="Arial"/>
          <w:sz w:val="22"/>
          <w:szCs w:val="22"/>
        </w:rPr>
        <w:t>economic treaties (Section 5).</w:t>
      </w:r>
    </w:p>
    <w:p w:rsidR="00437A77" w:rsidRPr="0044577D" w:rsidRDefault="00F31619" w:rsidP="0044577D">
      <w:pPr>
        <w:pStyle w:val="Heading2"/>
        <w:numPr>
          <w:ilvl w:val="0"/>
          <w:numId w:val="20"/>
        </w:numPr>
        <w:rPr>
          <w:rFonts w:ascii="Verdana" w:hAnsi="Verdana"/>
          <w:color w:val="auto"/>
          <w:sz w:val="24"/>
          <w:szCs w:val="24"/>
        </w:rPr>
      </w:pPr>
      <w:bookmarkStart w:id="18" w:name="_Toc501451502"/>
      <w:r w:rsidRPr="0044577D">
        <w:rPr>
          <w:rFonts w:ascii="Verdana" w:hAnsi="Verdana"/>
          <w:color w:val="auto"/>
          <w:sz w:val="24"/>
          <w:szCs w:val="24"/>
        </w:rPr>
        <w:t>The role and use of labour standards in economic treaties</w:t>
      </w:r>
      <w:bookmarkEnd w:id="18"/>
    </w:p>
    <w:p w:rsidR="00F429B2" w:rsidRDefault="00AC449A" w:rsidP="00AC449A">
      <w:pPr>
        <w:spacing w:before="240" w:after="240"/>
        <w:rPr>
          <w:rFonts w:ascii="Verdana" w:hAnsi="Verdana" w:cs="Arial"/>
          <w:sz w:val="22"/>
          <w:szCs w:val="22"/>
        </w:rPr>
      </w:pPr>
      <w:r w:rsidRPr="008D6A50">
        <w:rPr>
          <w:rFonts w:ascii="Verdana" w:hAnsi="Verdana" w:cs="Arial"/>
          <w:sz w:val="22"/>
          <w:szCs w:val="22"/>
        </w:rPr>
        <w:t xml:space="preserve">Opposition to the inclusion of labour standards in </w:t>
      </w:r>
      <w:r w:rsidR="00F800D0">
        <w:rPr>
          <w:rFonts w:ascii="Verdana" w:hAnsi="Verdana" w:cs="Arial"/>
          <w:sz w:val="22"/>
          <w:szCs w:val="22"/>
        </w:rPr>
        <w:t xml:space="preserve">multilateral </w:t>
      </w:r>
      <w:r w:rsidRPr="008D6A50">
        <w:rPr>
          <w:rFonts w:ascii="Verdana" w:hAnsi="Verdana" w:cs="Arial"/>
          <w:sz w:val="22"/>
          <w:szCs w:val="22"/>
        </w:rPr>
        <w:t xml:space="preserve">trade agreements is </w:t>
      </w:r>
      <w:r w:rsidR="00C87319">
        <w:rPr>
          <w:rFonts w:ascii="Verdana" w:hAnsi="Verdana" w:cs="Arial"/>
          <w:sz w:val="22"/>
          <w:szCs w:val="22"/>
        </w:rPr>
        <w:t>not new</w:t>
      </w:r>
      <w:r w:rsidRPr="008D6A50">
        <w:rPr>
          <w:rFonts w:ascii="Verdana" w:hAnsi="Verdana" w:cs="Arial"/>
          <w:sz w:val="22"/>
          <w:szCs w:val="22"/>
        </w:rPr>
        <w:t>.</w:t>
      </w:r>
      <w:r w:rsidR="008D6A50" w:rsidRPr="008D6A50">
        <w:rPr>
          <w:rFonts w:ascii="Verdana" w:hAnsi="Verdana" w:cs="Arial"/>
          <w:sz w:val="22"/>
          <w:szCs w:val="22"/>
        </w:rPr>
        <w:t xml:space="preserve"> It used to be motivated mainly by claims for policy space </w:t>
      </w:r>
      <w:r w:rsidR="008D6A50">
        <w:rPr>
          <w:rFonts w:ascii="Verdana" w:hAnsi="Verdana" w:cs="Arial"/>
          <w:sz w:val="22"/>
          <w:szCs w:val="22"/>
        </w:rPr>
        <w:t xml:space="preserve">in a sensitive area combining labour and trade, </w:t>
      </w:r>
      <w:r w:rsidR="008D6A50" w:rsidRPr="008D6A50">
        <w:rPr>
          <w:rFonts w:ascii="Verdana" w:hAnsi="Verdana" w:cs="Arial"/>
          <w:sz w:val="22"/>
          <w:szCs w:val="22"/>
        </w:rPr>
        <w:t xml:space="preserve">and </w:t>
      </w:r>
      <w:r w:rsidR="00F800D0">
        <w:rPr>
          <w:rFonts w:ascii="Verdana" w:hAnsi="Verdana" w:cs="Arial"/>
          <w:sz w:val="22"/>
          <w:szCs w:val="22"/>
        </w:rPr>
        <w:t xml:space="preserve">by </w:t>
      </w:r>
      <w:r w:rsidR="008D6A50" w:rsidRPr="008D6A50">
        <w:rPr>
          <w:rFonts w:ascii="Verdana" w:hAnsi="Verdana" w:cs="Arial"/>
          <w:sz w:val="22"/>
          <w:szCs w:val="22"/>
        </w:rPr>
        <w:t>the fear of opening the door to protectionism</w:t>
      </w:r>
      <w:r w:rsidR="005960B3">
        <w:rPr>
          <w:rFonts w:ascii="Verdana" w:hAnsi="Verdana" w:cs="Arial"/>
          <w:sz w:val="22"/>
          <w:szCs w:val="22"/>
        </w:rPr>
        <w:t xml:space="preserve"> and unilateralism</w:t>
      </w:r>
      <w:r w:rsidR="008D6A50" w:rsidRPr="008D6A50">
        <w:rPr>
          <w:rFonts w:ascii="Verdana" w:hAnsi="Verdana" w:cs="Arial"/>
          <w:sz w:val="22"/>
          <w:szCs w:val="22"/>
        </w:rPr>
        <w:t>.</w:t>
      </w:r>
    </w:p>
    <w:p w:rsidR="00945643" w:rsidRDefault="00C24AF3" w:rsidP="00AC449A">
      <w:pPr>
        <w:spacing w:before="240" w:after="240"/>
        <w:rPr>
          <w:rFonts w:ascii="Verdana" w:hAnsi="Verdana" w:cs="Arial"/>
          <w:sz w:val="22"/>
          <w:szCs w:val="22"/>
        </w:rPr>
      </w:pPr>
      <w:r>
        <w:rPr>
          <w:rFonts w:ascii="Verdana" w:hAnsi="Verdana" w:cs="Arial"/>
          <w:sz w:val="22"/>
          <w:szCs w:val="22"/>
        </w:rPr>
        <w:t>Hopes for more international regulator</w:t>
      </w:r>
      <w:r w:rsidRPr="00C24AF3">
        <w:rPr>
          <w:rFonts w:ascii="Verdana" w:hAnsi="Verdana" w:cs="Arial"/>
          <w:sz w:val="22"/>
          <w:szCs w:val="22"/>
        </w:rPr>
        <w:t>y</w:t>
      </w:r>
      <w:r>
        <w:rPr>
          <w:rFonts w:ascii="Verdana" w:hAnsi="Verdana" w:cs="Arial"/>
          <w:sz w:val="22"/>
          <w:szCs w:val="22"/>
        </w:rPr>
        <w:t xml:space="preserve"> governance were thwarted when</w:t>
      </w:r>
      <w:r w:rsidR="005960B3">
        <w:rPr>
          <w:rFonts w:ascii="Verdana" w:hAnsi="Verdana" w:cs="Arial"/>
          <w:sz w:val="22"/>
          <w:szCs w:val="22"/>
        </w:rPr>
        <w:t xml:space="preserve"> </w:t>
      </w:r>
      <w:r w:rsidR="00836D44" w:rsidRPr="00836D44">
        <w:rPr>
          <w:rFonts w:ascii="Verdana" w:hAnsi="Verdana" w:cs="Arial"/>
          <w:sz w:val="22"/>
          <w:szCs w:val="22"/>
        </w:rPr>
        <w:t xml:space="preserve">ILO Director General </w:t>
      </w:r>
      <w:r w:rsidR="00350FBF" w:rsidRPr="00350FBF">
        <w:rPr>
          <w:rFonts w:ascii="Verdana" w:hAnsi="Verdana" w:cs="Arial"/>
          <w:sz w:val="22"/>
          <w:szCs w:val="22"/>
        </w:rPr>
        <w:t xml:space="preserve">Michel </w:t>
      </w:r>
      <w:proofErr w:type="spellStart"/>
      <w:r w:rsidR="00350FBF" w:rsidRPr="00350FBF">
        <w:rPr>
          <w:rFonts w:ascii="Verdana" w:hAnsi="Verdana" w:cs="Arial"/>
          <w:sz w:val="22"/>
          <w:szCs w:val="22"/>
        </w:rPr>
        <w:t>Hansenne</w:t>
      </w:r>
      <w:proofErr w:type="spellEnd"/>
      <w:r w:rsidR="00350FBF">
        <w:rPr>
          <w:rFonts w:ascii="Verdana" w:hAnsi="Verdana" w:cs="Arial"/>
          <w:sz w:val="22"/>
          <w:szCs w:val="22"/>
        </w:rPr>
        <w:t xml:space="preserve"> was </w:t>
      </w:r>
      <w:r w:rsidR="00F429B2">
        <w:rPr>
          <w:rFonts w:ascii="Verdana" w:hAnsi="Verdana" w:cs="Arial"/>
          <w:sz w:val="22"/>
          <w:szCs w:val="22"/>
        </w:rPr>
        <w:t>‘</w:t>
      </w:r>
      <w:r w:rsidR="00350FBF">
        <w:rPr>
          <w:rFonts w:ascii="Verdana" w:hAnsi="Verdana" w:cs="Arial"/>
          <w:sz w:val="22"/>
          <w:szCs w:val="22"/>
        </w:rPr>
        <w:t>un</w:t>
      </w:r>
      <w:r w:rsidR="00836D44" w:rsidRPr="00836D44">
        <w:rPr>
          <w:rFonts w:ascii="Verdana" w:hAnsi="Verdana" w:cs="Arial"/>
          <w:sz w:val="22"/>
          <w:szCs w:val="22"/>
        </w:rPr>
        <w:t>invited</w:t>
      </w:r>
      <w:r w:rsidR="00F429B2">
        <w:rPr>
          <w:rFonts w:ascii="Verdana" w:hAnsi="Verdana" w:cs="Arial"/>
          <w:sz w:val="22"/>
          <w:szCs w:val="22"/>
        </w:rPr>
        <w:t>’</w:t>
      </w:r>
      <w:r w:rsidR="00836D44" w:rsidRPr="00836D44">
        <w:rPr>
          <w:rFonts w:ascii="Verdana" w:hAnsi="Verdana" w:cs="Arial"/>
          <w:sz w:val="22"/>
          <w:szCs w:val="22"/>
        </w:rPr>
        <w:t xml:space="preserve"> from </w:t>
      </w:r>
      <w:r w:rsidR="00350FBF">
        <w:rPr>
          <w:rFonts w:ascii="Verdana" w:hAnsi="Verdana" w:cs="Arial"/>
          <w:sz w:val="22"/>
          <w:szCs w:val="22"/>
        </w:rPr>
        <w:t>addressing</w:t>
      </w:r>
      <w:r w:rsidR="00836D44" w:rsidRPr="00836D44">
        <w:rPr>
          <w:rFonts w:ascii="Verdana" w:hAnsi="Verdana" w:cs="Arial"/>
          <w:sz w:val="22"/>
          <w:szCs w:val="22"/>
        </w:rPr>
        <w:t xml:space="preserve"> the First Ministerial Conference of the WTO</w:t>
      </w:r>
      <w:r>
        <w:rPr>
          <w:rFonts w:ascii="Verdana" w:hAnsi="Verdana" w:cs="Arial"/>
          <w:sz w:val="22"/>
          <w:szCs w:val="22"/>
        </w:rPr>
        <w:t xml:space="preserve"> in 1996</w:t>
      </w:r>
      <w:r w:rsidR="00350FBF">
        <w:rPr>
          <w:rFonts w:ascii="Verdana" w:hAnsi="Verdana" w:cs="Arial"/>
          <w:sz w:val="22"/>
          <w:szCs w:val="22"/>
        </w:rPr>
        <w:t>.</w:t>
      </w:r>
      <w:r w:rsidR="00350FBF">
        <w:rPr>
          <w:rStyle w:val="FootnoteReference"/>
          <w:rFonts w:ascii="Verdana" w:hAnsi="Verdana" w:cs="Arial"/>
          <w:sz w:val="22"/>
          <w:szCs w:val="22"/>
        </w:rPr>
        <w:footnoteReference w:id="52"/>
      </w:r>
      <w:r w:rsidR="00B36F95">
        <w:rPr>
          <w:rFonts w:ascii="Verdana" w:hAnsi="Verdana" w:cs="Arial"/>
          <w:sz w:val="22"/>
          <w:szCs w:val="22"/>
        </w:rPr>
        <w:t xml:space="preserve"> The</w:t>
      </w:r>
      <w:r w:rsidR="00350FBF">
        <w:rPr>
          <w:rFonts w:ascii="Verdana" w:hAnsi="Verdana" w:cs="Arial"/>
          <w:sz w:val="22"/>
          <w:szCs w:val="22"/>
        </w:rPr>
        <w:t xml:space="preserve"> Ministerial Declaration </w:t>
      </w:r>
      <w:r w:rsidR="00B36F95">
        <w:rPr>
          <w:rFonts w:ascii="Verdana" w:hAnsi="Verdana" w:cs="Arial"/>
          <w:sz w:val="22"/>
          <w:szCs w:val="22"/>
        </w:rPr>
        <w:t xml:space="preserve">then adopted in Singapore </w:t>
      </w:r>
      <w:r w:rsidR="00350FBF">
        <w:rPr>
          <w:rFonts w:ascii="Verdana" w:hAnsi="Verdana" w:cs="Arial"/>
          <w:sz w:val="22"/>
          <w:szCs w:val="22"/>
        </w:rPr>
        <w:t>nonetheless stated that</w:t>
      </w:r>
    </w:p>
    <w:p w:rsidR="00945643" w:rsidRPr="00945643" w:rsidRDefault="00945643" w:rsidP="00945643">
      <w:pPr>
        <w:spacing w:before="240" w:after="240"/>
        <w:ind w:left="708"/>
        <w:rPr>
          <w:rFonts w:ascii="Verdana" w:hAnsi="Verdana" w:cs="Arial"/>
        </w:rPr>
      </w:pPr>
      <w:r w:rsidRPr="00945643">
        <w:rPr>
          <w:rFonts w:ascii="Verdana" w:hAnsi="Verdana" w:cs="Arial"/>
        </w:rPr>
        <w:t xml:space="preserve">We renew our </w:t>
      </w:r>
      <w:r w:rsidRPr="00BB2F09">
        <w:rPr>
          <w:rFonts w:ascii="Verdana" w:hAnsi="Verdana" w:cs="Arial"/>
          <w:i/>
        </w:rPr>
        <w:t>commitment to the observance of internationally recognized core labour standards</w:t>
      </w:r>
      <w:r w:rsidRPr="00945643">
        <w:rPr>
          <w:rFonts w:ascii="Verdana" w:hAnsi="Verdana" w:cs="Arial"/>
        </w:rPr>
        <w:t>. The International Labour Organization (ILO) is the competent</w:t>
      </w:r>
      <w:r>
        <w:rPr>
          <w:rFonts w:ascii="Verdana" w:hAnsi="Verdana" w:cs="Arial"/>
        </w:rPr>
        <w:t xml:space="preserve"> </w:t>
      </w:r>
      <w:r w:rsidRPr="00945643">
        <w:rPr>
          <w:rFonts w:ascii="Verdana" w:hAnsi="Verdana" w:cs="Arial"/>
        </w:rPr>
        <w:t>body to set and deal with these standards, and we affirm our support for its work</w:t>
      </w:r>
      <w:r>
        <w:rPr>
          <w:rFonts w:ascii="Verdana" w:hAnsi="Verdana" w:cs="Arial"/>
        </w:rPr>
        <w:t xml:space="preserve"> </w:t>
      </w:r>
      <w:r w:rsidRPr="00945643">
        <w:rPr>
          <w:rFonts w:ascii="Verdana" w:hAnsi="Verdana" w:cs="Arial"/>
        </w:rPr>
        <w:t>in promoting them. We believe that economic growth and development fostered</w:t>
      </w:r>
      <w:r>
        <w:rPr>
          <w:rFonts w:ascii="Verdana" w:hAnsi="Verdana" w:cs="Arial"/>
        </w:rPr>
        <w:t xml:space="preserve"> </w:t>
      </w:r>
      <w:r w:rsidRPr="00945643">
        <w:rPr>
          <w:rFonts w:ascii="Verdana" w:hAnsi="Verdana" w:cs="Arial"/>
        </w:rPr>
        <w:t>by increased trade and further trade liberalization contribute to the promotion of these</w:t>
      </w:r>
      <w:r>
        <w:rPr>
          <w:rFonts w:ascii="Verdana" w:hAnsi="Verdana" w:cs="Arial"/>
        </w:rPr>
        <w:t xml:space="preserve"> </w:t>
      </w:r>
      <w:r w:rsidRPr="00945643">
        <w:rPr>
          <w:rFonts w:ascii="Verdana" w:hAnsi="Verdana" w:cs="Arial"/>
        </w:rPr>
        <w:t xml:space="preserve">standards. </w:t>
      </w:r>
      <w:r w:rsidRPr="00BB2F09">
        <w:rPr>
          <w:rFonts w:ascii="Verdana" w:hAnsi="Verdana" w:cs="Arial"/>
          <w:i/>
        </w:rPr>
        <w:t>We reject the use of labour standards for protectionist purposes</w:t>
      </w:r>
      <w:r w:rsidRPr="00945643">
        <w:rPr>
          <w:rFonts w:ascii="Verdana" w:hAnsi="Verdana" w:cs="Arial"/>
        </w:rPr>
        <w:t>, and</w:t>
      </w:r>
      <w:r>
        <w:rPr>
          <w:rFonts w:ascii="Verdana" w:hAnsi="Verdana" w:cs="Arial"/>
        </w:rPr>
        <w:t xml:space="preserve"> </w:t>
      </w:r>
      <w:r w:rsidRPr="00945643">
        <w:rPr>
          <w:rFonts w:ascii="Verdana" w:hAnsi="Verdana" w:cs="Arial"/>
        </w:rPr>
        <w:t>agree that the comparative advantage of countries, particularly low-wage developing</w:t>
      </w:r>
      <w:r>
        <w:rPr>
          <w:rFonts w:ascii="Verdana" w:hAnsi="Verdana" w:cs="Arial"/>
        </w:rPr>
        <w:t xml:space="preserve"> </w:t>
      </w:r>
      <w:r w:rsidRPr="00945643">
        <w:rPr>
          <w:rFonts w:ascii="Verdana" w:hAnsi="Verdana" w:cs="Arial"/>
        </w:rPr>
        <w:t>countries, must in no way be put into question. In this regard, we note that the WTO</w:t>
      </w:r>
      <w:r>
        <w:rPr>
          <w:rFonts w:ascii="Verdana" w:hAnsi="Verdana" w:cs="Arial"/>
        </w:rPr>
        <w:t xml:space="preserve"> </w:t>
      </w:r>
      <w:r w:rsidRPr="00945643">
        <w:rPr>
          <w:rFonts w:ascii="Verdana" w:hAnsi="Verdana" w:cs="Arial"/>
        </w:rPr>
        <w:t>and ILO Secretariats will continue their existing collaboration.</w:t>
      </w:r>
      <w:r w:rsidR="00350FBF" w:rsidRPr="00945643">
        <w:rPr>
          <w:rStyle w:val="FootnoteReference"/>
          <w:rFonts w:ascii="Verdana" w:hAnsi="Verdana" w:cs="Arial"/>
        </w:rPr>
        <w:footnoteReference w:id="53"/>
      </w:r>
    </w:p>
    <w:p w:rsidR="00F429B2" w:rsidRDefault="005960B3" w:rsidP="00A25494">
      <w:pPr>
        <w:spacing w:before="240" w:after="240"/>
        <w:rPr>
          <w:rFonts w:ascii="Verdana" w:hAnsi="Verdana" w:cs="Arial"/>
          <w:sz w:val="22"/>
          <w:szCs w:val="22"/>
        </w:rPr>
      </w:pPr>
      <w:r>
        <w:rPr>
          <w:rFonts w:ascii="Verdana" w:hAnsi="Verdana" w:cs="Arial"/>
          <w:sz w:val="22"/>
          <w:szCs w:val="22"/>
        </w:rPr>
        <w:t>Since then t</w:t>
      </w:r>
      <w:r w:rsidR="007B0604">
        <w:rPr>
          <w:rFonts w:ascii="Verdana" w:hAnsi="Verdana" w:cs="Arial"/>
          <w:sz w:val="22"/>
          <w:szCs w:val="22"/>
        </w:rPr>
        <w:t xml:space="preserve">he </w:t>
      </w:r>
      <w:r>
        <w:rPr>
          <w:rFonts w:ascii="Verdana" w:hAnsi="Verdana" w:cs="Arial"/>
          <w:sz w:val="22"/>
          <w:szCs w:val="22"/>
        </w:rPr>
        <w:t xml:space="preserve">Secretariats of </w:t>
      </w:r>
      <w:r w:rsidR="007B0604">
        <w:rPr>
          <w:rFonts w:ascii="Verdana" w:hAnsi="Verdana" w:cs="Arial"/>
          <w:sz w:val="22"/>
          <w:szCs w:val="22"/>
        </w:rPr>
        <w:t xml:space="preserve">WTO and ILO have </w:t>
      </w:r>
      <w:r w:rsidR="003F497E">
        <w:rPr>
          <w:rFonts w:ascii="Verdana" w:hAnsi="Verdana" w:cs="Arial"/>
          <w:sz w:val="22"/>
          <w:szCs w:val="22"/>
        </w:rPr>
        <w:t xml:space="preserve">implemented </w:t>
      </w:r>
      <w:r w:rsidR="007B0604">
        <w:rPr>
          <w:rFonts w:ascii="Verdana" w:hAnsi="Verdana" w:cs="Arial"/>
          <w:sz w:val="22"/>
          <w:szCs w:val="22"/>
        </w:rPr>
        <w:t>a number of joint research projects</w:t>
      </w:r>
      <w:r w:rsidR="00464394">
        <w:rPr>
          <w:rFonts w:ascii="Verdana" w:hAnsi="Verdana" w:cs="Arial"/>
          <w:sz w:val="22"/>
          <w:szCs w:val="22"/>
        </w:rPr>
        <w:t xml:space="preserve">. </w:t>
      </w:r>
      <w:r>
        <w:rPr>
          <w:rFonts w:ascii="Verdana" w:hAnsi="Verdana" w:cs="Arial"/>
          <w:sz w:val="22"/>
          <w:szCs w:val="22"/>
        </w:rPr>
        <w:t>For instance, i</w:t>
      </w:r>
      <w:r w:rsidR="00F429B2">
        <w:rPr>
          <w:rFonts w:ascii="Verdana" w:hAnsi="Verdana" w:cs="Arial"/>
          <w:sz w:val="22"/>
          <w:szCs w:val="22"/>
        </w:rPr>
        <w:t>n a</w:t>
      </w:r>
      <w:r w:rsidR="003F6760">
        <w:rPr>
          <w:rFonts w:ascii="Verdana" w:hAnsi="Verdana" w:cs="Arial"/>
          <w:sz w:val="22"/>
          <w:szCs w:val="22"/>
        </w:rPr>
        <w:t>n enquiry into the effect of globali</w:t>
      </w:r>
      <w:r w:rsidR="00F429B2">
        <w:rPr>
          <w:rFonts w:ascii="Verdana" w:hAnsi="Verdana" w:cs="Arial"/>
          <w:sz w:val="22"/>
          <w:szCs w:val="22"/>
        </w:rPr>
        <w:t>s</w:t>
      </w:r>
      <w:r w:rsidR="003F6760">
        <w:rPr>
          <w:rFonts w:ascii="Verdana" w:hAnsi="Verdana" w:cs="Arial"/>
          <w:sz w:val="22"/>
          <w:szCs w:val="22"/>
        </w:rPr>
        <w:t xml:space="preserve">ation on employment in the informal sector they noted that trade reforms can </w:t>
      </w:r>
      <w:r w:rsidR="003F6760" w:rsidRPr="003F6760">
        <w:rPr>
          <w:rFonts w:ascii="Verdana" w:hAnsi="Verdana" w:cs="Arial"/>
          <w:sz w:val="22"/>
          <w:szCs w:val="22"/>
        </w:rPr>
        <w:t>harm formal labour markets in developing economies</w:t>
      </w:r>
      <w:r w:rsidR="003F6760">
        <w:rPr>
          <w:rFonts w:ascii="Verdana" w:hAnsi="Verdana" w:cs="Arial"/>
          <w:sz w:val="22"/>
          <w:szCs w:val="22"/>
        </w:rPr>
        <w:t xml:space="preserve">, but that </w:t>
      </w:r>
      <w:r w:rsidR="003F6760" w:rsidRPr="003F6760">
        <w:rPr>
          <w:rFonts w:ascii="Verdana" w:hAnsi="Verdana" w:cs="Arial"/>
          <w:sz w:val="22"/>
          <w:szCs w:val="22"/>
        </w:rPr>
        <w:t>successful economic exchange helps to strengthen formal</w:t>
      </w:r>
      <w:r w:rsidR="003F6760">
        <w:rPr>
          <w:rFonts w:ascii="Verdana" w:hAnsi="Verdana" w:cs="Arial"/>
          <w:sz w:val="22"/>
          <w:szCs w:val="22"/>
        </w:rPr>
        <w:t xml:space="preserve"> </w:t>
      </w:r>
      <w:r w:rsidR="003F6760" w:rsidRPr="003F6760">
        <w:rPr>
          <w:rFonts w:ascii="Verdana" w:hAnsi="Verdana" w:cs="Arial"/>
          <w:sz w:val="22"/>
          <w:szCs w:val="22"/>
        </w:rPr>
        <w:t>labour markets</w:t>
      </w:r>
      <w:r w:rsidR="003F6760">
        <w:rPr>
          <w:rFonts w:ascii="Verdana" w:hAnsi="Verdana" w:cs="Arial"/>
          <w:sz w:val="22"/>
          <w:szCs w:val="22"/>
        </w:rPr>
        <w:t>.</w:t>
      </w:r>
      <w:r w:rsidR="003F6760">
        <w:rPr>
          <w:rStyle w:val="FootnoteReference"/>
          <w:rFonts w:ascii="Verdana" w:hAnsi="Verdana" w:cs="Arial"/>
          <w:sz w:val="22"/>
          <w:szCs w:val="22"/>
        </w:rPr>
        <w:footnoteReference w:id="54"/>
      </w:r>
      <w:r w:rsidR="003F6760">
        <w:rPr>
          <w:rFonts w:ascii="Verdana" w:hAnsi="Verdana" w:cs="Arial"/>
          <w:sz w:val="22"/>
          <w:szCs w:val="22"/>
        </w:rPr>
        <w:t xml:space="preserve"> </w:t>
      </w:r>
      <w:r w:rsidR="00464394">
        <w:rPr>
          <w:rFonts w:ascii="Verdana" w:hAnsi="Verdana" w:cs="Arial"/>
          <w:sz w:val="22"/>
          <w:szCs w:val="22"/>
        </w:rPr>
        <w:t xml:space="preserve">In their foreword </w:t>
      </w:r>
      <w:r w:rsidR="00A72A98">
        <w:rPr>
          <w:rFonts w:ascii="Verdana" w:hAnsi="Verdana" w:cs="Arial"/>
          <w:sz w:val="22"/>
          <w:szCs w:val="22"/>
        </w:rPr>
        <w:t>to a</w:t>
      </w:r>
      <w:r w:rsidR="00F429B2">
        <w:rPr>
          <w:rFonts w:ascii="Verdana" w:hAnsi="Verdana" w:cs="Arial"/>
          <w:sz w:val="22"/>
          <w:szCs w:val="22"/>
        </w:rPr>
        <w:t>nother</w:t>
      </w:r>
      <w:r w:rsidR="00A72A98">
        <w:rPr>
          <w:rFonts w:ascii="Verdana" w:hAnsi="Verdana" w:cs="Arial"/>
          <w:sz w:val="22"/>
          <w:szCs w:val="22"/>
        </w:rPr>
        <w:t xml:space="preserve"> research publication </w:t>
      </w:r>
      <w:r w:rsidR="00464394">
        <w:rPr>
          <w:rFonts w:ascii="Verdana" w:hAnsi="Verdana" w:cs="Arial"/>
          <w:sz w:val="22"/>
          <w:szCs w:val="22"/>
        </w:rPr>
        <w:t xml:space="preserve">Directors General </w:t>
      </w:r>
      <w:proofErr w:type="spellStart"/>
      <w:r w:rsidR="00464394">
        <w:rPr>
          <w:rFonts w:ascii="Verdana" w:hAnsi="Verdana" w:cs="Arial"/>
          <w:sz w:val="22"/>
          <w:szCs w:val="22"/>
        </w:rPr>
        <w:t>Lamy</w:t>
      </w:r>
      <w:proofErr w:type="spellEnd"/>
      <w:r w:rsidR="00464394">
        <w:rPr>
          <w:rFonts w:ascii="Verdana" w:hAnsi="Verdana" w:cs="Arial"/>
          <w:sz w:val="22"/>
          <w:szCs w:val="22"/>
        </w:rPr>
        <w:t xml:space="preserve"> and </w:t>
      </w:r>
      <w:proofErr w:type="spellStart"/>
      <w:r w:rsidR="00464394">
        <w:rPr>
          <w:rFonts w:ascii="Verdana" w:hAnsi="Verdana" w:cs="Arial"/>
          <w:sz w:val="22"/>
          <w:szCs w:val="22"/>
        </w:rPr>
        <w:t>Somavia</w:t>
      </w:r>
      <w:proofErr w:type="spellEnd"/>
      <w:r w:rsidR="00464394">
        <w:rPr>
          <w:rFonts w:ascii="Verdana" w:hAnsi="Verdana" w:cs="Arial"/>
          <w:sz w:val="22"/>
          <w:szCs w:val="22"/>
        </w:rPr>
        <w:t xml:space="preserve"> affirmed that </w:t>
      </w:r>
      <w:r w:rsidR="00F429B2">
        <w:rPr>
          <w:rFonts w:ascii="Verdana" w:hAnsi="Verdana" w:cs="Arial"/>
          <w:sz w:val="22"/>
          <w:szCs w:val="22"/>
        </w:rPr>
        <w:t>‘</w:t>
      </w:r>
      <w:r w:rsidR="00464394">
        <w:rPr>
          <w:rFonts w:ascii="Verdana" w:hAnsi="Verdana" w:cs="Arial"/>
          <w:sz w:val="22"/>
          <w:szCs w:val="22"/>
        </w:rPr>
        <w:t>[t]</w:t>
      </w:r>
      <w:r w:rsidR="00464394" w:rsidRPr="00464394">
        <w:rPr>
          <w:rFonts w:ascii="Verdana" w:hAnsi="Verdana" w:cs="Arial"/>
          <w:sz w:val="22"/>
          <w:szCs w:val="22"/>
        </w:rPr>
        <w:t>here are also good reasons to believe that globalization is compatible with welfare states and that they may be mutually reinforcing</w:t>
      </w:r>
      <w:r w:rsidR="007B0604">
        <w:rPr>
          <w:rFonts w:ascii="Verdana" w:hAnsi="Verdana" w:cs="Arial"/>
          <w:sz w:val="22"/>
          <w:szCs w:val="22"/>
        </w:rPr>
        <w:t>.</w:t>
      </w:r>
      <w:r w:rsidR="00F429B2">
        <w:rPr>
          <w:rFonts w:ascii="Verdana" w:hAnsi="Verdana" w:cs="Arial"/>
          <w:sz w:val="22"/>
          <w:szCs w:val="22"/>
        </w:rPr>
        <w:t>’</w:t>
      </w:r>
      <w:r w:rsidR="003F497E">
        <w:rPr>
          <w:rStyle w:val="FootnoteReference"/>
          <w:rFonts w:ascii="Verdana" w:hAnsi="Verdana" w:cs="Arial"/>
          <w:sz w:val="22"/>
          <w:szCs w:val="22"/>
        </w:rPr>
        <w:footnoteReference w:id="55"/>
      </w:r>
      <w:r w:rsidR="007B0604">
        <w:rPr>
          <w:rFonts w:ascii="Verdana" w:hAnsi="Verdana" w:cs="Arial"/>
          <w:sz w:val="22"/>
          <w:szCs w:val="22"/>
        </w:rPr>
        <w:t xml:space="preserve"> </w:t>
      </w:r>
      <w:r w:rsidR="00A25494">
        <w:rPr>
          <w:rFonts w:ascii="Verdana" w:hAnsi="Verdana" w:cs="Arial"/>
          <w:sz w:val="22"/>
          <w:szCs w:val="22"/>
        </w:rPr>
        <w:t xml:space="preserve">Both publications call for more coordination between labour and trade policy reforms in order to achieve </w:t>
      </w:r>
      <w:r w:rsidR="00A25494" w:rsidRPr="00A25494">
        <w:rPr>
          <w:rFonts w:ascii="Verdana" w:hAnsi="Verdana" w:cs="Arial"/>
          <w:sz w:val="22"/>
          <w:szCs w:val="22"/>
        </w:rPr>
        <w:t>a successful transition to a</w:t>
      </w:r>
      <w:r w:rsidR="00A25494">
        <w:rPr>
          <w:rFonts w:ascii="Verdana" w:hAnsi="Verdana" w:cs="Arial"/>
          <w:sz w:val="22"/>
          <w:szCs w:val="22"/>
        </w:rPr>
        <w:t xml:space="preserve"> </w:t>
      </w:r>
      <w:r w:rsidR="00A25494" w:rsidRPr="00A25494">
        <w:rPr>
          <w:rFonts w:ascii="Verdana" w:hAnsi="Verdana" w:cs="Arial"/>
          <w:sz w:val="22"/>
          <w:szCs w:val="22"/>
        </w:rPr>
        <w:t xml:space="preserve">competitive economy </w:t>
      </w:r>
      <w:r w:rsidR="00A25494">
        <w:rPr>
          <w:rFonts w:ascii="Verdana" w:hAnsi="Verdana" w:cs="Arial"/>
          <w:sz w:val="22"/>
          <w:szCs w:val="22"/>
        </w:rPr>
        <w:t xml:space="preserve">with </w:t>
      </w:r>
      <w:r w:rsidR="00A25494" w:rsidRPr="00A25494">
        <w:rPr>
          <w:rFonts w:ascii="Verdana" w:hAnsi="Verdana" w:cs="Arial"/>
          <w:sz w:val="22"/>
          <w:szCs w:val="22"/>
        </w:rPr>
        <w:t>decent work</w:t>
      </w:r>
      <w:r w:rsidR="00B36F95">
        <w:rPr>
          <w:rFonts w:ascii="Verdana" w:hAnsi="Verdana" w:cs="Arial"/>
          <w:sz w:val="22"/>
          <w:szCs w:val="22"/>
        </w:rPr>
        <w:t>ing</w:t>
      </w:r>
      <w:r w:rsidR="00A25494" w:rsidRPr="00A25494">
        <w:rPr>
          <w:rFonts w:ascii="Verdana" w:hAnsi="Verdana" w:cs="Arial"/>
          <w:sz w:val="22"/>
          <w:szCs w:val="22"/>
        </w:rPr>
        <w:t xml:space="preserve"> conditions</w:t>
      </w:r>
      <w:r w:rsidR="00A25494">
        <w:rPr>
          <w:rFonts w:ascii="Verdana" w:hAnsi="Verdana" w:cs="Arial"/>
          <w:sz w:val="22"/>
          <w:szCs w:val="22"/>
        </w:rPr>
        <w:t xml:space="preserve">. </w:t>
      </w:r>
    </w:p>
    <w:p w:rsidR="007B0604" w:rsidRPr="00836D44" w:rsidRDefault="003F497E" w:rsidP="00AC449A">
      <w:pPr>
        <w:spacing w:before="240" w:after="240"/>
        <w:rPr>
          <w:rFonts w:ascii="Verdana" w:hAnsi="Verdana" w:cs="Arial"/>
          <w:sz w:val="22"/>
          <w:szCs w:val="22"/>
        </w:rPr>
      </w:pPr>
      <w:r>
        <w:rPr>
          <w:rFonts w:ascii="Verdana" w:hAnsi="Verdana" w:cs="Arial"/>
          <w:sz w:val="22"/>
          <w:szCs w:val="22"/>
        </w:rPr>
        <w:t xml:space="preserve">Yet no </w:t>
      </w:r>
      <w:r w:rsidR="00A72A98">
        <w:rPr>
          <w:rFonts w:ascii="Verdana" w:hAnsi="Verdana" w:cs="Arial"/>
          <w:sz w:val="22"/>
          <w:szCs w:val="22"/>
        </w:rPr>
        <w:t xml:space="preserve">social clause has found its way into a WTO agreement, and </w:t>
      </w:r>
      <w:r w:rsidR="00FC029D">
        <w:rPr>
          <w:rFonts w:ascii="Verdana" w:hAnsi="Verdana" w:cs="Arial"/>
          <w:sz w:val="22"/>
          <w:szCs w:val="22"/>
        </w:rPr>
        <w:t>as of today</w:t>
      </w:r>
      <w:r w:rsidR="00B36F95">
        <w:rPr>
          <w:rFonts w:ascii="Verdana" w:hAnsi="Verdana" w:cs="Arial"/>
          <w:sz w:val="22"/>
          <w:szCs w:val="22"/>
        </w:rPr>
        <w:t xml:space="preserve"> there </w:t>
      </w:r>
      <w:r w:rsidR="00FC029D">
        <w:rPr>
          <w:rFonts w:ascii="Verdana" w:hAnsi="Verdana" w:cs="Arial"/>
          <w:sz w:val="22"/>
          <w:szCs w:val="22"/>
        </w:rPr>
        <w:t xml:space="preserve">has been </w:t>
      </w:r>
      <w:r w:rsidR="00A72A98">
        <w:rPr>
          <w:rFonts w:ascii="Verdana" w:hAnsi="Verdana" w:cs="Arial"/>
          <w:sz w:val="22"/>
          <w:szCs w:val="22"/>
        </w:rPr>
        <w:t xml:space="preserve">no </w:t>
      </w:r>
      <w:r>
        <w:rPr>
          <w:rFonts w:ascii="Verdana" w:hAnsi="Verdana" w:cs="Arial"/>
          <w:sz w:val="22"/>
          <w:szCs w:val="22"/>
        </w:rPr>
        <w:t xml:space="preserve">case of </w:t>
      </w:r>
      <w:r w:rsidR="00A72A98">
        <w:rPr>
          <w:rFonts w:ascii="Verdana" w:hAnsi="Verdana" w:cs="Arial"/>
          <w:sz w:val="22"/>
          <w:szCs w:val="22"/>
        </w:rPr>
        <w:t xml:space="preserve">a </w:t>
      </w:r>
      <w:r>
        <w:rPr>
          <w:rFonts w:ascii="Verdana" w:hAnsi="Verdana" w:cs="Arial"/>
          <w:sz w:val="22"/>
          <w:szCs w:val="22"/>
        </w:rPr>
        <w:t xml:space="preserve">WTO-based </w:t>
      </w:r>
      <w:r w:rsidR="00A72A98">
        <w:rPr>
          <w:rFonts w:ascii="Verdana" w:hAnsi="Verdana" w:cs="Arial"/>
          <w:sz w:val="22"/>
          <w:szCs w:val="22"/>
        </w:rPr>
        <w:t xml:space="preserve">labour standard </w:t>
      </w:r>
      <w:r>
        <w:rPr>
          <w:rFonts w:ascii="Verdana" w:hAnsi="Verdana" w:cs="Arial"/>
          <w:sz w:val="22"/>
          <w:szCs w:val="22"/>
        </w:rPr>
        <w:t>enforcement</w:t>
      </w:r>
      <w:r w:rsidR="00C24AF3">
        <w:rPr>
          <w:rFonts w:ascii="Verdana" w:hAnsi="Verdana" w:cs="Arial"/>
          <w:sz w:val="22"/>
          <w:szCs w:val="22"/>
        </w:rPr>
        <w:t xml:space="preserve"> challenge</w:t>
      </w:r>
      <w:r>
        <w:rPr>
          <w:rFonts w:ascii="Verdana" w:hAnsi="Verdana" w:cs="Arial"/>
          <w:sz w:val="22"/>
          <w:szCs w:val="22"/>
        </w:rPr>
        <w:t>.</w:t>
      </w:r>
      <w:r w:rsidR="00F429B2">
        <w:rPr>
          <w:rFonts w:ascii="Verdana" w:hAnsi="Verdana" w:cs="Arial"/>
          <w:sz w:val="22"/>
          <w:szCs w:val="22"/>
        </w:rPr>
        <w:t xml:space="preserve"> Public and scholarly attention </w:t>
      </w:r>
      <w:r w:rsidR="00FC029D">
        <w:rPr>
          <w:rFonts w:ascii="Verdana" w:hAnsi="Verdana" w:cs="Arial"/>
          <w:sz w:val="22"/>
          <w:szCs w:val="22"/>
        </w:rPr>
        <w:t xml:space="preserve">has </w:t>
      </w:r>
      <w:r w:rsidR="00F429B2">
        <w:rPr>
          <w:rFonts w:ascii="Verdana" w:hAnsi="Verdana" w:cs="Arial"/>
          <w:sz w:val="22"/>
          <w:szCs w:val="22"/>
        </w:rPr>
        <w:t>thus</w:t>
      </w:r>
      <w:r>
        <w:rPr>
          <w:rFonts w:ascii="Verdana" w:hAnsi="Verdana" w:cs="Arial"/>
          <w:sz w:val="22"/>
          <w:szCs w:val="22"/>
        </w:rPr>
        <w:t xml:space="preserve"> turned to </w:t>
      </w:r>
      <w:r w:rsidR="007B0604">
        <w:rPr>
          <w:rFonts w:ascii="Verdana" w:hAnsi="Verdana" w:cs="Arial"/>
          <w:sz w:val="22"/>
          <w:szCs w:val="22"/>
        </w:rPr>
        <w:t>the increasingly stringent references to labour standards</w:t>
      </w:r>
      <w:r w:rsidR="00B36F95">
        <w:rPr>
          <w:rFonts w:ascii="Verdana" w:hAnsi="Verdana" w:cs="Arial"/>
          <w:sz w:val="22"/>
          <w:szCs w:val="22"/>
        </w:rPr>
        <w:t xml:space="preserve"> and enforcement mechanisms</w:t>
      </w:r>
      <w:r w:rsidR="007B0604">
        <w:rPr>
          <w:rFonts w:ascii="Verdana" w:hAnsi="Verdana" w:cs="Arial"/>
          <w:sz w:val="22"/>
          <w:szCs w:val="22"/>
        </w:rPr>
        <w:t xml:space="preserve"> in various RTA</w:t>
      </w:r>
      <w:r>
        <w:rPr>
          <w:rFonts w:ascii="Verdana" w:hAnsi="Verdana" w:cs="Arial"/>
          <w:sz w:val="22"/>
          <w:szCs w:val="22"/>
        </w:rPr>
        <w:t xml:space="preserve"> and </w:t>
      </w:r>
      <w:r w:rsidR="004002B0">
        <w:rPr>
          <w:rFonts w:ascii="Verdana" w:hAnsi="Verdana" w:cs="Arial"/>
          <w:sz w:val="22"/>
          <w:szCs w:val="22"/>
        </w:rPr>
        <w:t>IIA</w:t>
      </w:r>
      <w:r w:rsidR="007B0604">
        <w:rPr>
          <w:rFonts w:ascii="Verdana" w:hAnsi="Verdana" w:cs="Arial"/>
          <w:sz w:val="22"/>
          <w:szCs w:val="22"/>
        </w:rPr>
        <w:t xml:space="preserve">, over and beyond the </w:t>
      </w:r>
      <w:r>
        <w:rPr>
          <w:rFonts w:ascii="Verdana" w:hAnsi="Verdana" w:cs="Arial"/>
          <w:sz w:val="22"/>
          <w:szCs w:val="22"/>
        </w:rPr>
        <w:t>usually</w:t>
      </w:r>
      <w:r w:rsidR="007B0604">
        <w:rPr>
          <w:rFonts w:ascii="Verdana" w:hAnsi="Verdana" w:cs="Arial"/>
          <w:sz w:val="22"/>
          <w:szCs w:val="22"/>
        </w:rPr>
        <w:t xml:space="preserve"> </w:t>
      </w:r>
      <w:r>
        <w:rPr>
          <w:rFonts w:ascii="Verdana" w:hAnsi="Verdana" w:cs="Arial"/>
          <w:sz w:val="22"/>
          <w:szCs w:val="22"/>
        </w:rPr>
        <w:t xml:space="preserve">meek </w:t>
      </w:r>
      <w:r w:rsidR="00E72ACF">
        <w:rPr>
          <w:rFonts w:ascii="Verdana" w:hAnsi="Verdana" w:cs="Arial"/>
          <w:sz w:val="22"/>
          <w:szCs w:val="22"/>
        </w:rPr>
        <w:t>preamble</w:t>
      </w:r>
      <w:r w:rsidR="007B0604">
        <w:rPr>
          <w:rFonts w:ascii="Verdana" w:hAnsi="Verdana" w:cs="Arial"/>
          <w:sz w:val="22"/>
          <w:szCs w:val="22"/>
        </w:rPr>
        <w:t xml:space="preserve"> language.</w:t>
      </w:r>
      <w:bookmarkStart w:id="19" w:name="_Ref448843712"/>
      <w:r w:rsidR="007B0604">
        <w:rPr>
          <w:rStyle w:val="FootnoteReference"/>
          <w:rFonts w:ascii="Verdana" w:hAnsi="Verdana" w:cs="Arial"/>
          <w:sz w:val="22"/>
          <w:szCs w:val="22"/>
        </w:rPr>
        <w:footnoteReference w:id="56"/>
      </w:r>
      <w:bookmarkEnd w:id="19"/>
      <w:r>
        <w:rPr>
          <w:rFonts w:ascii="Verdana" w:hAnsi="Verdana" w:cs="Arial"/>
          <w:sz w:val="22"/>
          <w:szCs w:val="22"/>
        </w:rPr>
        <w:t xml:space="preserve"> This will be </w:t>
      </w:r>
      <w:r w:rsidR="00E72ACF">
        <w:rPr>
          <w:rFonts w:ascii="Verdana" w:hAnsi="Verdana" w:cs="Arial"/>
          <w:sz w:val="22"/>
          <w:szCs w:val="22"/>
        </w:rPr>
        <w:t>addressed</w:t>
      </w:r>
      <w:r>
        <w:rPr>
          <w:rFonts w:ascii="Verdana" w:hAnsi="Verdana" w:cs="Arial"/>
          <w:sz w:val="22"/>
          <w:szCs w:val="22"/>
        </w:rPr>
        <w:t xml:space="preserve"> in Section 4.</w:t>
      </w:r>
    </w:p>
    <w:p w:rsidR="00CC6D95" w:rsidRDefault="00B36F95" w:rsidP="004565B4">
      <w:pPr>
        <w:spacing w:before="240" w:after="240"/>
        <w:rPr>
          <w:rFonts w:ascii="Verdana" w:hAnsi="Verdana"/>
          <w:sz w:val="22"/>
          <w:szCs w:val="22"/>
        </w:rPr>
      </w:pPr>
      <w:r>
        <w:rPr>
          <w:rFonts w:ascii="Verdana" w:hAnsi="Verdana"/>
          <w:sz w:val="22"/>
          <w:szCs w:val="22"/>
        </w:rPr>
        <w:t xml:space="preserve">Two criteria are of particular </w:t>
      </w:r>
      <w:r w:rsidR="00087021">
        <w:rPr>
          <w:rFonts w:ascii="Verdana" w:hAnsi="Verdana"/>
          <w:sz w:val="22"/>
          <w:szCs w:val="22"/>
        </w:rPr>
        <w:t>significance</w:t>
      </w:r>
      <w:r>
        <w:rPr>
          <w:rFonts w:ascii="Verdana" w:hAnsi="Verdana"/>
          <w:sz w:val="22"/>
          <w:szCs w:val="22"/>
        </w:rPr>
        <w:t xml:space="preserve"> w</w:t>
      </w:r>
      <w:r w:rsidR="00CC6D95">
        <w:rPr>
          <w:rFonts w:ascii="Verdana" w:hAnsi="Verdana"/>
          <w:sz w:val="22"/>
          <w:szCs w:val="22"/>
        </w:rPr>
        <w:t>hen looking at economic treaties as an enforcement tool for peremptory labour provisions</w:t>
      </w:r>
      <w:r>
        <w:rPr>
          <w:rFonts w:ascii="Verdana" w:hAnsi="Verdana"/>
          <w:sz w:val="22"/>
          <w:szCs w:val="22"/>
        </w:rPr>
        <w:t xml:space="preserve"> </w:t>
      </w:r>
      <w:r w:rsidR="007F23EA">
        <w:rPr>
          <w:rFonts w:ascii="Verdana" w:hAnsi="Verdana"/>
          <w:sz w:val="22"/>
          <w:szCs w:val="22"/>
        </w:rPr>
        <w:t xml:space="preserve">– regardless of the intrinsic </w:t>
      </w:r>
      <w:r w:rsidR="007F23EA">
        <w:rPr>
          <w:rFonts w:ascii="Verdana" w:hAnsi="Verdana"/>
          <w:sz w:val="22"/>
          <w:szCs w:val="22"/>
        </w:rPr>
        <w:lastRenderedPageBreak/>
        <w:t>importance in terms of human rights allocated to each of them</w:t>
      </w:r>
      <w:r w:rsidR="00437A77">
        <w:rPr>
          <w:rFonts w:ascii="Verdana" w:hAnsi="Verdana"/>
          <w:sz w:val="22"/>
          <w:szCs w:val="22"/>
        </w:rPr>
        <w:t>, and the legal effects of such norms under the Vienna Convention</w:t>
      </w:r>
      <w:r w:rsidR="00CC6D95">
        <w:rPr>
          <w:rFonts w:ascii="Verdana" w:hAnsi="Verdana"/>
          <w:sz w:val="22"/>
          <w:szCs w:val="22"/>
        </w:rPr>
        <w:t xml:space="preserve">: </w:t>
      </w:r>
      <w:r w:rsidR="007F23EA">
        <w:rPr>
          <w:rFonts w:ascii="Verdana" w:hAnsi="Verdana"/>
          <w:sz w:val="22"/>
          <w:szCs w:val="22"/>
        </w:rPr>
        <w:t>the economic impact</w:t>
      </w:r>
      <w:r>
        <w:rPr>
          <w:rFonts w:ascii="Verdana" w:hAnsi="Verdana"/>
          <w:sz w:val="22"/>
          <w:szCs w:val="22"/>
        </w:rPr>
        <w:t xml:space="preserve"> of trade rules infringements</w:t>
      </w:r>
      <w:r w:rsidR="007F23EA">
        <w:rPr>
          <w:rFonts w:ascii="Verdana" w:hAnsi="Verdana"/>
          <w:sz w:val="22"/>
          <w:szCs w:val="22"/>
        </w:rPr>
        <w:t xml:space="preserve">, and </w:t>
      </w:r>
      <w:r w:rsidR="00CC6D95">
        <w:rPr>
          <w:rFonts w:ascii="Verdana" w:hAnsi="Verdana"/>
          <w:sz w:val="22"/>
          <w:szCs w:val="22"/>
        </w:rPr>
        <w:t xml:space="preserve">the trade and investment distortions resulting from </w:t>
      </w:r>
      <w:proofErr w:type="spellStart"/>
      <w:r w:rsidR="00CC6D95" w:rsidRPr="007F23EA">
        <w:rPr>
          <w:rFonts w:ascii="Verdana" w:hAnsi="Verdana"/>
          <w:i/>
          <w:sz w:val="22"/>
          <w:szCs w:val="22"/>
        </w:rPr>
        <w:t>ius</w:t>
      </w:r>
      <w:proofErr w:type="spellEnd"/>
      <w:r w:rsidR="00CC6D95" w:rsidRPr="007F23EA">
        <w:rPr>
          <w:rFonts w:ascii="Verdana" w:hAnsi="Verdana"/>
          <w:i/>
          <w:sz w:val="22"/>
          <w:szCs w:val="22"/>
        </w:rPr>
        <w:t xml:space="preserve"> </w:t>
      </w:r>
      <w:proofErr w:type="spellStart"/>
      <w:r w:rsidR="00CC6D95" w:rsidRPr="007F23EA">
        <w:rPr>
          <w:rFonts w:ascii="Verdana" w:hAnsi="Verdana"/>
          <w:i/>
          <w:sz w:val="22"/>
          <w:szCs w:val="22"/>
        </w:rPr>
        <w:t>cogens</w:t>
      </w:r>
      <w:proofErr w:type="spellEnd"/>
      <w:r w:rsidRPr="00B36F95">
        <w:rPr>
          <w:rFonts w:ascii="Verdana" w:hAnsi="Verdana"/>
          <w:sz w:val="22"/>
          <w:szCs w:val="22"/>
        </w:rPr>
        <w:t xml:space="preserve"> </w:t>
      </w:r>
      <w:r>
        <w:rPr>
          <w:rFonts w:ascii="Verdana" w:hAnsi="Verdana"/>
          <w:sz w:val="22"/>
          <w:szCs w:val="22"/>
        </w:rPr>
        <w:t>violations</w:t>
      </w:r>
      <w:r w:rsidR="007F23EA">
        <w:rPr>
          <w:rFonts w:ascii="Verdana" w:hAnsi="Verdana"/>
          <w:sz w:val="22"/>
          <w:szCs w:val="22"/>
        </w:rPr>
        <w:t>. This is so</w:t>
      </w:r>
      <w:r w:rsidR="00EB00A0">
        <w:rPr>
          <w:rFonts w:ascii="Verdana" w:hAnsi="Verdana"/>
          <w:sz w:val="22"/>
          <w:szCs w:val="22"/>
        </w:rPr>
        <w:t xml:space="preserve"> despite the fact that under PIL, </w:t>
      </w:r>
      <w:r w:rsidR="009F4CF7">
        <w:rPr>
          <w:rFonts w:ascii="Verdana" w:hAnsi="Verdana"/>
          <w:sz w:val="22"/>
          <w:szCs w:val="22"/>
        </w:rPr>
        <w:t xml:space="preserve">violations of </w:t>
      </w:r>
      <w:r w:rsidR="00E9245E">
        <w:rPr>
          <w:rFonts w:ascii="Verdana" w:hAnsi="Verdana"/>
          <w:sz w:val="22"/>
          <w:szCs w:val="22"/>
        </w:rPr>
        <w:t>peremptory law</w:t>
      </w:r>
      <w:r w:rsidR="00F009AF">
        <w:rPr>
          <w:rFonts w:ascii="Verdana" w:hAnsi="Verdana"/>
          <w:sz w:val="22"/>
          <w:szCs w:val="22"/>
        </w:rPr>
        <w:t xml:space="preserve"> make</w:t>
      </w:r>
      <w:r w:rsidR="00EB00A0">
        <w:rPr>
          <w:rFonts w:ascii="Verdana" w:hAnsi="Verdana"/>
          <w:sz w:val="22"/>
          <w:szCs w:val="22"/>
        </w:rPr>
        <w:t xml:space="preserve"> </w:t>
      </w:r>
      <w:r w:rsidR="00C112E3">
        <w:rPr>
          <w:rFonts w:ascii="Verdana" w:hAnsi="Verdana"/>
          <w:sz w:val="22"/>
          <w:szCs w:val="22"/>
        </w:rPr>
        <w:t>international treaties</w:t>
      </w:r>
      <w:r w:rsidR="00EB00A0">
        <w:rPr>
          <w:rFonts w:ascii="Verdana" w:hAnsi="Verdana"/>
          <w:sz w:val="22"/>
          <w:szCs w:val="22"/>
        </w:rPr>
        <w:t xml:space="preserve"> ‘void</w:t>
      </w:r>
      <w:r w:rsidR="00F429B2">
        <w:rPr>
          <w:rFonts w:ascii="Verdana" w:hAnsi="Verdana"/>
          <w:sz w:val="22"/>
          <w:szCs w:val="22"/>
        </w:rPr>
        <w:t>’</w:t>
      </w:r>
      <w:r w:rsidR="00C112E3">
        <w:rPr>
          <w:rFonts w:ascii="Verdana" w:hAnsi="Verdana"/>
          <w:sz w:val="22"/>
          <w:szCs w:val="22"/>
        </w:rPr>
        <w:t xml:space="preserve"> regardless of their economic impact</w:t>
      </w:r>
      <w:r w:rsidR="00EB00A0">
        <w:rPr>
          <w:rFonts w:ascii="Verdana" w:hAnsi="Verdana"/>
          <w:sz w:val="22"/>
          <w:szCs w:val="22"/>
        </w:rPr>
        <w:t xml:space="preserve">. </w:t>
      </w:r>
      <w:r w:rsidR="00C112E3">
        <w:rPr>
          <w:rFonts w:ascii="Verdana" w:hAnsi="Verdana"/>
          <w:sz w:val="22"/>
          <w:szCs w:val="22"/>
        </w:rPr>
        <w:t>L</w:t>
      </w:r>
      <w:r w:rsidR="00A141E6">
        <w:rPr>
          <w:rFonts w:ascii="Verdana" w:hAnsi="Verdana"/>
          <w:sz w:val="22"/>
          <w:szCs w:val="22"/>
        </w:rPr>
        <w:t xml:space="preserve">egal doctrine </w:t>
      </w:r>
      <w:r w:rsidR="00E72ACF">
        <w:rPr>
          <w:rFonts w:ascii="Verdana" w:hAnsi="Verdana"/>
          <w:sz w:val="22"/>
          <w:szCs w:val="22"/>
        </w:rPr>
        <w:t xml:space="preserve">generally agrees </w:t>
      </w:r>
      <w:r w:rsidR="00A141E6">
        <w:rPr>
          <w:rFonts w:ascii="Verdana" w:hAnsi="Verdana"/>
          <w:sz w:val="22"/>
          <w:szCs w:val="22"/>
        </w:rPr>
        <w:t xml:space="preserve">that </w:t>
      </w:r>
      <w:r w:rsidR="00EB00A0">
        <w:rPr>
          <w:rFonts w:ascii="Verdana" w:hAnsi="Verdana"/>
          <w:sz w:val="22"/>
          <w:szCs w:val="22"/>
        </w:rPr>
        <w:t>th</w:t>
      </w:r>
      <w:r w:rsidR="00F429B2">
        <w:rPr>
          <w:rFonts w:ascii="Verdana" w:hAnsi="Verdana"/>
          <w:sz w:val="22"/>
          <w:szCs w:val="22"/>
        </w:rPr>
        <w:t>e</w:t>
      </w:r>
      <w:r w:rsidR="00EB00A0">
        <w:rPr>
          <w:rFonts w:ascii="Verdana" w:hAnsi="Verdana"/>
          <w:sz w:val="22"/>
          <w:szCs w:val="22"/>
        </w:rPr>
        <w:t xml:space="preserve"> above-described </w:t>
      </w:r>
      <w:r w:rsidR="00F009AF">
        <w:rPr>
          <w:rFonts w:ascii="Verdana" w:hAnsi="Verdana"/>
          <w:sz w:val="22"/>
          <w:szCs w:val="22"/>
        </w:rPr>
        <w:t>VCLT provision</w:t>
      </w:r>
      <w:r w:rsidR="00A141E6">
        <w:rPr>
          <w:rFonts w:ascii="Verdana" w:hAnsi="Verdana"/>
          <w:sz w:val="22"/>
          <w:szCs w:val="22"/>
        </w:rPr>
        <w:t>s</w:t>
      </w:r>
      <w:r w:rsidR="00EB00A0">
        <w:rPr>
          <w:rFonts w:ascii="Verdana" w:hAnsi="Verdana"/>
          <w:sz w:val="22"/>
          <w:szCs w:val="22"/>
        </w:rPr>
        <w:t xml:space="preserve"> </w:t>
      </w:r>
      <w:r w:rsidR="00F429B2">
        <w:rPr>
          <w:rFonts w:ascii="Verdana" w:hAnsi="Verdana"/>
          <w:sz w:val="22"/>
          <w:szCs w:val="22"/>
        </w:rPr>
        <w:t>neither oblig</w:t>
      </w:r>
      <w:r w:rsidR="00A141E6">
        <w:rPr>
          <w:rFonts w:ascii="Verdana" w:hAnsi="Verdana"/>
          <w:sz w:val="22"/>
          <w:szCs w:val="22"/>
        </w:rPr>
        <w:t>e</w:t>
      </w:r>
      <w:r w:rsidR="00F429B2">
        <w:rPr>
          <w:rFonts w:ascii="Verdana" w:hAnsi="Verdana"/>
          <w:sz w:val="22"/>
          <w:szCs w:val="22"/>
        </w:rPr>
        <w:t xml:space="preserve"> States to take countermeasures, </w:t>
      </w:r>
      <w:r w:rsidR="00EB00A0">
        <w:rPr>
          <w:rFonts w:ascii="Verdana" w:hAnsi="Verdana"/>
          <w:sz w:val="22"/>
          <w:szCs w:val="22"/>
        </w:rPr>
        <w:t>no</w:t>
      </w:r>
      <w:r w:rsidR="00F429B2">
        <w:rPr>
          <w:rFonts w:ascii="Verdana" w:hAnsi="Verdana"/>
          <w:sz w:val="22"/>
          <w:szCs w:val="22"/>
        </w:rPr>
        <w:t xml:space="preserve">r would </w:t>
      </w:r>
      <w:r w:rsidR="00A141E6">
        <w:rPr>
          <w:rFonts w:ascii="Verdana" w:hAnsi="Verdana"/>
          <w:sz w:val="22"/>
          <w:szCs w:val="22"/>
        </w:rPr>
        <w:t xml:space="preserve">they </w:t>
      </w:r>
      <w:proofErr w:type="spellStart"/>
      <w:proofErr w:type="gramStart"/>
      <w:r w:rsidR="0002262C">
        <w:rPr>
          <w:rFonts w:ascii="Verdana" w:hAnsi="Verdana"/>
          <w:i/>
          <w:sz w:val="22"/>
          <w:szCs w:val="22"/>
        </w:rPr>
        <w:t>eo</w:t>
      </w:r>
      <w:proofErr w:type="spellEnd"/>
      <w:proofErr w:type="gramEnd"/>
      <w:r w:rsidR="0002262C">
        <w:rPr>
          <w:rFonts w:ascii="Verdana" w:hAnsi="Verdana"/>
          <w:i/>
          <w:sz w:val="22"/>
          <w:szCs w:val="22"/>
        </w:rPr>
        <w:t xml:space="preserve"> </w:t>
      </w:r>
      <w:r w:rsidR="0002262C" w:rsidRPr="0002262C">
        <w:rPr>
          <w:rFonts w:ascii="Verdana" w:hAnsi="Verdana"/>
          <w:i/>
          <w:sz w:val="22"/>
          <w:szCs w:val="22"/>
        </w:rPr>
        <w:t>ipso</w:t>
      </w:r>
      <w:r w:rsidR="0002262C">
        <w:rPr>
          <w:rFonts w:ascii="Verdana" w:hAnsi="Verdana"/>
          <w:sz w:val="22"/>
          <w:szCs w:val="22"/>
        </w:rPr>
        <w:t xml:space="preserve"> </w:t>
      </w:r>
      <w:r w:rsidR="00EB00A0" w:rsidRPr="0002262C">
        <w:rPr>
          <w:rFonts w:ascii="Verdana" w:hAnsi="Verdana"/>
          <w:sz w:val="22"/>
          <w:szCs w:val="22"/>
        </w:rPr>
        <w:t>pro</w:t>
      </w:r>
      <w:r w:rsidR="00F429B2" w:rsidRPr="0002262C">
        <w:rPr>
          <w:rFonts w:ascii="Verdana" w:hAnsi="Verdana"/>
          <w:sz w:val="22"/>
          <w:szCs w:val="22"/>
        </w:rPr>
        <w:t>tect</w:t>
      </w:r>
      <w:r w:rsidR="0002262C">
        <w:rPr>
          <w:rFonts w:ascii="Verdana" w:hAnsi="Verdana"/>
          <w:sz w:val="22"/>
          <w:szCs w:val="22"/>
        </w:rPr>
        <w:t xml:space="preserve"> </w:t>
      </w:r>
      <w:r w:rsidR="00A141E6">
        <w:rPr>
          <w:rFonts w:ascii="Verdana" w:hAnsi="Verdana"/>
          <w:sz w:val="22"/>
          <w:szCs w:val="22"/>
        </w:rPr>
        <w:t>such measures</w:t>
      </w:r>
      <w:r w:rsidR="00EB00A0">
        <w:rPr>
          <w:rFonts w:ascii="Verdana" w:hAnsi="Verdana"/>
          <w:sz w:val="22"/>
          <w:szCs w:val="22"/>
        </w:rPr>
        <w:t xml:space="preserve">. </w:t>
      </w:r>
      <w:r w:rsidR="0002262C">
        <w:rPr>
          <w:rFonts w:ascii="Verdana" w:hAnsi="Verdana"/>
          <w:sz w:val="22"/>
          <w:szCs w:val="22"/>
        </w:rPr>
        <w:t>In any case</w:t>
      </w:r>
      <w:r w:rsidR="00A141E6">
        <w:rPr>
          <w:rFonts w:ascii="Verdana" w:hAnsi="Verdana"/>
          <w:sz w:val="22"/>
          <w:szCs w:val="22"/>
        </w:rPr>
        <w:t>,</w:t>
      </w:r>
      <w:r w:rsidR="00EB00A0">
        <w:rPr>
          <w:rFonts w:ascii="Verdana" w:hAnsi="Verdana"/>
          <w:sz w:val="22"/>
          <w:szCs w:val="22"/>
        </w:rPr>
        <w:t xml:space="preserve"> </w:t>
      </w:r>
      <w:r w:rsidR="00437A77">
        <w:rPr>
          <w:rFonts w:ascii="Verdana" w:hAnsi="Verdana"/>
          <w:sz w:val="22"/>
          <w:szCs w:val="22"/>
        </w:rPr>
        <w:t xml:space="preserve">enforcement under economic treaties has to follow the litigation rules </w:t>
      </w:r>
      <w:r w:rsidR="00A141E6">
        <w:rPr>
          <w:rFonts w:ascii="Verdana" w:hAnsi="Verdana"/>
          <w:sz w:val="22"/>
          <w:szCs w:val="22"/>
        </w:rPr>
        <w:t xml:space="preserve">and procedures </w:t>
      </w:r>
      <w:r w:rsidR="00704BE3">
        <w:rPr>
          <w:rFonts w:ascii="Verdana" w:hAnsi="Verdana"/>
          <w:sz w:val="22"/>
          <w:szCs w:val="22"/>
        </w:rPr>
        <w:t xml:space="preserve">laid down </w:t>
      </w:r>
      <w:r w:rsidR="00437A77">
        <w:rPr>
          <w:rFonts w:ascii="Verdana" w:hAnsi="Verdana"/>
          <w:sz w:val="22"/>
          <w:szCs w:val="22"/>
        </w:rPr>
        <w:t xml:space="preserve">in those </w:t>
      </w:r>
      <w:r w:rsidR="00EB00A0">
        <w:rPr>
          <w:rFonts w:ascii="Verdana" w:hAnsi="Verdana"/>
          <w:sz w:val="22"/>
          <w:szCs w:val="22"/>
        </w:rPr>
        <w:t>agreements</w:t>
      </w:r>
      <w:r w:rsidR="00C112E3">
        <w:rPr>
          <w:rFonts w:ascii="Verdana" w:hAnsi="Verdana"/>
          <w:sz w:val="22"/>
          <w:szCs w:val="22"/>
        </w:rPr>
        <w:t>. Sections 4 and 5 will show that both WTO and RTA rules</w:t>
      </w:r>
      <w:r w:rsidR="0002262C">
        <w:rPr>
          <w:rFonts w:ascii="Verdana" w:hAnsi="Verdana"/>
          <w:sz w:val="22"/>
          <w:szCs w:val="22"/>
        </w:rPr>
        <w:t xml:space="preserve"> </w:t>
      </w:r>
      <w:r w:rsidR="00C112E3">
        <w:rPr>
          <w:rFonts w:ascii="Verdana" w:hAnsi="Verdana"/>
          <w:sz w:val="22"/>
          <w:szCs w:val="22"/>
        </w:rPr>
        <w:t>put the burden of proof of trade distortions on the complainant</w:t>
      </w:r>
      <w:r w:rsidR="00437A77">
        <w:rPr>
          <w:rFonts w:ascii="Verdana" w:hAnsi="Verdana"/>
          <w:sz w:val="22"/>
          <w:szCs w:val="22"/>
        </w:rPr>
        <w:t>.</w:t>
      </w:r>
    </w:p>
    <w:p w:rsidR="00CC6D95" w:rsidRPr="0044577D" w:rsidRDefault="00A141E6" w:rsidP="0044577D">
      <w:pPr>
        <w:pStyle w:val="Heading2"/>
        <w:numPr>
          <w:ilvl w:val="0"/>
          <w:numId w:val="20"/>
        </w:numPr>
        <w:rPr>
          <w:rFonts w:ascii="Verdana" w:hAnsi="Verdana"/>
          <w:color w:val="auto"/>
          <w:sz w:val="24"/>
          <w:szCs w:val="24"/>
        </w:rPr>
      </w:pPr>
      <w:bookmarkStart w:id="20" w:name="_Toc501451503"/>
      <w:r w:rsidRPr="0044577D">
        <w:rPr>
          <w:rFonts w:ascii="Verdana" w:hAnsi="Verdana"/>
          <w:color w:val="auto"/>
          <w:sz w:val="24"/>
          <w:szCs w:val="24"/>
        </w:rPr>
        <w:t xml:space="preserve">Does </w:t>
      </w:r>
      <w:r w:rsidR="00CC6D95" w:rsidRPr="0044577D">
        <w:rPr>
          <w:rFonts w:ascii="Verdana" w:hAnsi="Verdana"/>
          <w:color w:val="auto"/>
          <w:sz w:val="24"/>
          <w:szCs w:val="24"/>
        </w:rPr>
        <w:t>economic impact</w:t>
      </w:r>
      <w:r w:rsidRPr="0044577D">
        <w:rPr>
          <w:rFonts w:ascii="Verdana" w:hAnsi="Verdana"/>
          <w:color w:val="auto"/>
          <w:sz w:val="24"/>
          <w:szCs w:val="24"/>
        </w:rPr>
        <w:t xml:space="preserve"> matter</w:t>
      </w:r>
      <w:r w:rsidR="00CC6D95" w:rsidRPr="0044577D">
        <w:rPr>
          <w:rFonts w:ascii="Verdana" w:hAnsi="Verdana"/>
          <w:color w:val="auto"/>
          <w:sz w:val="24"/>
          <w:szCs w:val="24"/>
        </w:rPr>
        <w:t>?</w:t>
      </w:r>
      <w:bookmarkEnd w:id="20"/>
    </w:p>
    <w:p w:rsidR="002661C7" w:rsidRDefault="002661C7" w:rsidP="007F23EA">
      <w:pPr>
        <w:spacing w:before="240" w:after="240"/>
        <w:rPr>
          <w:rFonts w:ascii="Verdana" w:hAnsi="Verdana" w:cs="Arial"/>
          <w:sz w:val="22"/>
          <w:szCs w:val="22"/>
        </w:rPr>
      </w:pPr>
      <w:r w:rsidRPr="002661C7">
        <w:rPr>
          <w:rFonts w:ascii="Verdana" w:hAnsi="Verdana" w:cs="Arial"/>
          <w:sz w:val="22"/>
          <w:szCs w:val="22"/>
        </w:rPr>
        <w:t>To some extent, all standards and policies have a</w:t>
      </w:r>
      <w:r w:rsidR="006D4F5F">
        <w:rPr>
          <w:rFonts w:ascii="Verdana" w:hAnsi="Verdana" w:cs="Arial"/>
          <w:sz w:val="22"/>
          <w:szCs w:val="22"/>
        </w:rPr>
        <w:t xml:space="preserve"> potential</w:t>
      </w:r>
      <w:r w:rsidRPr="002661C7">
        <w:rPr>
          <w:rFonts w:ascii="Verdana" w:hAnsi="Verdana" w:cs="Arial"/>
          <w:sz w:val="22"/>
          <w:szCs w:val="22"/>
        </w:rPr>
        <w:t xml:space="preserve"> impact on the competitive position of a country’s assets and exports. As will be shown below, they thus fall under the scope of treaty provisions aimed at preventing </w:t>
      </w:r>
      <w:r w:rsidR="006D4F5F" w:rsidRPr="002661C7">
        <w:rPr>
          <w:rFonts w:ascii="Verdana" w:hAnsi="Verdana" w:cs="Arial"/>
          <w:sz w:val="22"/>
          <w:szCs w:val="22"/>
        </w:rPr>
        <w:t xml:space="preserve">trade distortions </w:t>
      </w:r>
      <w:r w:rsidR="006D4F5F">
        <w:rPr>
          <w:rFonts w:ascii="Verdana" w:hAnsi="Verdana" w:cs="Arial"/>
          <w:sz w:val="22"/>
          <w:szCs w:val="22"/>
        </w:rPr>
        <w:t>and certain forms of dumping</w:t>
      </w:r>
      <w:r w:rsidRPr="002661C7">
        <w:rPr>
          <w:rFonts w:ascii="Verdana" w:hAnsi="Verdana" w:cs="Arial"/>
          <w:sz w:val="22"/>
          <w:szCs w:val="22"/>
        </w:rPr>
        <w:t>.</w:t>
      </w:r>
    </w:p>
    <w:p w:rsidR="00DA799B" w:rsidRDefault="00CA373B" w:rsidP="007F23EA">
      <w:pPr>
        <w:spacing w:before="240" w:after="240"/>
        <w:rPr>
          <w:rFonts w:ascii="Verdana" w:hAnsi="Verdana" w:cs="Arial"/>
          <w:sz w:val="22"/>
          <w:szCs w:val="22"/>
        </w:rPr>
      </w:pPr>
      <w:r>
        <w:rPr>
          <w:rFonts w:ascii="Verdana" w:hAnsi="Verdana" w:cs="Arial"/>
          <w:sz w:val="22"/>
          <w:szCs w:val="22"/>
        </w:rPr>
        <w:t xml:space="preserve">This paper cannot discuss the employment impact of economic treaties, nor the quality of the jobs created or exported as a result of these agreements. A teleological difficulty for our question whether </w:t>
      </w:r>
      <w:r w:rsidR="0002262C">
        <w:rPr>
          <w:rFonts w:ascii="Verdana" w:hAnsi="Verdana" w:cs="Arial"/>
          <w:sz w:val="22"/>
          <w:szCs w:val="22"/>
        </w:rPr>
        <w:t xml:space="preserve">they allow for </w:t>
      </w:r>
      <w:r>
        <w:rPr>
          <w:rFonts w:ascii="Verdana" w:hAnsi="Verdana" w:cs="Arial"/>
          <w:sz w:val="22"/>
          <w:szCs w:val="22"/>
        </w:rPr>
        <w:t xml:space="preserve">peremptory labour standards </w:t>
      </w:r>
      <w:r w:rsidR="0002262C">
        <w:rPr>
          <w:rFonts w:ascii="Verdana" w:hAnsi="Verdana" w:cs="Arial"/>
          <w:sz w:val="22"/>
          <w:szCs w:val="22"/>
        </w:rPr>
        <w:t xml:space="preserve">enforcement </w:t>
      </w:r>
      <w:r w:rsidR="00CD384A">
        <w:rPr>
          <w:rFonts w:ascii="Verdana" w:hAnsi="Verdana" w:cs="Arial"/>
          <w:sz w:val="22"/>
          <w:szCs w:val="22"/>
        </w:rPr>
        <w:t xml:space="preserve">lies </w:t>
      </w:r>
      <w:r>
        <w:rPr>
          <w:rFonts w:ascii="Verdana" w:hAnsi="Verdana" w:cs="Arial"/>
          <w:sz w:val="22"/>
          <w:szCs w:val="22"/>
        </w:rPr>
        <w:t>in the fact that u</w:t>
      </w:r>
      <w:r w:rsidR="0094567A" w:rsidRPr="0094567A">
        <w:rPr>
          <w:rFonts w:ascii="Verdana" w:hAnsi="Verdana" w:cs="Arial"/>
          <w:sz w:val="22"/>
          <w:szCs w:val="22"/>
        </w:rPr>
        <w:t xml:space="preserve">nacknowledged </w:t>
      </w:r>
      <w:r w:rsidR="00F009AF">
        <w:rPr>
          <w:rFonts w:ascii="Verdana" w:hAnsi="Verdana" w:cs="Arial"/>
          <w:sz w:val="22"/>
          <w:szCs w:val="22"/>
        </w:rPr>
        <w:t xml:space="preserve">priority differences </w:t>
      </w:r>
      <w:r w:rsidR="0094567A" w:rsidRPr="0094567A">
        <w:rPr>
          <w:rFonts w:ascii="Verdana" w:hAnsi="Verdana" w:cs="Arial"/>
          <w:sz w:val="22"/>
          <w:szCs w:val="22"/>
        </w:rPr>
        <w:t>of treaty partners may lead to divergent interpretations</w:t>
      </w:r>
      <w:r>
        <w:rPr>
          <w:rFonts w:ascii="Verdana" w:hAnsi="Verdana" w:cs="Arial"/>
          <w:sz w:val="22"/>
          <w:szCs w:val="22"/>
        </w:rPr>
        <w:t xml:space="preserve"> of such standards</w:t>
      </w:r>
      <w:r w:rsidR="0094567A" w:rsidRPr="0094567A">
        <w:rPr>
          <w:rFonts w:ascii="Verdana" w:hAnsi="Verdana" w:cs="Arial"/>
          <w:sz w:val="22"/>
          <w:szCs w:val="22"/>
        </w:rPr>
        <w:t>. For instance, one government may conclude such agreements because it wants ‘more’ employment – perhaps even ‘any’ jobs – while another considers that freer trade automatically brings ‘better’ work. Hence it is a difficult proposition to use such references as a legal yardstick</w:t>
      </w:r>
      <w:r>
        <w:rPr>
          <w:rFonts w:ascii="Verdana" w:hAnsi="Verdana" w:cs="Arial"/>
          <w:sz w:val="22"/>
          <w:szCs w:val="22"/>
        </w:rPr>
        <w:t xml:space="preserve"> for enforcement.</w:t>
      </w:r>
      <w:r w:rsidR="0094567A" w:rsidRPr="0094567A">
        <w:rPr>
          <w:rFonts w:ascii="Verdana" w:hAnsi="Verdana" w:cs="Arial"/>
          <w:sz w:val="22"/>
          <w:szCs w:val="22"/>
        </w:rPr>
        <w:t xml:space="preserve"> </w:t>
      </w:r>
      <w:r w:rsidR="00CB3012">
        <w:rPr>
          <w:rFonts w:ascii="Verdana" w:hAnsi="Verdana" w:cs="Arial"/>
          <w:sz w:val="22"/>
          <w:szCs w:val="22"/>
        </w:rPr>
        <w:t xml:space="preserve">A natural tension seems to exist between the assumption that the overall </w:t>
      </w:r>
      <w:r w:rsidR="0094567A" w:rsidRPr="0094567A">
        <w:rPr>
          <w:rFonts w:ascii="Verdana" w:hAnsi="Verdana" w:cs="Arial"/>
          <w:sz w:val="22"/>
          <w:szCs w:val="22"/>
        </w:rPr>
        <w:t>welfare-enhancing role of globalisation and trade liberalisation</w:t>
      </w:r>
      <w:r w:rsidR="00A141E6">
        <w:rPr>
          <w:rFonts w:ascii="Verdana" w:hAnsi="Verdana" w:cs="Arial"/>
          <w:sz w:val="22"/>
          <w:szCs w:val="22"/>
        </w:rPr>
        <w:t>,</w:t>
      </w:r>
      <w:r w:rsidR="00CB3012">
        <w:rPr>
          <w:rFonts w:ascii="Verdana" w:hAnsi="Verdana" w:cs="Arial"/>
          <w:sz w:val="22"/>
          <w:szCs w:val="22"/>
        </w:rPr>
        <w:t xml:space="preserve"> and its impact on </w:t>
      </w:r>
      <w:r w:rsidR="0094567A" w:rsidRPr="0094567A">
        <w:rPr>
          <w:rFonts w:ascii="Verdana" w:hAnsi="Verdana" w:cs="Arial"/>
          <w:sz w:val="22"/>
          <w:szCs w:val="22"/>
        </w:rPr>
        <w:t>competition</w:t>
      </w:r>
      <w:r w:rsidR="00A141E6">
        <w:rPr>
          <w:rFonts w:ascii="Verdana" w:hAnsi="Verdana" w:cs="Arial"/>
          <w:sz w:val="22"/>
          <w:szCs w:val="22"/>
        </w:rPr>
        <w:t>,</w:t>
      </w:r>
      <w:r w:rsidR="0094567A" w:rsidRPr="0094567A">
        <w:rPr>
          <w:rFonts w:ascii="Verdana" w:hAnsi="Verdana" w:cs="Arial"/>
          <w:sz w:val="22"/>
          <w:szCs w:val="22"/>
        </w:rPr>
        <w:t xml:space="preserve"> </w:t>
      </w:r>
      <w:r w:rsidR="00CB3012">
        <w:rPr>
          <w:rFonts w:ascii="Verdana" w:hAnsi="Verdana" w:cs="Arial"/>
          <w:sz w:val="22"/>
          <w:szCs w:val="22"/>
        </w:rPr>
        <w:t xml:space="preserve">may come </w:t>
      </w:r>
      <w:r w:rsidR="0094567A" w:rsidRPr="0094567A">
        <w:rPr>
          <w:rFonts w:ascii="Verdana" w:hAnsi="Verdana" w:cs="Arial"/>
          <w:sz w:val="22"/>
          <w:szCs w:val="22"/>
        </w:rPr>
        <w:t>at the expense of the workforce as the weakest link in the global value chain</w:t>
      </w:r>
      <w:r w:rsidR="00CB3012">
        <w:rPr>
          <w:rFonts w:ascii="Verdana" w:hAnsi="Verdana" w:cs="Arial"/>
          <w:sz w:val="22"/>
          <w:szCs w:val="22"/>
        </w:rPr>
        <w:t xml:space="preserve">: consumers </w:t>
      </w:r>
      <w:r w:rsidR="00A141E6">
        <w:rPr>
          <w:rFonts w:ascii="Verdana" w:hAnsi="Verdana" w:cs="Arial"/>
          <w:sz w:val="22"/>
          <w:szCs w:val="22"/>
        </w:rPr>
        <w:t>would then benefit</w:t>
      </w:r>
      <w:r w:rsidR="00CB3012">
        <w:rPr>
          <w:rFonts w:ascii="Verdana" w:hAnsi="Verdana" w:cs="Arial"/>
          <w:sz w:val="22"/>
          <w:szCs w:val="22"/>
        </w:rPr>
        <w:t xml:space="preserve"> from price decreases as a result of ‘good’ jobs</w:t>
      </w:r>
      <w:r w:rsidR="001F1DC9">
        <w:rPr>
          <w:rFonts w:ascii="Verdana" w:hAnsi="Verdana" w:cs="Arial"/>
          <w:sz w:val="22"/>
          <w:szCs w:val="22"/>
        </w:rPr>
        <w:t xml:space="preserve"> at home</w:t>
      </w:r>
      <w:r w:rsidR="00CB3012">
        <w:rPr>
          <w:rFonts w:ascii="Verdana" w:hAnsi="Verdana" w:cs="Arial"/>
          <w:sz w:val="22"/>
          <w:szCs w:val="22"/>
        </w:rPr>
        <w:t xml:space="preserve"> transformed into ‘bad’ jobs abroad. Should </w:t>
      </w:r>
      <w:r w:rsidR="006D4F5F">
        <w:rPr>
          <w:rFonts w:ascii="Verdana" w:hAnsi="Verdana" w:cs="Arial"/>
          <w:sz w:val="22"/>
          <w:szCs w:val="22"/>
        </w:rPr>
        <w:t xml:space="preserve">economic treaties </w:t>
      </w:r>
      <w:r w:rsidR="001F1DC9">
        <w:rPr>
          <w:rFonts w:ascii="Verdana" w:hAnsi="Verdana" w:cs="Arial"/>
          <w:sz w:val="22"/>
          <w:szCs w:val="22"/>
        </w:rPr>
        <w:t xml:space="preserve">really </w:t>
      </w:r>
      <w:r w:rsidR="006D4F5F">
        <w:rPr>
          <w:rFonts w:ascii="Verdana" w:hAnsi="Verdana" w:cs="Arial"/>
          <w:sz w:val="22"/>
          <w:szCs w:val="22"/>
        </w:rPr>
        <w:t xml:space="preserve">arbitrate </w:t>
      </w:r>
      <w:r w:rsidR="00CB3012">
        <w:rPr>
          <w:rFonts w:ascii="Verdana" w:hAnsi="Verdana" w:cs="Arial"/>
          <w:sz w:val="22"/>
          <w:szCs w:val="22"/>
        </w:rPr>
        <w:t xml:space="preserve">between the welfare-unleashing economic liberties of the operators and the prevention of </w:t>
      </w:r>
      <w:r w:rsidR="0094567A" w:rsidRPr="0094567A">
        <w:rPr>
          <w:rFonts w:ascii="Verdana" w:hAnsi="Verdana" w:cs="Arial"/>
          <w:sz w:val="22"/>
          <w:szCs w:val="22"/>
        </w:rPr>
        <w:t xml:space="preserve">‘socio-dumping’ on the importing country, and </w:t>
      </w:r>
      <w:r w:rsidR="00C7008F">
        <w:rPr>
          <w:rFonts w:ascii="Verdana" w:hAnsi="Verdana" w:cs="Arial"/>
          <w:sz w:val="22"/>
          <w:szCs w:val="22"/>
        </w:rPr>
        <w:t xml:space="preserve">of the </w:t>
      </w:r>
      <w:r w:rsidR="0094567A" w:rsidRPr="0094567A">
        <w:rPr>
          <w:rFonts w:ascii="Verdana" w:hAnsi="Verdana" w:cs="Arial"/>
          <w:sz w:val="22"/>
          <w:szCs w:val="22"/>
        </w:rPr>
        <w:t>‘race to the bottom’ for both importers and ex</w:t>
      </w:r>
      <w:r w:rsidR="00C7008F">
        <w:rPr>
          <w:rFonts w:ascii="Verdana" w:hAnsi="Verdana" w:cs="Arial"/>
          <w:sz w:val="22"/>
          <w:szCs w:val="22"/>
        </w:rPr>
        <w:t>porters?</w:t>
      </w:r>
    </w:p>
    <w:p w:rsidR="00C350CF" w:rsidRPr="00C350CF" w:rsidRDefault="00DA799B" w:rsidP="00C350CF">
      <w:pPr>
        <w:spacing w:after="240"/>
        <w:rPr>
          <w:rFonts w:ascii="Verdana" w:hAnsi="Verdana" w:cs="Arial"/>
          <w:sz w:val="22"/>
          <w:szCs w:val="22"/>
        </w:rPr>
      </w:pPr>
      <w:r>
        <w:rPr>
          <w:rFonts w:ascii="Verdana" w:hAnsi="Verdana" w:cs="Arial"/>
          <w:sz w:val="22"/>
          <w:szCs w:val="22"/>
        </w:rPr>
        <w:t xml:space="preserve">Similar questions arise when specific cases of human rights violations come into the purview of economic treaties. </w:t>
      </w:r>
      <w:r w:rsidR="00D04F4E">
        <w:rPr>
          <w:rFonts w:ascii="Verdana" w:hAnsi="Verdana" w:cs="Arial"/>
          <w:sz w:val="22"/>
          <w:szCs w:val="22"/>
        </w:rPr>
        <w:t>F</w:t>
      </w:r>
      <w:r w:rsidR="00D04F4E" w:rsidRPr="00EA598D">
        <w:rPr>
          <w:rFonts w:ascii="Verdana" w:hAnsi="Verdana" w:cs="Arial"/>
          <w:sz w:val="22"/>
          <w:szCs w:val="22"/>
        </w:rPr>
        <w:t xml:space="preserve">or example, rape </w:t>
      </w:r>
      <w:r w:rsidR="001F1DC9">
        <w:rPr>
          <w:rFonts w:ascii="Verdana" w:hAnsi="Verdana" w:cs="Arial"/>
          <w:sz w:val="22"/>
          <w:szCs w:val="22"/>
        </w:rPr>
        <w:t xml:space="preserve">and </w:t>
      </w:r>
      <w:r w:rsidR="00D04F4E" w:rsidRPr="00EA598D">
        <w:rPr>
          <w:rFonts w:ascii="Verdana" w:hAnsi="Verdana" w:cs="Arial"/>
          <w:sz w:val="22"/>
          <w:szCs w:val="22"/>
        </w:rPr>
        <w:t xml:space="preserve">torture </w:t>
      </w:r>
      <w:r w:rsidR="001F1DC9" w:rsidRPr="00EA598D">
        <w:rPr>
          <w:rFonts w:ascii="Verdana" w:hAnsi="Verdana" w:cs="Arial"/>
          <w:sz w:val="22"/>
          <w:szCs w:val="22"/>
        </w:rPr>
        <w:t>are absolutely prohibited</w:t>
      </w:r>
      <w:r w:rsidR="001F1DC9">
        <w:rPr>
          <w:rFonts w:ascii="Verdana" w:hAnsi="Verdana" w:cs="Arial"/>
          <w:sz w:val="22"/>
          <w:szCs w:val="22"/>
        </w:rPr>
        <w:t xml:space="preserve"> under</w:t>
      </w:r>
      <w:r w:rsidR="001F1DC9" w:rsidRPr="00EA598D">
        <w:rPr>
          <w:rFonts w:ascii="Verdana" w:hAnsi="Verdana" w:cs="Arial"/>
          <w:sz w:val="22"/>
          <w:szCs w:val="22"/>
        </w:rPr>
        <w:t xml:space="preserve"> </w:t>
      </w:r>
      <w:proofErr w:type="spellStart"/>
      <w:r w:rsidR="001F1DC9" w:rsidRPr="00EA598D">
        <w:rPr>
          <w:rFonts w:ascii="Verdana" w:hAnsi="Verdana" w:cs="Arial"/>
          <w:i/>
          <w:sz w:val="22"/>
          <w:szCs w:val="22"/>
        </w:rPr>
        <w:t>ius</w:t>
      </w:r>
      <w:proofErr w:type="spellEnd"/>
      <w:r w:rsidR="001F1DC9" w:rsidRPr="00EA598D">
        <w:rPr>
          <w:rFonts w:ascii="Verdana" w:hAnsi="Verdana" w:cs="Arial"/>
          <w:i/>
          <w:sz w:val="22"/>
          <w:szCs w:val="22"/>
        </w:rPr>
        <w:t xml:space="preserve"> </w:t>
      </w:r>
      <w:proofErr w:type="spellStart"/>
      <w:r w:rsidR="001F1DC9" w:rsidRPr="00EA598D">
        <w:rPr>
          <w:rFonts w:ascii="Verdana" w:hAnsi="Verdana" w:cs="Arial"/>
          <w:i/>
          <w:sz w:val="22"/>
          <w:szCs w:val="22"/>
        </w:rPr>
        <w:t>cogens</w:t>
      </w:r>
      <w:proofErr w:type="spellEnd"/>
      <w:r w:rsidR="001F1DC9">
        <w:rPr>
          <w:rFonts w:ascii="Verdana" w:hAnsi="Verdana" w:cs="Arial"/>
          <w:i/>
          <w:sz w:val="22"/>
          <w:szCs w:val="22"/>
        </w:rPr>
        <w:t>,</w:t>
      </w:r>
      <w:r w:rsidR="001F1DC9">
        <w:rPr>
          <w:rFonts w:ascii="Verdana" w:hAnsi="Verdana" w:cs="Arial"/>
          <w:sz w:val="22"/>
          <w:szCs w:val="22"/>
        </w:rPr>
        <w:t xml:space="preserve"> and they </w:t>
      </w:r>
      <w:r w:rsidR="006D4F5F">
        <w:rPr>
          <w:rFonts w:ascii="Verdana" w:hAnsi="Verdana" w:cs="Arial"/>
          <w:sz w:val="22"/>
          <w:szCs w:val="22"/>
        </w:rPr>
        <w:t>find no free trade advocates</w:t>
      </w:r>
      <w:r w:rsidR="001F1DC9">
        <w:rPr>
          <w:rFonts w:ascii="Verdana" w:hAnsi="Verdana" w:cs="Arial"/>
          <w:sz w:val="22"/>
          <w:szCs w:val="22"/>
        </w:rPr>
        <w:t xml:space="preserve"> or a PIL base anywhere</w:t>
      </w:r>
      <w:r w:rsidR="006D4F5F">
        <w:rPr>
          <w:rFonts w:ascii="Verdana" w:hAnsi="Verdana" w:cs="Arial"/>
          <w:sz w:val="22"/>
          <w:szCs w:val="22"/>
        </w:rPr>
        <w:t>. Yet</w:t>
      </w:r>
      <w:r w:rsidR="00D04F4E" w:rsidRPr="00EA598D">
        <w:rPr>
          <w:rFonts w:ascii="Verdana" w:hAnsi="Verdana" w:cs="Arial"/>
          <w:sz w:val="22"/>
          <w:szCs w:val="22"/>
        </w:rPr>
        <w:t xml:space="preserve"> they </w:t>
      </w:r>
      <w:r w:rsidR="00D04F4E">
        <w:rPr>
          <w:rFonts w:ascii="Verdana" w:hAnsi="Verdana" w:cs="Arial"/>
          <w:sz w:val="22"/>
          <w:szCs w:val="22"/>
        </w:rPr>
        <w:t xml:space="preserve">might </w:t>
      </w:r>
      <w:r w:rsidR="006D4F5F">
        <w:rPr>
          <w:rFonts w:ascii="Verdana" w:hAnsi="Verdana" w:cs="Arial"/>
          <w:sz w:val="22"/>
          <w:szCs w:val="22"/>
        </w:rPr>
        <w:t xml:space="preserve">have a </w:t>
      </w:r>
      <w:r w:rsidR="00D04F4E" w:rsidRPr="00EA598D">
        <w:rPr>
          <w:rFonts w:ascii="Verdana" w:hAnsi="Verdana" w:cs="Arial"/>
          <w:sz w:val="22"/>
          <w:szCs w:val="22"/>
        </w:rPr>
        <w:t>less</w:t>
      </w:r>
      <w:r w:rsidR="006D4F5F">
        <w:rPr>
          <w:rFonts w:ascii="Verdana" w:hAnsi="Verdana" w:cs="Arial"/>
          <w:sz w:val="22"/>
          <w:szCs w:val="22"/>
        </w:rPr>
        <w:t>er</w:t>
      </w:r>
      <w:r w:rsidR="00D04F4E" w:rsidRPr="00EA598D">
        <w:rPr>
          <w:rFonts w:ascii="Verdana" w:hAnsi="Verdana" w:cs="Arial"/>
          <w:sz w:val="22"/>
          <w:szCs w:val="22"/>
        </w:rPr>
        <w:t xml:space="preserve"> </w:t>
      </w:r>
      <w:r w:rsidR="00D04F4E">
        <w:rPr>
          <w:rFonts w:ascii="Verdana" w:hAnsi="Verdana" w:cs="Arial"/>
          <w:sz w:val="22"/>
          <w:szCs w:val="22"/>
        </w:rPr>
        <w:t xml:space="preserve">impact on labour and </w:t>
      </w:r>
      <w:r w:rsidR="00D04F4E" w:rsidRPr="00EA598D">
        <w:rPr>
          <w:rFonts w:ascii="Verdana" w:hAnsi="Verdana" w:cs="Arial"/>
          <w:sz w:val="22"/>
          <w:szCs w:val="22"/>
        </w:rPr>
        <w:t>trade</w:t>
      </w:r>
      <w:r w:rsidR="00D04F4E">
        <w:rPr>
          <w:rFonts w:ascii="Verdana" w:hAnsi="Verdana" w:cs="Arial"/>
          <w:sz w:val="22"/>
          <w:szCs w:val="22"/>
        </w:rPr>
        <w:t xml:space="preserve"> conditions </w:t>
      </w:r>
      <w:r w:rsidR="00D04F4E" w:rsidRPr="00EA598D">
        <w:rPr>
          <w:rFonts w:ascii="Verdana" w:hAnsi="Verdana" w:cs="Arial"/>
          <w:sz w:val="22"/>
          <w:szCs w:val="22"/>
        </w:rPr>
        <w:t>than forced labour or child labour</w:t>
      </w:r>
      <w:r w:rsidR="00D04F4E">
        <w:rPr>
          <w:rFonts w:ascii="Verdana" w:hAnsi="Verdana" w:cs="Arial"/>
          <w:sz w:val="22"/>
          <w:szCs w:val="22"/>
        </w:rPr>
        <w:t xml:space="preserve">. </w:t>
      </w:r>
      <w:r w:rsidR="006D4F5F">
        <w:rPr>
          <w:rFonts w:ascii="Verdana" w:hAnsi="Verdana" w:cs="Arial"/>
          <w:sz w:val="22"/>
          <w:szCs w:val="22"/>
        </w:rPr>
        <w:t>T</w:t>
      </w:r>
      <w:r w:rsidR="00C350CF">
        <w:rPr>
          <w:rFonts w:ascii="Verdana" w:hAnsi="Verdana" w:cs="Arial"/>
          <w:sz w:val="22"/>
          <w:szCs w:val="22"/>
        </w:rPr>
        <w:t>he numerous prohi</w:t>
      </w:r>
      <w:r w:rsidR="006D4F5F">
        <w:rPr>
          <w:rFonts w:ascii="Verdana" w:hAnsi="Verdana" w:cs="Arial"/>
          <w:sz w:val="22"/>
          <w:szCs w:val="22"/>
        </w:rPr>
        <w:t xml:space="preserve">bitions of child labour may indicate the existence of </w:t>
      </w:r>
      <w:proofErr w:type="spellStart"/>
      <w:r w:rsidR="00C350CF" w:rsidRPr="00C350CF">
        <w:rPr>
          <w:rFonts w:ascii="Verdana" w:hAnsi="Verdana" w:cs="Arial"/>
          <w:i/>
          <w:sz w:val="22"/>
          <w:szCs w:val="22"/>
        </w:rPr>
        <w:t>ius</w:t>
      </w:r>
      <w:proofErr w:type="spellEnd"/>
      <w:r w:rsidR="00C350CF" w:rsidRPr="00C350CF">
        <w:rPr>
          <w:rFonts w:ascii="Verdana" w:hAnsi="Verdana" w:cs="Arial"/>
          <w:i/>
          <w:sz w:val="22"/>
          <w:szCs w:val="22"/>
        </w:rPr>
        <w:t xml:space="preserve"> </w:t>
      </w:r>
      <w:proofErr w:type="spellStart"/>
      <w:r w:rsidR="00C350CF" w:rsidRPr="00C350CF">
        <w:rPr>
          <w:rFonts w:ascii="Verdana" w:hAnsi="Verdana" w:cs="Arial"/>
          <w:i/>
          <w:sz w:val="22"/>
          <w:szCs w:val="22"/>
        </w:rPr>
        <w:t>cogens</w:t>
      </w:r>
      <w:proofErr w:type="spellEnd"/>
      <w:r w:rsidR="00C350CF">
        <w:rPr>
          <w:rFonts w:ascii="Verdana" w:hAnsi="Verdana" w:cs="Arial"/>
          <w:sz w:val="22"/>
          <w:szCs w:val="22"/>
        </w:rPr>
        <w:t xml:space="preserve">. But the ILO repeatedly </w:t>
      </w:r>
      <w:r w:rsidR="00087021">
        <w:rPr>
          <w:rFonts w:ascii="Verdana" w:hAnsi="Verdana" w:cs="Arial"/>
          <w:sz w:val="22"/>
          <w:szCs w:val="22"/>
        </w:rPr>
        <w:t xml:space="preserve">recalls </w:t>
      </w:r>
      <w:r w:rsidR="00C350CF">
        <w:rPr>
          <w:rFonts w:ascii="Verdana" w:hAnsi="Verdana" w:cs="Arial"/>
          <w:sz w:val="22"/>
          <w:szCs w:val="22"/>
        </w:rPr>
        <w:t xml:space="preserve">that child </w:t>
      </w:r>
      <w:r w:rsidR="00463C27">
        <w:rPr>
          <w:rFonts w:ascii="Verdana" w:hAnsi="Verdana" w:cs="Arial"/>
          <w:sz w:val="22"/>
          <w:szCs w:val="22"/>
        </w:rPr>
        <w:t xml:space="preserve">labour </w:t>
      </w:r>
      <w:r w:rsidR="00C350CF">
        <w:rPr>
          <w:rFonts w:ascii="Verdana" w:hAnsi="Verdana" w:cs="Arial"/>
          <w:sz w:val="22"/>
          <w:szCs w:val="22"/>
        </w:rPr>
        <w:t>and forced labour remain important</w:t>
      </w:r>
      <w:r w:rsidR="00087021">
        <w:rPr>
          <w:rFonts w:ascii="Verdana" w:hAnsi="Verdana" w:cs="Arial"/>
          <w:sz w:val="22"/>
          <w:szCs w:val="22"/>
        </w:rPr>
        <w:t xml:space="preserve"> issues</w:t>
      </w:r>
      <w:r w:rsidR="00C350CF">
        <w:rPr>
          <w:rFonts w:ascii="Verdana" w:hAnsi="Verdana" w:cs="Arial"/>
          <w:sz w:val="22"/>
          <w:szCs w:val="22"/>
        </w:rPr>
        <w:t xml:space="preserve"> both at the national level and for trade.</w:t>
      </w:r>
      <w:r w:rsidR="00C350CF" w:rsidRPr="00C350CF">
        <w:rPr>
          <w:rFonts w:ascii="Verdana" w:hAnsi="Verdana" w:cs="Arial"/>
          <w:sz w:val="22"/>
          <w:szCs w:val="22"/>
          <w:vertAlign w:val="superscript"/>
        </w:rPr>
        <w:footnoteReference w:id="57"/>
      </w:r>
      <w:r w:rsidR="00C350CF" w:rsidRPr="00C350CF">
        <w:rPr>
          <w:rFonts w:ascii="Verdana" w:hAnsi="Verdana" w:cs="Arial"/>
          <w:sz w:val="22"/>
          <w:szCs w:val="22"/>
        </w:rPr>
        <w:t xml:space="preserve"> </w:t>
      </w:r>
      <w:r w:rsidR="001F1DC9">
        <w:rPr>
          <w:rFonts w:ascii="Verdana" w:hAnsi="Verdana" w:cs="Arial"/>
          <w:sz w:val="22"/>
          <w:szCs w:val="22"/>
        </w:rPr>
        <w:t>In the year 2012</w:t>
      </w:r>
      <w:r w:rsidR="00087021">
        <w:rPr>
          <w:rFonts w:ascii="Verdana" w:hAnsi="Verdana" w:cs="Arial"/>
          <w:sz w:val="22"/>
          <w:szCs w:val="22"/>
        </w:rPr>
        <w:t xml:space="preserve">, </w:t>
      </w:r>
      <w:r w:rsidR="00087021" w:rsidRPr="00C350CF">
        <w:rPr>
          <w:rFonts w:ascii="Verdana" w:hAnsi="Verdana" w:cs="Arial"/>
          <w:sz w:val="22"/>
          <w:szCs w:val="22"/>
        </w:rPr>
        <w:t xml:space="preserve">over 120 million children </w:t>
      </w:r>
      <w:r w:rsidR="00A52044">
        <w:rPr>
          <w:rFonts w:ascii="Verdana" w:hAnsi="Verdana" w:cs="Arial"/>
          <w:sz w:val="22"/>
          <w:szCs w:val="22"/>
        </w:rPr>
        <w:t xml:space="preserve">from </w:t>
      </w:r>
      <w:r w:rsidR="00A52044" w:rsidRPr="00C350CF">
        <w:rPr>
          <w:rFonts w:ascii="Verdana" w:hAnsi="Verdana" w:cs="Arial"/>
          <w:sz w:val="22"/>
          <w:szCs w:val="22"/>
        </w:rPr>
        <w:t>5 to 14</w:t>
      </w:r>
      <w:r w:rsidR="00A52044">
        <w:rPr>
          <w:rFonts w:ascii="Verdana" w:hAnsi="Verdana" w:cs="Arial"/>
          <w:sz w:val="22"/>
          <w:szCs w:val="22"/>
        </w:rPr>
        <w:t xml:space="preserve"> </w:t>
      </w:r>
      <w:r w:rsidR="00A52044" w:rsidRPr="00C350CF">
        <w:rPr>
          <w:rFonts w:ascii="Verdana" w:hAnsi="Verdana" w:cs="Arial"/>
          <w:sz w:val="22"/>
          <w:szCs w:val="22"/>
        </w:rPr>
        <w:t>year</w:t>
      </w:r>
      <w:r w:rsidR="00A52044">
        <w:rPr>
          <w:rFonts w:ascii="Verdana" w:hAnsi="Verdana" w:cs="Arial"/>
          <w:sz w:val="22"/>
          <w:szCs w:val="22"/>
        </w:rPr>
        <w:t xml:space="preserve">s </w:t>
      </w:r>
      <w:r w:rsidR="00A52044" w:rsidRPr="00C350CF">
        <w:rPr>
          <w:rFonts w:ascii="Verdana" w:hAnsi="Verdana" w:cs="Arial"/>
          <w:sz w:val="22"/>
          <w:szCs w:val="22"/>
        </w:rPr>
        <w:t xml:space="preserve">old </w:t>
      </w:r>
      <w:r w:rsidR="00087021" w:rsidRPr="00C350CF">
        <w:rPr>
          <w:rFonts w:ascii="Verdana" w:hAnsi="Verdana" w:cs="Arial"/>
          <w:sz w:val="22"/>
          <w:szCs w:val="22"/>
        </w:rPr>
        <w:t xml:space="preserve">were </w:t>
      </w:r>
      <w:r w:rsidR="00A52044">
        <w:rPr>
          <w:rFonts w:ascii="Verdana" w:hAnsi="Verdana" w:cs="Arial"/>
          <w:sz w:val="22"/>
          <w:szCs w:val="22"/>
        </w:rPr>
        <w:t xml:space="preserve">forced to work </w:t>
      </w:r>
      <w:r w:rsidR="001F1DC9">
        <w:rPr>
          <w:rFonts w:ascii="Verdana" w:hAnsi="Verdana" w:cs="Arial"/>
          <w:sz w:val="22"/>
          <w:szCs w:val="22"/>
        </w:rPr>
        <w:t>in developing countries</w:t>
      </w:r>
      <w:r w:rsidR="00087021" w:rsidRPr="00C350CF">
        <w:rPr>
          <w:rFonts w:ascii="Verdana" w:hAnsi="Verdana" w:cs="Arial"/>
          <w:sz w:val="22"/>
          <w:szCs w:val="22"/>
        </w:rPr>
        <w:t>, accounting for approximately 10 percent of the children in this age group</w:t>
      </w:r>
      <w:r w:rsidR="00087021">
        <w:rPr>
          <w:rFonts w:ascii="Verdana" w:hAnsi="Verdana" w:cs="Arial"/>
          <w:sz w:val="22"/>
          <w:szCs w:val="22"/>
        </w:rPr>
        <w:t>.</w:t>
      </w:r>
      <w:r w:rsidR="00087021">
        <w:rPr>
          <w:rStyle w:val="FootnoteReference"/>
          <w:rFonts w:ascii="Verdana" w:hAnsi="Verdana" w:cs="Arial"/>
          <w:sz w:val="22"/>
          <w:szCs w:val="22"/>
        </w:rPr>
        <w:footnoteReference w:id="58"/>
      </w:r>
      <w:r w:rsidR="00087021">
        <w:rPr>
          <w:rFonts w:ascii="Verdana" w:hAnsi="Verdana" w:cs="Arial"/>
          <w:sz w:val="22"/>
          <w:szCs w:val="22"/>
        </w:rPr>
        <w:t xml:space="preserve"> </w:t>
      </w:r>
      <w:r w:rsidR="00C350CF">
        <w:rPr>
          <w:rFonts w:ascii="Verdana" w:hAnsi="Verdana" w:cs="Arial"/>
          <w:sz w:val="22"/>
          <w:szCs w:val="22"/>
        </w:rPr>
        <w:t xml:space="preserve">The economic </w:t>
      </w:r>
      <w:r w:rsidR="001F1DC9">
        <w:rPr>
          <w:rFonts w:ascii="Verdana" w:hAnsi="Verdana" w:cs="Arial"/>
          <w:sz w:val="22"/>
          <w:szCs w:val="22"/>
        </w:rPr>
        <w:t>dimension of this global human tragedy</w:t>
      </w:r>
      <w:r w:rsidR="00C350CF">
        <w:rPr>
          <w:rFonts w:ascii="Verdana" w:hAnsi="Verdana" w:cs="Arial"/>
          <w:sz w:val="22"/>
          <w:szCs w:val="22"/>
        </w:rPr>
        <w:t xml:space="preserve"> was emphasised in a </w:t>
      </w:r>
      <w:r w:rsidR="00087021">
        <w:rPr>
          <w:rFonts w:ascii="Verdana" w:hAnsi="Verdana" w:cs="Arial"/>
          <w:sz w:val="22"/>
          <w:szCs w:val="22"/>
        </w:rPr>
        <w:t xml:space="preserve">recent </w:t>
      </w:r>
      <w:r w:rsidR="00C350CF">
        <w:rPr>
          <w:rFonts w:ascii="Verdana" w:hAnsi="Verdana" w:cs="Arial"/>
          <w:sz w:val="22"/>
          <w:szCs w:val="22"/>
        </w:rPr>
        <w:t>World Bank study</w:t>
      </w:r>
      <w:r w:rsidR="00087021">
        <w:rPr>
          <w:rFonts w:ascii="Verdana" w:hAnsi="Verdana" w:cs="Arial"/>
          <w:sz w:val="22"/>
          <w:szCs w:val="22"/>
        </w:rPr>
        <w:t>,</w:t>
      </w:r>
      <w:r w:rsidR="00C350CF">
        <w:rPr>
          <w:rFonts w:ascii="Verdana" w:hAnsi="Verdana" w:cs="Arial"/>
          <w:sz w:val="22"/>
          <w:szCs w:val="22"/>
        </w:rPr>
        <w:t xml:space="preserve"> </w:t>
      </w:r>
      <w:r w:rsidR="00087021">
        <w:rPr>
          <w:rFonts w:ascii="Verdana" w:hAnsi="Verdana" w:cs="Arial"/>
          <w:sz w:val="22"/>
          <w:szCs w:val="22"/>
        </w:rPr>
        <w:t xml:space="preserve">adding </w:t>
      </w:r>
      <w:r w:rsidR="00C350CF">
        <w:rPr>
          <w:rFonts w:ascii="Verdana" w:hAnsi="Verdana" w:cs="Arial"/>
          <w:sz w:val="22"/>
          <w:szCs w:val="22"/>
        </w:rPr>
        <w:t xml:space="preserve">that </w:t>
      </w:r>
      <w:r w:rsidR="00582C6A">
        <w:rPr>
          <w:rFonts w:ascii="Verdana" w:hAnsi="Verdana" w:cs="Arial"/>
          <w:sz w:val="22"/>
          <w:szCs w:val="22"/>
        </w:rPr>
        <w:t>‘b</w:t>
      </w:r>
      <w:r w:rsidR="00582C6A" w:rsidRPr="00582C6A">
        <w:rPr>
          <w:rFonts w:ascii="Verdana" w:hAnsi="Verdana" w:cs="Arial"/>
          <w:sz w:val="22"/>
          <w:szCs w:val="22"/>
        </w:rPr>
        <w:t xml:space="preserve">eyond its direct effects on the children concerned, child </w:t>
      </w:r>
      <w:proofErr w:type="spellStart"/>
      <w:r w:rsidR="00582C6A" w:rsidRPr="00582C6A">
        <w:rPr>
          <w:rFonts w:ascii="Verdana" w:hAnsi="Verdana" w:cs="Arial"/>
          <w:sz w:val="22"/>
          <w:szCs w:val="22"/>
        </w:rPr>
        <w:t>labor</w:t>
      </w:r>
      <w:proofErr w:type="spellEnd"/>
      <w:r w:rsidR="00582C6A" w:rsidRPr="00582C6A">
        <w:rPr>
          <w:rFonts w:ascii="Verdana" w:hAnsi="Verdana" w:cs="Arial"/>
          <w:sz w:val="22"/>
          <w:szCs w:val="22"/>
        </w:rPr>
        <w:t xml:space="preserve"> may result in </w:t>
      </w:r>
      <w:r w:rsidR="00582C6A" w:rsidRPr="00582C6A">
        <w:rPr>
          <w:rFonts w:ascii="Verdana" w:hAnsi="Verdana" w:cs="Arial"/>
          <w:sz w:val="22"/>
          <w:szCs w:val="22"/>
        </w:rPr>
        <w:lastRenderedPageBreak/>
        <w:t>negative externalities</w:t>
      </w:r>
      <w:r w:rsidR="00582C6A">
        <w:rPr>
          <w:rFonts w:ascii="Verdana" w:hAnsi="Verdana" w:cs="Arial"/>
          <w:sz w:val="22"/>
          <w:szCs w:val="22"/>
        </w:rPr>
        <w:t>’</w:t>
      </w:r>
      <w:r w:rsidR="00CD384A">
        <w:rPr>
          <w:rFonts w:ascii="Verdana" w:hAnsi="Verdana" w:cs="Arial"/>
          <w:sz w:val="22"/>
          <w:szCs w:val="22"/>
        </w:rPr>
        <w:t>.</w:t>
      </w:r>
      <w:r w:rsidR="00582C6A" w:rsidRPr="00582C6A">
        <w:rPr>
          <w:rFonts w:ascii="Verdana" w:hAnsi="Verdana" w:cs="Arial"/>
          <w:sz w:val="22"/>
          <w:szCs w:val="22"/>
          <w:vertAlign w:val="superscript"/>
        </w:rPr>
        <w:footnoteReference w:id="59"/>
      </w:r>
      <w:r w:rsidR="00C350CF">
        <w:rPr>
          <w:rFonts w:ascii="Verdana" w:hAnsi="Verdana" w:cs="Arial"/>
          <w:sz w:val="22"/>
          <w:szCs w:val="22"/>
        </w:rPr>
        <w:t xml:space="preserve"> </w:t>
      </w:r>
      <w:r w:rsidR="00A52044">
        <w:rPr>
          <w:rFonts w:ascii="Verdana" w:hAnsi="Verdana" w:cs="Arial"/>
          <w:sz w:val="22"/>
          <w:szCs w:val="22"/>
        </w:rPr>
        <w:t>The ILO also submitted p</w:t>
      </w:r>
      <w:r w:rsidR="00C350CF">
        <w:rPr>
          <w:rFonts w:ascii="Verdana" w:hAnsi="Verdana" w:cs="Arial"/>
          <w:sz w:val="22"/>
          <w:szCs w:val="22"/>
        </w:rPr>
        <w:t>roposals for remedies to the G20.</w:t>
      </w:r>
      <w:r w:rsidR="00C350CF" w:rsidRPr="00C350CF">
        <w:rPr>
          <w:rFonts w:ascii="Verdana" w:hAnsi="Verdana" w:cs="Arial"/>
          <w:sz w:val="22"/>
          <w:szCs w:val="22"/>
          <w:vertAlign w:val="superscript"/>
        </w:rPr>
        <w:footnoteReference w:id="60"/>
      </w:r>
      <w:r w:rsidR="00C350CF" w:rsidRPr="00C350CF">
        <w:rPr>
          <w:rFonts w:ascii="Verdana" w:hAnsi="Verdana" w:cs="Arial"/>
          <w:sz w:val="22"/>
          <w:szCs w:val="22"/>
        </w:rPr>
        <w:t xml:space="preserve"> </w:t>
      </w:r>
      <w:r w:rsidR="00C350CF">
        <w:rPr>
          <w:rFonts w:ascii="Verdana" w:hAnsi="Verdana" w:cs="Arial"/>
          <w:sz w:val="22"/>
          <w:szCs w:val="22"/>
        </w:rPr>
        <w:t xml:space="preserve">And the respected British organisation </w:t>
      </w:r>
      <w:r w:rsidR="00C350CF" w:rsidRPr="00C350CF">
        <w:rPr>
          <w:rFonts w:ascii="Verdana" w:hAnsi="Verdana" w:cs="Arial"/>
          <w:i/>
          <w:sz w:val="22"/>
          <w:szCs w:val="22"/>
        </w:rPr>
        <w:t>Human Rights Watch</w:t>
      </w:r>
      <w:r w:rsidR="00C350CF">
        <w:rPr>
          <w:rFonts w:ascii="Verdana" w:hAnsi="Verdana" w:cs="Arial"/>
          <w:sz w:val="22"/>
          <w:szCs w:val="22"/>
        </w:rPr>
        <w:t xml:space="preserve"> </w:t>
      </w:r>
      <w:r w:rsidR="00C350CF" w:rsidRPr="00C350CF">
        <w:rPr>
          <w:rFonts w:ascii="Verdana" w:hAnsi="Verdana" w:cs="Arial"/>
          <w:sz w:val="22"/>
          <w:szCs w:val="22"/>
        </w:rPr>
        <w:t xml:space="preserve">says </w:t>
      </w:r>
      <w:r w:rsidR="00463C27">
        <w:rPr>
          <w:rFonts w:ascii="Verdana" w:hAnsi="Verdana" w:cs="Arial"/>
          <w:sz w:val="22"/>
          <w:szCs w:val="22"/>
        </w:rPr>
        <w:t>that c</w:t>
      </w:r>
      <w:r w:rsidR="00C350CF" w:rsidRPr="00C350CF">
        <w:rPr>
          <w:rFonts w:ascii="Verdana" w:hAnsi="Verdana" w:cs="Arial"/>
          <w:sz w:val="22"/>
          <w:szCs w:val="22"/>
        </w:rPr>
        <w:t xml:space="preserve">hild labour in mining is </w:t>
      </w:r>
      <w:r w:rsidR="00463C27">
        <w:rPr>
          <w:rFonts w:ascii="Verdana" w:hAnsi="Verdana" w:cs="Arial"/>
          <w:sz w:val="22"/>
          <w:szCs w:val="22"/>
        </w:rPr>
        <w:t>‘</w:t>
      </w:r>
      <w:r w:rsidR="00C350CF" w:rsidRPr="00C350CF">
        <w:rPr>
          <w:rFonts w:ascii="Verdana" w:hAnsi="Verdana" w:cs="Arial"/>
          <w:sz w:val="22"/>
          <w:szCs w:val="22"/>
        </w:rPr>
        <w:t>especially hazardous and it is believed that about 1 million children still work in this sector, many alongside their families or informal groups in unregulated, artisanal and small-scale mines</w:t>
      </w:r>
      <w:r w:rsidR="00C350CF">
        <w:rPr>
          <w:rFonts w:ascii="Verdana" w:hAnsi="Verdana" w:cs="Arial"/>
          <w:sz w:val="22"/>
          <w:szCs w:val="22"/>
        </w:rPr>
        <w:t>’</w:t>
      </w:r>
      <w:r w:rsidR="00CD384A">
        <w:rPr>
          <w:rFonts w:ascii="Verdana" w:hAnsi="Verdana" w:cs="Arial"/>
          <w:sz w:val="22"/>
          <w:szCs w:val="22"/>
        </w:rPr>
        <w:t>.</w:t>
      </w:r>
      <w:r w:rsidR="00C350CF" w:rsidRPr="00C350CF">
        <w:rPr>
          <w:rFonts w:ascii="Verdana" w:hAnsi="Verdana" w:cs="Arial"/>
          <w:sz w:val="22"/>
          <w:szCs w:val="22"/>
          <w:vertAlign w:val="superscript"/>
        </w:rPr>
        <w:footnoteReference w:id="61"/>
      </w:r>
    </w:p>
    <w:p w:rsidR="00DA799B" w:rsidRDefault="00D04F4E" w:rsidP="00345855">
      <w:pPr>
        <w:spacing w:after="240"/>
        <w:rPr>
          <w:rFonts w:ascii="Verdana" w:hAnsi="Verdana" w:cs="Arial"/>
          <w:sz w:val="22"/>
          <w:szCs w:val="22"/>
        </w:rPr>
      </w:pPr>
      <w:r>
        <w:rPr>
          <w:rFonts w:ascii="Verdana" w:hAnsi="Verdana" w:cs="Arial"/>
          <w:sz w:val="22"/>
          <w:szCs w:val="22"/>
        </w:rPr>
        <w:t>Then again, while child labour, where it becomes known, never fails</w:t>
      </w:r>
      <w:r w:rsidRPr="00EA598D">
        <w:rPr>
          <w:rFonts w:ascii="Verdana" w:hAnsi="Verdana" w:cs="Arial"/>
          <w:sz w:val="22"/>
          <w:szCs w:val="22"/>
        </w:rPr>
        <w:t xml:space="preserve"> </w:t>
      </w:r>
      <w:r>
        <w:rPr>
          <w:rFonts w:ascii="Verdana" w:hAnsi="Verdana" w:cs="Arial"/>
          <w:sz w:val="22"/>
          <w:szCs w:val="22"/>
        </w:rPr>
        <w:t xml:space="preserve">to provoke </w:t>
      </w:r>
      <w:r w:rsidR="00463C27">
        <w:rPr>
          <w:rFonts w:ascii="Verdana" w:hAnsi="Verdana" w:cs="Arial"/>
          <w:sz w:val="22"/>
          <w:szCs w:val="22"/>
        </w:rPr>
        <w:t xml:space="preserve">virulent </w:t>
      </w:r>
      <w:r>
        <w:rPr>
          <w:rFonts w:ascii="Verdana" w:hAnsi="Verdana" w:cs="Arial"/>
          <w:sz w:val="22"/>
          <w:szCs w:val="22"/>
        </w:rPr>
        <w:t xml:space="preserve">consumer reactions, </w:t>
      </w:r>
      <w:r w:rsidRPr="00EA598D">
        <w:rPr>
          <w:rFonts w:ascii="Verdana" w:hAnsi="Verdana" w:cs="Arial"/>
          <w:sz w:val="22"/>
          <w:szCs w:val="22"/>
        </w:rPr>
        <w:t xml:space="preserve">situation-specific reasons </w:t>
      </w:r>
      <w:r>
        <w:rPr>
          <w:rFonts w:ascii="Verdana" w:hAnsi="Verdana" w:cs="Arial"/>
          <w:sz w:val="22"/>
          <w:szCs w:val="22"/>
        </w:rPr>
        <w:t xml:space="preserve">and human rights considerations might argue against </w:t>
      </w:r>
      <w:r w:rsidR="00463C27">
        <w:rPr>
          <w:rFonts w:ascii="Verdana" w:hAnsi="Verdana" w:cs="Arial"/>
          <w:sz w:val="22"/>
          <w:szCs w:val="22"/>
        </w:rPr>
        <w:t>easy judgments. C</w:t>
      </w:r>
      <w:r w:rsidRPr="00EA598D">
        <w:rPr>
          <w:rFonts w:ascii="Verdana" w:hAnsi="Verdana" w:cs="Arial"/>
          <w:sz w:val="22"/>
          <w:szCs w:val="22"/>
        </w:rPr>
        <w:t xml:space="preserve">hild labour </w:t>
      </w:r>
      <w:r w:rsidR="00463C27">
        <w:rPr>
          <w:rFonts w:ascii="Verdana" w:hAnsi="Verdana" w:cs="Arial"/>
          <w:sz w:val="22"/>
          <w:szCs w:val="22"/>
        </w:rPr>
        <w:t xml:space="preserve">may be seen </w:t>
      </w:r>
      <w:r w:rsidRPr="00EA598D">
        <w:rPr>
          <w:rFonts w:ascii="Verdana" w:hAnsi="Verdana" w:cs="Arial"/>
          <w:sz w:val="22"/>
          <w:szCs w:val="22"/>
        </w:rPr>
        <w:t xml:space="preserve">as an alternative preferable to </w:t>
      </w:r>
      <w:r>
        <w:rPr>
          <w:rFonts w:ascii="Verdana" w:hAnsi="Verdana" w:cs="Arial"/>
          <w:sz w:val="22"/>
          <w:szCs w:val="22"/>
        </w:rPr>
        <w:t xml:space="preserve">child </w:t>
      </w:r>
      <w:r w:rsidRPr="00EA598D">
        <w:rPr>
          <w:rFonts w:ascii="Verdana" w:hAnsi="Verdana" w:cs="Arial"/>
          <w:sz w:val="22"/>
          <w:szCs w:val="22"/>
        </w:rPr>
        <w:t>prostitution</w:t>
      </w:r>
      <w:r>
        <w:rPr>
          <w:rFonts w:ascii="Verdana" w:hAnsi="Verdana" w:cs="Arial"/>
          <w:sz w:val="22"/>
          <w:szCs w:val="22"/>
        </w:rPr>
        <w:t xml:space="preserve">. </w:t>
      </w:r>
      <w:r w:rsidR="00463C27">
        <w:rPr>
          <w:rFonts w:ascii="Verdana" w:hAnsi="Verdana" w:cs="Arial"/>
          <w:sz w:val="22"/>
          <w:szCs w:val="22"/>
        </w:rPr>
        <w:t>C</w:t>
      </w:r>
      <w:r w:rsidR="00DA799B">
        <w:rPr>
          <w:rFonts w:ascii="Verdana" w:hAnsi="Verdana" w:cs="Arial"/>
          <w:sz w:val="22"/>
          <w:szCs w:val="22"/>
        </w:rPr>
        <w:t xml:space="preserve">hildren working under precarious conditions in mines </w:t>
      </w:r>
      <w:r w:rsidR="00FC15FB">
        <w:rPr>
          <w:rFonts w:ascii="Verdana" w:hAnsi="Verdana" w:cs="Arial"/>
          <w:sz w:val="22"/>
          <w:szCs w:val="22"/>
        </w:rPr>
        <w:t xml:space="preserve">are </w:t>
      </w:r>
      <w:r w:rsidR="00E30BC4">
        <w:rPr>
          <w:rFonts w:ascii="Verdana" w:hAnsi="Verdana" w:cs="Arial"/>
          <w:sz w:val="22"/>
          <w:szCs w:val="22"/>
        </w:rPr>
        <w:t xml:space="preserve">more </w:t>
      </w:r>
      <w:r w:rsidR="00FC15FB">
        <w:rPr>
          <w:rFonts w:ascii="Verdana" w:hAnsi="Verdana" w:cs="Arial"/>
          <w:sz w:val="22"/>
          <w:szCs w:val="22"/>
        </w:rPr>
        <w:t xml:space="preserve">likely to </w:t>
      </w:r>
      <w:r w:rsidR="00E30BC4">
        <w:rPr>
          <w:rFonts w:ascii="Verdana" w:hAnsi="Verdana" w:cs="Arial"/>
          <w:sz w:val="22"/>
          <w:szCs w:val="22"/>
        </w:rPr>
        <w:t xml:space="preserve">be considered as a violation of </w:t>
      </w:r>
      <w:proofErr w:type="spellStart"/>
      <w:r w:rsidR="00E30BC4" w:rsidRPr="00E30BC4">
        <w:rPr>
          <w:rFonts w:ascii="Verdana" w:hAnsi="Verdana" w:cs="Arial"/>
          <w:i/>
          <w:sz w:val="22"/>
          <w:szCs w:val="22"/>
        </w:rPr>
        <w:t>ius</w:t>
      </w:r>
      <w:proofErr w:type="spellEnd"/>
      <w:r w:rsidR="00E30BC4" w:rsidRPr="00E30BC4">
        <w:rPr>
          <w:rFonts w:ascii="Verdana" w:hAnsi="Verdana" w:cs="Arial"/>
          <w:i/>
          <w:sz w:val="22"/>
          <w:szCs w:val="22"/>
        </w:rPr>
        <w:t xml:space="preserve"> </w:t>
      </w:r>
      <w:proofErr w:type="spellStart"/>
      <w:r w:rsidR="00E30BC4" w:rsidRPr="00E30BC4">
        <w:rPr>
          <w:rFonts w:ascii="Verdana" w:hAnsi="Verdana" w:cs="Arial"/>
          <w:i/>
          <w:sz w:val="22"/>
          <w:szCs w:val="22"/>
        </w:rPr>
        <w:t>cogens</w:t>
      </w:r>
      <w:proofErr w:type="spellEnd"/>
      <w:r w:rsidR="00E30BC4">
        <w:rPr>
          <w:rFonts w:ascii="Verdana" w:hAnsi="Verdana" w:cs="Arial"/>
          <w:sz w:val="22"/>
          <w:szCs w:val="22"/>
        </w:rPr>
        <w:t xml:space="preserve"> </w:t>
      </w:r>
      <w:r w:rsidR="009950F4">
        <w:rPr>
          <w:rFonts w:ascii="Verdana" w:hAnsi="Verdana" w:cs="Arial"/>
          <w:sz w:val="22"/>
          <w:szCs w:val="22"/>
        </w:rPr>
        <w:t xml:space="preserve">with a trade impact </w:t>
      </w:r>
      <w:r w:rsidR="00E30BC4">
        <w:rPr>
          <w:rFonts w:ascii="Verdana" w:hAnsi="Verdana" w:cs="Arial"/>
          <w:sz w:val="22"/>
          <w:szCs w:val="22"/>
        </w:rPr>
        <w:t xml:space="preserve">than </w:t>
      </w:r>
      <w:r w:rsidR="00DA799B">
        <w:rPr>
          <w:rFonts w:ascii="Verdana" w:hAnsi="Verdana" w:cs="Arial"/>
          <w:sz w:val="22"/>
          <w:szCs w:val="22"/>
        </w:rPr>
        <w:t>a</w:t>
      </w:r>
      <w:r w:rsidR="00DA799B" w:rsidRPr="00DA799B">
        <w:rPr>
          <w:rFonts w:ascii="Verdana" w:hAnsi="Verdana" w:cs="Arial"/>
          <w:sz w:val="22"/>
          <w:szCs w:val="22"/>
        </w:rPr>
        <w:t xml:space="preserve">gricultural </w:t>
      </w:r>
      <w:r w:rsidR="00E30BC4">
        <w:rPr>
          <w:rFonts w:ascii="Verdana" w:hAnsi="Verdana" w:cs="Arial"/>
          <w:sz w:val="22"/>
          <w:szCs w:val="22"/>
        </w:rPr>
        <w:t xml:space="preserve">(family) </w:t>
      </w:r>
      <w:r w:rsidR="00DA799B" w:rsidRPr="00DA799B">
        <w:rPr>
          <w:rFonts w:ascii="Verdana" w:hAnsi="Verdana" w:cs="Arial"/>
          <w:sz w:val="22"/>
          <w:szCs w:val="22"/>
        </w:rPr>
        <w:t>child labour</w:t>
      </w:r>
      <w:r w:rsidR="00463C27">
        <w:rPr>
          <w:rFonts w:ascii="Verdana" w:hAnsi="Verdana" w:cs="Arial"/>
          <w:sz w:val="22"/>
          <w:szCs w:val="22"/>
        </w:rPr>
        <w:t>.</w:t>
      </w:r>
      <w:r w:rsidR="00970E35">
        <w:rPr>
          <w:rStyle w:val="FootnoteReference"/>
          <w:rFonts w:ascii="Verdana" w:hAnsi="Verdana" w:cs="Arial"/>
          <w:sz w:val="22"/>
          <w:szCs w:val="22"/>
        </w:rPr>
        <w:footnoteReference w:id="62"/>
      </w:r>
      <w:r w:rsidR="00DA799B" w:rsidRPr="00DA799B">
        <w:rPr>
          <w:rFonts w:ascii="Verdana" w:hAnsi="Verdana" w:cs="Arial"/>
          <w:sz w:val="22"/>
          <w:szCs w:val="22"/>
        </w:rPr>
        <w:t xml:space="preserve"> </w:t>
      </w:r>
      <w:r w:rsidR="00463C27">
        <w:rPr>
          <w:rFonts w:ascii="Verdana" w:hAnsi="Verdana" w:cs="Arial"/>
          <w:sz w:val="22"/>
          <w:szCs w:val="22"/>
        </w:rPr>
        <w:t xml:space="preserve">Agricultural bonded labour in India might </w:t>
      </w:r>
      <w:r w:rsidR="00DA799B" w:rsidRPr="00DA799B">
        <w:rPr>
          <w:rFonts w:ascii="Verdana" w:hAnsi="Verdana" w:cs="Arial"/>
          <w:sz w:val="22"/>
          <w:szCs w:val="22"/>
        </w:rPr>
        <w:t xml:space="preserve">play a </w:t>
      </w:r>
      <w:r w:rsidR="009950F4">
        <w:rPr>
          <w:rFonts w:ascii="Verdana" w:hAnsi="Verdana" w:cs="Arial"/>
          <w:sz w:val="22"/>
          <w:szCs w:val="22"/>
        </w:rPr>
        <w:t xml:space="preserve">lesser </w:t>
      </w:r>
      <w:r w:rsidR="00DA799B" w:rsidRPr="00DA799B">
        <w:rPr>
          <w:rFonts w:ascii="Verdana" w:hAnsi="Verdana" w:cs="Arial"/>
          <w:sz w:val="22"/>
          <w:szCs w:val="22"/>
        </w:rPr>
        <w:t xml:space="preserve">role in </w:t>
      </w:r>
      <w:r w:rsidR="009950F4">
        <w:rPr>
          <w:rFonts w:ascii="Verdana" w:hAnsi="Verdana" w:cs="Arial"/>
          <w:sz w:val="22"/>
          <w:szCs w:val="22"/>
        </w:rPr>
        <w:t>trade distortions than</w:t>
      </w:r>
      <w:r w:rsidR="00E11661">
        <w:rPr>
          <w:rFonts w:ascii="Verdana" w:hAnsi="Verdana" w:cs="Arial"/>
          <w:sz w:val="22"/>
          <w:szCs w:val="22"/>
        </w:rPr>
        <w:t xml:space="preserve"> coerced factory workers</w:t>
      </w:r>
      <w:r w:rsidR="00463C27">
        <w:rPr>
          <w:rFonts w:ascii="Verdana" w:hAnsi="Verdana" w:cs="Arial"/>
          <w:sz w:val="22"/>
          <w:szCs w:val="22"/>
        </w:rPr>
        <w:t xml:space="preserve"> in China</w:t>
      </w:r>
      <w:r w:rsidR="00E11661">
        <w:rPr>
          <w:rFonts w:ascii="Verdana" w:hAnsi="Verdana" w:cs="Arial"/>
          <w:sz w:val="22"/>
          <w:szCs w:val="22"/>
        </w:rPr>
        <w:t>, or</w:t>
      </w:r>
      <w:r w:rsidR="009950F4">
        <w:rPr>
          <w:rFonts w:ascii="Verdana" w:hAnsi="Verdana" w:cs="Arial"/>
          <w:sz w:val="22"/>
          <w:szCs w:val="22"/>
        </w:rPr>
        <w:t xml:space="preserve"> football sewing and cigarette rolling by Pakistani boys</w:t>
      </w:r>
      <w:r w:rsidR="00DA799B" w:rsidRPr="00DA799B">
        <w:rPr>
          <w:rFonts w:ascii="Verdana" w:hAnsi="Verdana" w:cs="Arial"/>
          <w:sz w:val="22"/>
          <w:szCs w:val="22"/>
        </w:rPr>
        <w:t>.</w:t>
      </w:r>
      <w:r w:rsidR="00345855">
        <w:rPr>
          <w:rFonts w:ascii="Verdana" w:hAnsi="Verdana" w:cs="Arial"/>
          <w:sz w:val="22"/>
          <w:szCs w:val="22"/>
        </w:rPr>
        <w:t xml:space="preserve"> </w:t>
      </w:r>
      <w:r w:rsidR="0002262C">
        <w:rPr>
          <w:rFonts w:ascii="Verdana" w:hAnsi="Verdana" w:cs="Arial"/>
          <w:sz w:val="22"/>
          <w:szCs w:val="22"/>
        </w:rPr>
        <w:t xml:space="preserve">Similarly, </w:t>
      </w:r>
      <w:r w:rsidR="009950F4">
        <w:rPr>
          <w:rFonts w:ascii="Verdana" w:hAnsi="Verdana" w:cs="Arial"/>
          <w:sz w:val="22"/>
          <w:szCs w:val="22"/>
        </w:rPr>
        <w:t xml:space="preserve">a requirement of </w:t>
      </w:r>
      <w:proofErr w:type="spellStart"/>
      <w:r w:rsidR="009950F4">
        <w:rPr>
          <w:rFonts w:ascii="Verdana" w:hAnsi="Verdana" w:cs="Arial"/>
          <w:i/>
          <w:sz w:val="22"/>
          <w:szCs w:val="22"/>
        </w:rPr>
        <w:t>ius</w:t>
      </w:r>
      <w:proofErr w:type="spellEnd"/>
      <w:r w:rsidR="009950F4">
        <w:rPr>
          <w:rFonts w:ascii="Verdana" w:hAnsi="Verdana" w:cs="Arial"/>
          <w:i/>
          <w:sz w:val="22"/>
          <w:szCs w:val="22"/>
        </w:rPr>
        <w:t xml:space="preserve"> </w:t>
      </w:r>
      <w:proofErr w:type="spellStart"/>
      <w:r w:rsidR="009950F4">
        <w:rPr>
          <w:rFonts w:ascii="Verdana" w:hAnsi="Verdana" w:cs="Arial"/>
          <w:i/>
          <w:sz w:val="22"/>
          <w:szCs w:val="22"/>
        </w:rPr>
        <w:t>cogens</w:t>
      </w:r>
      <w:proofErr w:type="spellEnd"/>
      <w:r w:rsidR="009950F4">
        <w:rPr>
          <w:rFonts w:ascii="Verdana" w:hAnsi="Verdana" w:cs="Arial"/>
          <w:sz w:val="22"/>
          <w:szCs w:val="22"/>
        </w:rPr>
        <w:t xml:space="preserve"> actually violating trade rules might look different for </w:t>
      </w:r>
      <w:r w:rsidR="0002262C">
        <w:rPr>
          <w:rFonts w:ascii="Verdana" w:hAnsi="Verdana" w:cs="Arial"/>
          <w:sz w:val="22"/>
          <w:szCs w:val="22"/>
        </w:rPr>
        <w:t xml:space="preserve">‘sea slaves’ and </w:t>
      </w:r>
      <w:r w:rsidR="009950F4">
        <w:rPr>
          <w:rFonts w:ascii="Verdana" w:hAnsi="Verdana" w:cs="Arial"/>
          <w:sz w:val="22"/>
          <w:szCs w:val="22"/>
        </w:rPr>
        <w:t xml:space="preserve">for </w:t>
      </w:r>
      <w:r w:rsidR="0002262C">
        <w:rPr>
          <w:rFonts w:ascii="Verdana" w:hAnsi="Verdana" w:cs="Arial"/>
          <w:sz w:val="22"/>
          <w:szCs w:val="22"/>
        </w:rPr>
        <w:t>‘sex slaves’</w:t>
      </w:r>
      <w:r w:rsidR="009950F4">
        <w:rPr>
          <w:rFonts w:ascii="Verdana" w:hAnsi="Verdana" w:cs="Arial"/>
          <w:sz w:val="22"/>
          <w:szCs w:val="22"/>
        </w:rPr>
        <w:t>.</w:t>
      </w:r>
      <w:r w:rsidR="0002262C">
        <w:rPr>
          <w:rFonts w:ascii="Verdana" w:hAnsi="Verdana" w:cs="Arial"/>
          <w:sz w:val="22"/>
          <w:szCs w:val="22"/>
        </w:rPr>
        <w:t xml:space="preserve"> </w:t>
      </w:r>
      <w:r w:rsidR="009950F4">
        <w:rPr>
          <w:rFonts w:ascii="Verdana" w:hAnsi="Verdana" w:cs="Arial"/>
          <w:sz w:val="22"/>
          <w:szCs w:val="22"/>
        </w:rPr>
        <w:t>Here again, reports on mistreatments of agricultural migrant workers e.g. in Italy might warrant a differentiated analysis.</w:t>
      </w:r>
      <w:r w:rsidR="009950F4" w:rsidRPr="00DA799B">
        <w:rPr>
          <w:rFonts w:ascii="Verdana" w:hAnsi="Verdana" w:cs="Arial"/>
          <w:sz w:val="22"/>
          <w:szCs w:val="22"/>
          <w:vertAlign w:val="superscript"/>
        </w:rPr>
        <w:footnoteReference w:id="63"/>
      </w:r>
      <w:r w:rsidR="009950F4">
        <w:rPr>
          <w:rFonts w:ascii="Verdana" w:hAnsi="Verdana" w:cs="Arial"/>
          <w:sz w:val="22"/>
          <w:szCs w:val="22"/>
        </w:rPr>
        <w:t xml:space="preserve"> </w:t>
      </w:r>
      <w:r w:rsidR="00293B19">
        <w:rPr>
          <w:rFonts w:ascii="Verdana" w:hAnsi="Verdana" w:cs="Arial"/>
          <w:sz w:val="22"/>
          <w:szCs w:val="22"/>
        </w:rPr>
        <w:t xml:space="preserve">Lorenzo </w:t>
      </w:r>
      <w:proofErr w:type="spellStart"/>
      <w:r w:rsidR="00293B19">
        <w:rPr>
          <w:rFonts w:ascii="Verdana" w:hAnsi="Verdana" w:cs="Arial"/>
          <w:sz w:val="22"/>
          <w:szCs w:val="22"/>
        </w:rPr>
        <w:t>Cotula</w:t>
      </w:r>
      <w:proofErr w:type="spellEnd"/>
      <w:r w:rsidR="00293B19">
        <w:rPr>
          <w:rFonts w:ascii="Verdana" w:hAnsi="Verdana" w:cs="Arial"/>
          <w:sz w:val="22"/>
          <w:szCs w:val="22"/>
        </w:rPr>
        <w:t xml:space="preserve"> also points out the particular case of investment </w:t>
      </w:r>
      <w:r w:rsidR="00E9245E">
        <w:rPr>
          <w:rFonts w:ascii="Verdana" w:hAnsi="Verdana" w:cs="Arial"/>
          <w:sz w:val="22"/>
          <w:szCs w:val="22"/>
        </w:rPr>
        <w:t>contracts</w:t>
      </w:r>
      <w:r w:rsidR="00293B19">
        <w:rPr>
          <w:rFonts w:ascii="Verdana" w:hAnsi="Verdana" w:cs="Arial"/>
          <w:sz w:val="22"/>
          <w:szCs w:val="22"/>
        </w:rPr>
        <w:t xml:space="preserve"> whereby land and natural resources previously conferring (collect</w:t>
      </w:r>
      <w:r w:rsidR="00E9245E">
        <w:rPr>
          <w:rFonts w:ascii="Verdana" w:hAnsi="Verdana" w:cs="Arial"/>
          <w:sz w:val="22"/>
          <w:szCs w:val="22"/>
        </w:rPr>
        <w:t>ive) benefits to rural people are</w:t>
      </w:r>
      <w:r w:rsidR="00293B19">
        <w:rPr>
          <w:rFonts w:ascii="Verdana" w:hAnsi="Verdana" w:cs="Arial"/>
          <w:sz w:val="22"/>
          <w:szCs w:val="22"/>
        </w:rPr>
        <w:t xml:space="preserve"> allocated to agricultural production or extractive industries together with promises of (individual) job opportunities, often in precarious and seasonal conditions.</w:t>
      </w:r>
      <w:r w:rsidR="00293B19">
        <w:rPr>
          <w:rStyle w:val="FootnoteReference"/>
          <w:rFonts w:ascii="Verdana" w:hAnsi="Verdana" w:cs="Arial"/>
          <w:sz w:val="22"/>
          <w:szCs w:val="22"/>
        </w:rPr>
        <w:footnoteReference w:id="64"/>
      </w:r>
      <w:r w:rsidR="00293B19">
        <w:rPr>
          <w:rFonts w:ascii="Verdana" w:hAnsi="Verdana" w:cs="Arial"/>
          <w:sz w:val="22"/>
          <w:szCs w:val="22"/>
        </w:rPr>
        <w:t xml:space="preserve"> </w:t>
      </w:r>
      <w:r w:rsidR="00345855">
        <w:rPr>
          <w:rFonts w:ascii="Verdana" w:hAnsi="Verdana" w:cs="Arial"/>
          <w:sz w:val="22"/>
          <w:szCs w:val="22"/>
        </w:rPr>
        <w:t>A</w:t>
      </w:r>
      <w:r w:rsidR="0002262C">
        <w:rPr>
          <w:rFonts w:ascii="Verdana" w:hAnsi="Verdana" w:cs="Arial"/>
          <w:sz w:val="22"/>
          <w:szCs w:val="22"/>
        </w:rPr>
        <w:t>nother</w:t>
      </w:r>
      <w:r w:rsidR="00345855">
        <w:rPr>
          <w:rFonts w:ascii="Verdana" w:hAnsi="Verdana" w:cs="Arial"/>
          <w:sz w:val="22"/>
          <w:szCs w:val="22"/>
        </w:rPr>
        <w:t xml:space="preserve"> potential candidate (because of its migration dimension) for </w:t>
      </w:r>
      <w:proofErr w:type="spellStart"/>
      <w:r w:rsidR="00345855" w:rsidRPr="00345855">
        <w:rPr>
          <w:rFonts w:ascii="Verdana" w:hAnsi="Verdana" w:cs="Arial"/>
          <w:i/>
          <w:sz w:val="22"/>
          <w:szCs w:val="22"/>
        </w:rPr>
        <w:t>ius</w:t>
      </w:r>
      <w:proofErr w:type="spellEnd"/>
      <w:r w:rsidR="00345855" w:rsidRPr="00345855">
        <w:rPr>
          <w:rFonts w:ascii="Verdana" w:hAnsi="Verdana" w:cs="Arial"/>
          <w:i/>
          <w:sz w:val="22"/>
          <w:szCs w:val="22"/>
        </w:rPr>
        <w:t xml:space="preserve"> </w:t>
      </w:r>
      <w:proofErr w:type="spellStart"/>
      <w:r w:rsidR="00345855" w:rsidRPr="00345855">
        <w:rPr>
          <w:rFonts w:ascii="Verdana" w:hAnsi="Verdana" w:cs="Arial"/>
          <w:i/>
          <w:sz w:val="22"/>
          <w:szCs w:val="22"/>
        </w:rPr>
        <w:t>cogens</w:t>
      </w:r>
      <w:proofErr w:type="spellEnd"/>
      <w:r w:rsidR="00345855">
        <w:rPr>
          <w:rFonts w:ascii="Verdana" w:hAnsi="Verdana" w:cs="Arial"/>
          <w:sz w:val="22"/>
          <w:szCs w:val="22"/>
        </w:rPr>
        <w:t xml:space="preserve"> might be the p</w:t>
      </w:r>
      <w:r w:rsidR="00345855" w:rsidRPr="004F64DC">
        <w:rPr>
          <w:rFonts w:ascii="Verdana" w:hAnsi="Verdana" w:cs="Arial"/>
          <w:sz w:val="22"/>
          <w:szCs w:val="22"/>
        </w:rPr>
        <w:t xml:space="preserve">recariousness of </w:t>
      </w:r>
      <w:r w:rsidR="00345855">
        <w:rPr>
          <w:rFonts w:ascii="Verdana" w:hAnsi="Verdana" w:cs="Arial"/>
          <w:sz w:val="22"/>
          <w:szCs w:val="22"/>
        </w:rPr>
        <w:t>d</w:t>
      </w:r>
      <w:r w:rsidR="00345855" w:rsidRPr="004F64DC">
        <w:rPr>
          <w:rFonts w:ascii="Verdana" w:hAnsi="Verdana" w:cs="Arial"/>
          <w:sz w:val="22"/>
          <w:szCs w:val="22"/>
        </w:rPr>
        <w:t xml:space="preserve">omestic </w:t>
      </w:r>
      <w:r w:rsidR="00345855">
        <w:rPr>
          <w:rFonts w:ascii="Verdana" w:hAnsi="Verdana" w:cs="Arial"/>
          <w:sz w:val="22"/>
          <w:szCs w:val="22"/>
        </w:rPr>
        <w:t>l</w:t>
      </w:r>
      <w:r w:rsidR="00345855" w:rsidRPr="004F64DC">
        <w:rPr>
          <w:rFonts w:ascii="Verdana" w:hAnsi="Verdana" w:cs="Arial"/>
          <w:sz w:val="22"/>
          <w:szCs w:val="22"/>
        </w:rPr>
        <w:t>abour</w:t>
      </w:r>
      <w:r w:rsidR="00345855">
        <w:rPr>
          <w:rFonts w:ascii="Verdana" w:hAnsi="Verdana" w:cs="Arial"/>
          <w:sz w:val="22"/>
          <w:szCs w:val="22"/>
        </w:rPr>
        <w:t>.</w:t>
      </w:r>
      <w:r w:rsidR="00345855" w:rsidRPr="00DE4431">
        <w:rPr>
          <w:rFonts w:ascii="Verdana" w:hAnsi="Verdana" w:cs="Arial"/>
          <w:sz w:val="22"/>
          <w:szCs w:val="22"/>
          <w:vertAlign w:val="superscript"/>
        </w:rPr>
        <w:footnoteReference w:id="65"/>
      </w:r>
      <w:r w:rsidR="00345855">
        <w:rPr>
          <w:rFonts w:ascii="Verdana" w:hAnsi="Verdana" w:cs="Arial"/>
          <w:sz w:val="22"/>
          <w:szCs w:val="22"/>
        </w:rPr>
        <w:t xml:space="preserve"> Clearly</w:t>
      </w:r>
      <w:r w:rsidR="00DE4431">
        <w:rPr>
          <w:rFonts w:ascii="Verdana" w:hAnsi="Verdana" w:cs="Arial"/>
          <w:sz w:val="22"/>
          <w:szCs w:val="22"/>
        </w:rPr>
        <w:t xml:space="preserve">, the notion of ‘precarious’ work would require </w:t>
      </w:r>
      <w:r w:rsidR="00ED7B3F" w:rsidRPr="00ED7B3F">
        <w:rPr>
          <w:rFonts w:ascii="Verdana" w:hAnsi="Verdana" w:cs="Arial"/>
          <w:sz w:val="22"/>
          <w:szCs w:val="22"/>
        </w:rPr>
        <w:t>detailed</w:t>
      </w:r>
      <w:r w:rsidR="00ED7B3F">
        <w:rPr>
          <w:rFonts w:ascii="Verdana" w:hAnsi="Verdana" w:cs="Arial"/>
          <w:i/>
          <w:sz w:val="22"/>
          <w:szCs w:val="22"/>
        </w:rPr>
        <w:t xml:space="preserve"> </w:t>
      </w:r>
      <w:r w:rsidR="00DE4431">
        <w:rPr>
          <w:rFonts w:ascii="Verdana" w:hAnsi="Verdana" w:cs="Arial"/>
          <w:sz w:val="22"/>
          <w:szCs w:val="22"/>
        </w:rPr>
        <w:t xml:space="preserve">analysis in order to determine whether a </w:t>
      </w:r>
      <w:r w:rsidR="00ED7B3F">
        <w:rPr>
          <w:rFonts w:ascii="Verdana" w:hAnsi="Verdana" w:cs="Arial"/>
          <w:sz w:val="22"/>
          <w:szCs w:val="22"/>
        </w:rPr>
        <w:t xml:space="preserve">specific </w:t>
      </w:r>
      <w:r w:rsidR="00E9245E">
        <w:rPr>
          <w:rFonts w:ascii="Verdana" w:hAnsi="Verdana" w:cs="Arial"/>
          <w:sz w:val="22"/>
          <w:szCs w:val="22"/>
        </w:rPr>
        <w:t xml:space="preserve">human rights violation </w:t>
      </w:r>
      <w:r w:rsidR="005020B7">
        <w:rPr>
          <w:rFonts w:ascii="Verdana" w:hAnsi="Verdana" w:cs="Arial"/>
          <w:sz w:val="22"/>
          <w:szCs w:val="22"/>
        </w:rPr>
        <w:t>constitutes</w:t>
      </w:r>
      <w:r w:rsidR="00DE4431">
        <w:rPr>
          <w:rFonts w:ascii="Verdana" w:hAnsi="Verdana" w:cs="Arial"/>
          <w:sz w:val="22"/>
          <w:szCs w:val="22"/>
        </w:rPr>
        <w:t xml:space="preserve"> </w:t>
      </w:r>
      <w:r w:rsidR="00E9245E">
        <w:rPr>
          <w:rFonts w:ascii="Verdana" w:hAnsi="Verdana" w:cs="Arial"/>
          <w:sz w:val="22"/>
          <w:szCs w:val="22"/>
        </w:rPr>
        <w:t xml:space="preserve">both </w:t>
      </w:r>
      <w:proofErr w:type="spellStart"/>
      <w:r w:rsidR="00DE4431" w:rsidRPr="00DE4431">
        <w:rPr>
          <w:rFonts w:ascii="Verdana" w:hAnsi="Verdana" w:cs="Arial"/>
          <w:i/>
          <w:sz w:val="22"/>
          <w:szCs w:val="22"/>
        </w:rPr>
        <w:t>ius</w:t>
      </w:r>
      <w:proofErr w:type="spellEnd"/>
      <w:r w:rsidR="00DE4431" w:rsidRPr="00DE4431">
        <w:rPr>
          <w:rFonts w:ascii="Verdana" w:hAnsi="Verdana" w:cs="Arial"/>
          <w:i/>
          <w:sz w:val="22"/>
          <w:szCs w:val="22"/>
        </w:rPr>
        <w:t xml:space="preserve"> </w:t>
      </w:r>
      <w:proofErr w:type="spellStart"/>
      <w:r w:rsidR="00DE4431" w:rsidRPr="00DE4431">
        <w:rPr>
          <w:rFonts w:ascii="Verdana" w:hAnsi="Verdana" w:cs="Arial"/>
          <w:i/>
          <w:sz w:val="22"/>
          <w:szCs w:val="22"/>
        </w:rPr>
        <w:t>cogens</w:t>
      </w:r>
      <w:proofErr w:type="spellEnd"/>
      <w:r w:rsidR="00DE4431">
        <w:rPr>
          <w:rFonts w:ascii="Verdana" w:hAnsi="Verdana" w:cs="Arial"/>
          <w:sz w:val="22"/>
          <w:szCs w:val="22"/>
        </w:rPr>
        <w:t xml:space="preserve"> </w:t>
      </w:r>
      <w:r w:rsidR="00E9245E">
        <w:rPr>
          <w:rFonts w:ascii="Verdana" w:hAnsi="Verdana" w:cs="Arial"/>
          <w:sz w:val="22"/>
          <w:szCs w:val="22"/>
        </w:rPr>
        <w:t xml:space="preserve">and </w:t>
      </w:r>
      <w:r w:rsidR="00C84287">
        <w:rPr>
          <w:rFonts w:ascii="Verdana" w:hAnsi="Verdana" w:cs="Arial"/>
          <w:sz w:val="22"/>
          <w:szCs w:val="22"/>
        </w:rPr>
        <w:t>economic</w:t>
      </w:r>
      <w:r w:rsidR="0002262C">
        <w:rPr>
          <w:rFonts w:ascii="Verdana" w:hAnsi="Verdana" w:cs="Arial"/>
          <w:sz w:val="22"/>
          <w:szCs w:val="22"/>
        </w:rPr>
        <w:t xml:space="preserve"> treaty rules violation</w:t>
      </w:r>
      <w:r w:rsidR="00E9245E">
        <w:rPr>
          <w:rFonts w:ascii="Verdana" w:hAnsi="Verdana" w:cs="Arial"/>
          <w:sz w:val="22"/>
          <w:szCs w:val="22"/>
        </w:rPr>
        <w:t>s</w:t>
      </w:r>
      <w:r w:rsidR="0002262C">
        <w:rPr>
          <w:rFonts w:ascii="Verdana" w:hAnsi="Verdana" w:cs="Arial"/>
          <w:sz w:val="22"/>
          <w:szCs w:val="22"/>
        </w:rPr>
        <w:t xml:space="preserve"> </w:t>
      </w:r>
      <w:r w:rsidR="00DE4431">
        <w:rPr>
          <w:rFonts w:ascii="Verdana" w:hAnsi="Verdana" w:cs="Arial"/>
          <w:sz w:val="22"/>
          <w:szCs w:val="22"/>
        </w:rPr>
        <w:t>(</w:t>
      </w:r>
      <w:r w:rsidR="0002262C">
        <w:rPr>
          <w:rFonts w:ascii="Verdana" w:hAnsi="Verdana" w:cs="Arial"/>
          <w:sz w:val="22"/>
          <w:szCs w:val="22"/>
        </w:rPr>
        <w:t xml:space="preserve">together </w:t>
      </w:r>
      <w:r w:rsidR="00DE4431">
        <w:rPr>
          <w:rFonts w:ascii="Verdana" w:hAnsi="Verdana" w:cs="Arial"/>
          <w:sz w:val="22"/>
          <w:szCs w:val="22"/>
        </w:rPr>
        <w:t xml:space="preserve">justifying </w:t>
      </w:r>
      <w:r w:rsidR="00C84287">
        <w:rPr>
          <w:rFonts w:ascii="Verdana" w:hAnsi="Verdana" w:cs="Arial"/>
          <w:sz w:val="22"/>
          <w:szCs w:val="22"/>
        </w:rPr>
        <w:t xml:space="preserve">trade </w:t>
      </w:r>
      <w:r w:rsidR="00DE4431">
        <w:rPr>
          <w:rFonts w:ascii="Verdana" w:hAnsi="Verdana" w:cs="Arial"/>
          <w:sz w:val="22"/>
          <w:szCs w:val="22"/>
        </w:rPr>
        <w:t>measures).</w:t>
      </w:r>
    </w:p>
    <w:p w:rsidR="00B043FB" w:rsidRPr="0044577D" w:rsidRDefault="00DC7DC6" w:rsidP="0044577D">
      <w:pPr>
        <w:pStyle w:val="Heading2"/>
        <w:numPr>
          <w:ilvl w:val="0"/>
          <w:numId w:val="20"/>
        </w:numPr>
        <w:rPr>
          <w:rFonts w:ascii="Verdana" w:hAnsi="Verdana"/>
          <w:color w:val="auto"/>
          <w:sz w:val="24"/>
          <w:szCs w:val="24"/>
        </w:rPr>
      </w:pPr>
      <w:bookmarkStart w:id="21" w:name="_Toc501451504"/>
      <w:r w:rsidRPr="0044577D">
        <w:rPr>
          <w:rFonts w:ascii="Verdana" w:hAnsi="Verdana"/>
          <w:color w:val="auto"/>
          <w:sz w:val="24"/>
          <w:szCs w:val="24"/>
        </w:rPr>
        <w:t>R</w:t>
      </w:r>
      <w:r w:rsidR="00B043FB" w:rsidRPr="0044577D">
        <w:rPr>
          <w:rFonts w:ascii="Verdana" w:hAnsi="Verdana"/>
          <w:color w:val="auto"/>
          <w:sz w:val="24"/>
          <w:szCs w:val="24"/>
        </w:rPr>
        <w:t xml:space="preserve">ole of </w:t>
      </w:r>
      <w:r w:rsidR="005020B7">
        <w:rPr>
          <w:rFonts w:ascii="Verdana" w:hAnsi="Verdana"/>
          <w:color w:val="auto"/>
          <w:sz w:val="24"/>
          <w:szCs w:val="24"/>
        </w:rPr>
        <w:t>non-state</w:t>
      </w:r>
      <w:r w:rsidR="00B043FB" w:rsidRPr="0044577D">
        <w:rPr>
          <w:rFonts w:ascii="Verdana" w:hAnsi="Verdana"/>
          <w:color w:val="auto"/>
          <w:sz w:val="24"/>
          <w:szCs w:val="24"/>
        </w:rPr>
        <w:t xml:space="preserve"> actors</w:t>
      </w:r>
      <w:bookmarkEnd w:id="21"/>
    </w:p>
    <w:p w:rsidR="00DC4200" w:rsidRDefault="006677CD" w:rsidP="00B043FB">
      <w:pPr>
        <w:spacing w:before="240" w:after="240"/>
        <w:rPr>
          <w:rFonts w:ascii="Verdana" w:hAnsi="Verdana" w:cs="Arial"/>
          <w:sz w:val="22"/>
          <w:szCs w:val="22"/>
        </w:rPr>
      </w:pPr>
      <w:r>
        <w:rPr>
          <w:rFonts w:ascii="Verdana" w:hAnsi="Verdana" w:cs="Arial"/>
          <w:sz w:val="22"/>
          <w:szCs w:val="22"/>
        </w:rPr>
        <w:t>The economic treaties referred to in this stud</w:t>
      </w:r>
      <w:r w:rsidRPr="006677CD">
        <w:rPr>
          <w:rFonts w:ascii="Verdana" w:hAnsi="Verdana" w:cs="Arial"/>
          <w:sz w:val="22"/>
          <w:szCs w:val="22"/>
        </w:rPr>
        <w:t>y</w:t>
      </w:r>
      <w:r>
        <w:rPr>
          <w:rFonts w:ascii="Verdana" w:hAnsi="Verdana" w:cs="Arial"/>
          <w:sz w:val="22"/>
          <w:szCs w:val="22"/>
        </w:rPr>
        <w:t xml:space="preserve"> are concluded between states. Private actors </w:t>
      </w:r>
      <w:r w:rsidR="00B63A86">
        <w:rPr>
          <w:rFonts w:ascii="Verdana" w:hAnsi="Verdana" w:cs="Arial"/>
          <w:sz w:val="22"/>
          <w:szCs w:val="22"/>
        </w:rPr>
        <w:t xml:space="preserve">are not parties to these agreements, </w:t>
      </w:r>
      <w:r w:rsidR="002D2464">
        <w:rPr>
          <w:rFonts w:ascii="Verdana" w:hAnsi="Verdana" w:cs="Arial"/>
          <w:sz w:val="22"/>
          <w:szCs w:val="22"/>
        </w:rPr>
        <w:t>but</w:t>
      </w:r>
      <w:r w:rsidR="00B63A86">
        <w:rPr>
          <w:rFonts w:ascii="Verdana" w:hAnsi="Verdana" w:cs="Arial"/>
          <w:sz w:val="22"/>
          <w:szCs w:val="22"/>
        </w:rPr>
        <w:t xml:space="preserve"> their </w:t>
      </w:r>
      <w:r w:rsidR="00E9245E">
        <w:rPr>
          <w:rFonts w:ascii="Verdana" w:hAnsi="Verdana" w:cs="Arial"/>
          <w:sz w:val="22"/>
          <w:szCs w:val="22"/>
        </w:rPr>
        <w:t xml:space="preserve">rights and </w:t>
      </w:r>
      <w:r w:rsidR="00B63A86">
        <w:rPr>
          <w:rFonts w:ascii="Verdana" w:hAnsi="Verdana" w:cs="Arial"/>
          <w:sz w:val="22"/>
          <w:szCs w:val="22"/>
        </w:rPr>
        <w:t xml:space="preserve">obligations are </w:t>
      </w:r>
      <w:r w:rsidR="002D2464">
        <w:rPr>
          <w:rFonts w:ascii="Verdana" w:hAnsi="Verdana" w:cs="Arial"/>
          <w:sz w:val="22"/>
          <w:szCs w:val="22"/>
        </w:rPr>
        <w:t xml:space="preserve">no longer strictly </w:t>
      </w:r>
      <w:r w:rsidR="00B63A86">
        <w:rPr>
          <w:rFonts w:ascii="Verdana" w:hAnsi="Verdana" w:cs="Arial"/>
          <w:sz w:val="22"/>
          <w:szCs w:val="22"/>
        </w:rPr>
        <w:t>limited to the</w:t>
      </w:r>
      <w:r w:rsidR="002D2464">
        <w:rPr>
          <w:rFonts w:ascii="Verdana" w:hAnsi="Verdana" w:cs="Arial"/>
          <w:sz w:val="22"/>
          <w:szCs w:val="22"/>
        </w:rPr>
        <w:t>ir performance</w:t>
      </w:r>
      <w:r w:rsidR="00B63A86">
        <w:rPr>
          <w:rFonts w:ascii="Verdana" w:hAnsi="Verdana" w:cs="Arial"/>
          <w:sz w:val="22"/>
          <w:szCs w:val="22"/>
        </w:rPr>
        <w:t xml:space="preserve"> </w:t>
      </w:r>
      <w:r w:rsidR="002D2464">
        <w:rPr>
          <w:rFonts w:ascii="Verdana" w:hAnsi="Verdana" w:cs="Arial"/>
          <w:sz w:val="22"/>
          <w:szCs w:val="22"/>
        </w:rPr>
        <w:t xml:space="preserve">at the </w:t>
      </w:r>
      <w:r w:rsidR="00B63A86">
        <w:rPr>
          <w:rFonts w:ascii="Verdana" w:hAnsi="Verdana" w:cs="Arial"/>
          <w:sz w:val="22"/>
          <w:szCs w:val="22"/>
        </w:rPr>
        <w:t xml:space="preserve">national level. The subject of this sub-section is the </w:t>
      </w:r>
      <w:r w:rsidR="00E9245E">
        <w:rPr>
          <w:rFonts w:ascii="Verdana" w:hAnsi="Verdana" w:cs="Arial"/>
          <w:sz w:val="22"/>
          <w:szCs w:val="22"/>
        </w:rPr>
        <w:t xml:space="preserve">emerging </w:t>
      </w:r>
      <w:r w:rsidR="00B63A86">
        <w:rPr>
          <w:rFonts w:ascii="Verdana" w:hAnsi="Verdana" w:cs="Arial"/>
          <w:sz w:val="22"/>
          <w:szCs w:val="22"/>
        </w:rPr>
        <w:t>seat of different non-state actors at the intergovernmental table</w:t>
      </w:r>
      <w:r w:rsidR="002D2464">
        <w:rPr>
          <w:rFonts w:ascii="Verdana" w:hAnsi="Verdana" w:cs="Arial"/>
          <w:sz w:val="22"/>
          <w:szCs w:val="22"/>
        </w:rPr>
        <w:t xml:space="preserve"> for labour standards in those treaties</w:t>
      </w:r>
      <w:r w:rsidR="00B63A86">
        <w:rPr>
          <w:rFonts w:ascii="Verdana" w:hAnsi="Verdana" w:cs="Arial"/>
          <w:sz w:val="22"/>
          <w:szCs w:val="22"/>
        </w:rPr>
        <w:t xml:space="preserve">: consultative rights, </w:t>
      </w:r>
      <w:r w:rsidR="00D87364">
        <w:rPr>
          <w:rFonts w:ascii="Verdana" w:hAnsi="Verdana" w:cs="Arial"/>
          <w:sz w:val="22"/>
          <w:szCs w:val="22"/>
        </w:rPr>
        <w:t xml:space="preserve">interaction with government authorities, </w:t>
      </w:r>
      <w:r w:rsidR="00B63A86">
        <w:rPr>
          <w:rFonts w:ascii="Verdana" w:hAnsi="Verdana" w:cs="Arial"/>
          <w:sz w:val="22"/>
          <w:szCs w:val="22"/>
        </w:rPr>
        <w:t>international</w:t>
      </w:r>
      <w:r w:rsidR="00D87364">
        <w:rPr>
          <w:rFonts w:ascii="Verdana" w:hAnsi="Verdana" w:cs="Arial"/>
          <w:sz w:val="22"/>
          <w:szCs w:val="22"/>
        </w:rPr>
        <w:t xml:space="preserve"> stakeholder</w:t>
      </w:r>
      <w:r w:rsidR="00B63A86">
        <w:rPr>
          <w:rFonts w:ascii="Verdana" w:hAnsi="Verdana" w:cs="Arial"/>
          <w:sz w:val="22"/>
          <w:szCs w:val="22"/>
        </w:rPr>
        <w:t xml:space="preserve"> cooperation, or even the right to initiate judiciary proceedings.</w:t>
      </w:r>
    </w:p>
    <w:p w:rsidR="00DC4200" w:rsidRDefault="00DC4200" w:rsidP="00DC4200">
      <w:pPr>
        <w:spacing w:before="240" w:after="240"/>
        <w:rPr>
          <w:rFonts w:ascii="Verdana" w:hAnsi="Verdana" w:cs="Arial"/>
          <w:sz w:val="22"/>
          <w:szCs w:val="22"/>
        </w:rPr>
      </w:pPr>
      <w:r>
        <w:rPr>
          <w:rFonts w:ascii="Verdana" w:hAnsi="Verdana" w:cs="Arial"/>
          <w:sz w:val="22"/>
          <w:szCs w:val="22"/>
        </w:rPr>
        <w:lastRenderedPageBreak/>
        <w:t xml:space="preserve">Do private actors </w:t>
      </w:r>
      <w:r w:rsidR="002D2464">
        <w:rPr>
          <w:rFonts w:ascii="Verdana" w:hAnsi="Verdana" w:cs="Arial"/>
          <w:sz w:val="22"/>
          <w:szCs w:val="22"/>
        </w:rPr>
        <w:t xml:space="preserve">have </w:t>
      </w:r>
      <w:r>
        <w:rPr>
          <w:rFonts w:ascii="Verdana" w:hAnsi="Verdana" w:cs="Arial"/>
          <w:sz w:val="22"/>
          <w:szCs w:val="22"/>
        </w:rPr>
        <w:t xml:space="preserve">more than implicit </w:t>
      </w:r>
      <w:r w:rsidR="002D2464" w:rsidRPr="00483E12">
        <w:rPr>
          <w:rFonts w:ascii="Verdana" w:hAnsi="Verdana" w:cs="Arial"/>
          <w:sz w:val="22"/>
          <w:szCs w:val="22"/>
        </w:rPr>
        <w:t xml:space="preserve">obligations in relation to </w:t>
      </w:r>
      <w:r>
        <w:rPr>
          <w:rFonts w:ascii="Verdana" w:hAnsi="Verdana" w:cs="Arial"/>
          <w:sz w:val="22"/>
          <w:szCs w:val="22"/>
        </w:rPr>
        <w:t xml:space="preserve">labour </w:t>
      </w:r>
      <w:r w:rsidR="002D2464" w:rsidRPr="00483E12">
        <w:rPr>
          <w:rFonts w:ascii="Verdana" w:hAnsi="Verdana" w:cs="Arial"/>
          <w:sz w:val="22"/>
          <w:szCs w:val="22"/>
        </w:rPr>
        <w:t>rights</w:t>
      </w:r>
      <w:r>
        <w:rPr>
          <w:rFonts w:ascii="Verdana" w:hAnsi="Verdana" w:cs="Arial"/>
          <w:sz w:val="22"/>
          <w:szCs w:val="22"/>
        </w:rPr>
        <w:t>?</w:t>
      </w:r>
      <w:r w:rsidRPr="00DC4200">
        <w:rPr>
          <w:rFonts w:ascii="Verdana" w:hAnsi="Verdana" w:cs="Arial"/>
          <w:sz w:val="22"/>
          <w:szCs w:val="22"/>
        </w:rPr>
        <w:t xml:space="preserve"> </w:t>
      </w:r>
      <w:proofErr w:type="spellStart"/>
      <w:r w:rsidRPr="00483E12">
        <w:rPr>
          <w:rFonts w:ascii="Verdana" w:hAnsi="Verdana" w:cs="Arial"/>
          <w:sz w:val="22"/>
          <w:szCs w:val="22"/>
        </w:rPr>
        <w:t>Jernej</w:t>
      </w:r>
      <w:proofErr w:type="spellEnd"/>
      <w:r w:rsidRPr="00483E12">
        <w:rPr>
          <w:rFonts w:ascii="Verdana" w:hAnsi="Verdana" w:cs="Arial"/>
          <w:sz w:val="22"/>
          <w:szCs w:val="22"/>
        </w:rPr>
        <w:t xml:space="preserve"> </w:t>
      </w:r>
      <w:proofErr w:type="spellStart"/>
      <w:r w:rsidRPr="00483E12">
        <w:rPr>
          <w:rFonts w:ascii="Verdana" w:hAnsi="Verdana" w:cs="Arial"/>
          <w:sz w:val="22"/>
          <w:szCs w:val="22"/>
        </w:rPr>
        <w:t>Černič</w:t>
      </w:r>
      <w:proofErr w:type="spellEnd"/>
      <w:r w:rsidRPr="00483E12">
        <w:rPr>
          <w:rFonts w:ascii="Verdana" w:hAnsi="Verdana" w:cs="Arial"/>
          <w:sz w:val="22"/>
          <w:szCs w:val="22"/>
        </w:rPr>
        <w:t xml:space="preserve"> </w:t>
      </w:r>
      <w:r>
        <w:rPr>
          <w:rFonts w:ascii="Verdana" w:hAnsi="Verdana" w:cs="Arial"/>
          <w:sz w:val="22"/>
          <w:szCs w:val="22"/>
        </w:rPr>
        <w:t xml:space="preserve">analyses the relevant </w:t>
      </w:r>
      <w:r w:rsidRPr="00483E12">
        <w:rPr>
          <w:rFonts w:ascii="Verdana" w:hAnsi="Verdana" w:cs="Arial"/>
          <w:sz w:val="22"/>
          <w:szCs w:val="22"/>
        </w:rPr>
        <w:t>inter</w:t>
      </w:r>
      <w:r>
        <w:rPr>
          <w:rFonts w:ascii="Verdana" w:hAnsi="Verdana" w:cs="Arial"/>
          <w:sz w:val="22"/>
          <w:szCs w:val="22"/>
        </w:rPr>
        <w:t>governmental</w:t>
      </w:r>
      <w:r w:rsidRPr="00483E12">
        <w:rPr>
          <w:rFonts w:ascii="Verdana" w:hAnsi="Verdana" w:cs="Arial"/>
          <w:sz w:val="22"/>
          <w:szCs w:val="22"/>
        </w:rPr>
        <w:t xml:space="preserve"> </w:t>
      </w:r>
      <w:r>
        <w:rPr>
          <w:rFonts w:ascii="Verdana" w:hAnsi="Verdana" w:cs="Arial"/>
          <w:sz w:val="22"/>
          <w:szCs w:val="22"/>
        </w:rPr>
        <w:t xml:space="preserve">texts under the </w:t>
      </w:r>
      <w:r w:rsidRPr="00483E12">
        <w:rPr>
          <w:rFonts w:ascii="Verdana" w:hAnsi="Verdana" w:cs="Arial"/>
          <w:sz w:val="22"/>
          <w:szCs w:val="22"/>
        </w:rPr>
        <w:t xml:space="preserve">UN </w:t>
      </w:r>
      <w:r w:rsidRPr="00ED7B3F">
        <w:rPr>
          <w:rFonts w:ascii="Verdana" w:hAnsi="Verdana" w:cs="Arial"/>
          <w:i/>
          <w:sz w:val="22"/>
          <w:szCs w:val="22"/>
        </w:rPr>
        <w:t>Guiding Principles</w:t>
      </w:r>
      <w:r>
        <w:rPr>
          <w:rFonts w:ascii="Verdana" w:hAnsi="Verdana" w:cs="Arial"/>
          <w:sz w:val="22"/>
          <w:szCs w:val="22"/>
        </w:rPr>
        <w:t xml:space="preserve"> on the </w:t>
      </w:r>
      <w:r w:rsidRPr="00834268">
        <w:rPr>
          <w:rFonts w:ascii="Verdana" w:hAnsi="Verdana" w:cs="Arial"/>
          <w:sz w:val="22"/>
          <w:szCs w:val="22"/>
        </w:rPr>
        <w:t>corporate obligations to respect, protect and fulfil fundamental human rights</w:t>
      </w:r>
      <w:r>
        <w:rPr>
          <w:rFonts w:ascii="Verdana" w:hAnsi="Verdana" w:cs="Arial"/>
          <w:sz w:val="22"/>
          <w:szCs w:val="22"/>
        </w:rPr>
        <w:t>,</w:t>
      </w:r>
      <w:r w:rsidRPr="00834268">
        <w:rPr>
          <w:rFonts w:ascii="Verdana" w:hAnsi="Verdana" w:cs="Arial"/>
          <w:sz w:val="22"/>
          <w:szCs w:val="22"/>
        </w:rPr>
        <w:t xml:space="preserve"> </w:t>
      </w:r>
      <w:r w:rsidRPr="00483E12">
        <w:rPr>
          <w:rFonts w:ascii="Verdana" w:hAnsi="Verdana" w:cs="Arial"/>
          <w:sz w:val="22"/>
          <w:szCs w:val="22"/>
        </w:rPr>
        <w:t>endorsed by the UN Human Rights Council in June 2011</w:t>
      </w:r>
      <w:r>
        <w:rPr>
          <w:rFonts w:ascii="Verdana" w:hAnsi="Verdana" w:cs="Arial"/>
          <w:sz w:val="22"/>
          <w:szCs w:val="22"/>
        </w:rPr>
        <w:t xml:space="preserve"> (</w:t>
      </w:r>
      <w:proofErr w:type="spellStart"/>
      <w:r w:rsidRPr="00ED7B3F">
        <w:rPr>
          <w:rFonts w:ascii="Verdana" w:hAnsi="Verdana" w:cs="Arial"/>
          <w:i/>
          <w:sz w:val="22"/>
          <w:szCs w:val="22"/>
        </w:rPr>
        <w:t>Ruggie</w:t>
      </w:r>
      <w:proofErr w:type="spellEnd"/>
      <w:r w:rsidRPr="00ED7B3F">
        <w:rPr>
          <w:rFonts w:ascii="Verdana" w:hAnsi="Verdana" w:cs="Arial"/>
          <w:i/>
          <w:sz w:val="22"/>
          <w:szCs w:val="22"/>
        </w:rPr>
        <w:t xml:space="preserve"> Framework</w:t>
      </w:r>
      <w:r>
        <w:rPr>
          <w:rFonts w:ascii="Verdana" w:hAnsi="Verdana" w:cs="Arial"/>
          <w:sz w:val="22"/>
          <w:szCs w:val="22"/>
        </w:rPr>
        <w:t>).</w:t>
      </w:r>
      <w:bookmarkStart w:id="22" w:name="_Ref450821062"/>
      <w:r>
        <w:rPr>
          <w:rStyle w:val="FootnoteReference"/>
          <w:rFonts w:ascii="Verdana" w:hAnsi="Verdana" w:cs="Arial"/>
          <w:sz w:val="22"/>
          <w:szCs w:val="22"/>
        </w:rPr>
        <w:footnoteReference w:id="66"/>
      </w:r>
      <w:bookmarkEnd w:id="22"/>
      <w:r>
        <w:rPr>
          <w:rFonts w:ascii="Verdana" w:hAnsi="Verdana" w:cs="Arial"/>
          <w:sz w:val="22"/>
          <w:szCs w:val="22"/>
        </w:rPr>
        <w:t xml:space="preserve"> He notes that the legal documents </w:t>
      </w:r>
      <w:r w:rsidRPr="00483E12">
        <w:rPr>
          <w:rFonts w:ascii="Verdana" w:hAnsi="Verdana" w:cs="Arial"/>
          <w:sz w:val="22"/>
          <w:szCs w:val="22"/>
        </w:rPr>
        <w:t xml:space="preserve">so far agreed </w:t>
      </w:r>
      <w:r>
        <w:rPr>
          <w:rFonts w:ascii="Verdana" w:hAnsi="Verdana" w:cs="Arial"/>
          <w:sz w:val="22"/>
          <w:szCs w:val="22"/>
        </w:rPr>
        <w:t xml:space="preserve">do not create </w:t>
      </w:r>
      <w:r w:rsidRPr="00834268">
        <w:rPr>
          <w:rFonts w:ascii="Verdana" w:hAnsi="Verdana" w:cs="Arial"/>
          <w:sz w:val="22"/>
          <w:szCs w:val="22"/>
        </w:rPr>
        <w:t>new international</w:t>
      </w:r>
      <w:r>
        <w:rPr>
          <w:rFonts w:ascii="Verdana" w:hAnsi="Verdana" w:cs="Arial"/>
          <w:sz w:val="22"/>
          <w:szCs w:val="22"/>
        </w:rPr>
        <w:t xml:space="preserve"> </w:t>
      </w:r>
      <w:r w:rsidRPr="00834268">
        <w:rPr>
          <w:rFonts w:ascii="Verdana" w:hAnsi="Verdana" w:cs="Arial"/>
          <w:sz w:val="22"/>
          <w:szCs w:val="22"/>
        </w:rPr>
        <w:t>law obligations</w:t>
      </w:r>
      <w:r>
        <w:rPr>
          <w:rFonts w:ascii="Verdana" w:hAnsi="Verdana" w:cs="Arial"/>
          <w:sz w:val="22"/>
          <w:szCs w:val="22"/>
        </w:rPr>
        <w:t xml:space="preserve"> for states or businesses, and can only indirectly regulate</w:t>
      </w:r>
      <w:r w:rsidRPr="00483E12">
        <w:rPr>
          <w:rFonts w:ascii="Verdana" w:hAnsi="Verdana" w:cs="Arial"/>
          <w:sz w:val="22"/>
          <w:szCs w:val="22"/>
        </w:rPr>
        <w:t xml:space="preserve"> the conduct of corporations</w:t>
      </w:r>
      <w:r>
        <w:rPr>
          <w:rFonts w:ascii="Verdana" w:hAnsi="Verdana" w:cs="Arial"/>
          <w:sz w:val="22"/>
          <w:szCs w:val="22"/>
        </w:rPr>
        <w:t xml:space="preserve">. While all businesses are </w:t>
      </w:r>
      <w:r w:rsidRPr="00834268">
        <w:rPr>
          <w:rFonts w:ascii="Verdana" w:hAnsi="Verdana" w:cs="Arial"/>
          <w:sz w:val="22"/>
          <w:szCs w:val="22"/>
        </w:rPr>
        <w:t>required to comply with all applicable laws</w:t>
      </w:r>
      <w:r>
        <w:rPr>
          <w:rFonts w:ascii="Verdana" w:hAnsi="Verdana" w:cs="Arial"/>
          <w:sz w:val="22"/>
          <w:szCs w:val="22"/>
        </w:rPr>
        <w:t xml:space="preserve">, only </w:t>
      </w:r>
      <w:r w:rsidRPr="00167A5B">
        <w:rPr>
          <w:rFonts w:ascii="Verdana" w:hAnsi="Verdana" w:cs="Arial"/>
          <w:sz w:val="22"/>
          <w:szCs w:val="22"/>
        </w:rPr>
        <w:t xml:space="preserve">national normative frameworks </w:t>
      </w:r>
      <w:r>
        <w:rPr>
          <w:rFonts w:ascii="Verdana" w:hAnsi="Verdana" w:cs="Arial"/>
          <w:sz w:val="22"/>
          <w:szCs w:val="22"/>
        </w:rPr>
        <w:t xml:space="preserve">offer </w:t>
      </w:r>
      <w:r w:rsidRPr="00167A5B">
        <w:rPr>
          <w:rFonts w:ascii="Verdana" w:hAnsi="Verdana" w:cs="Arial"/>
          <w:sz w:val="22"/>
          <w:szCs w:val="22"/>
        </w:rPr>
        <w:t>effective remedies for victims of corporate human rights violations</w:t>
      </w:r>
      <w:r>
        <w:rPr>
          <w:rFonts w:ascii="Verdana" w:hAnsi="Verdana" w:cs="Arial"/>
          <w:sz w:val="22"/>
          <w:szCs w:val="22"/>
        </w:rPr>
        <w:t>.</w:t>
      </w:r>
      <w:r w:rsidRPr="00483E12">
        <w:rPr>
          <w:rFonts w:ascii="Verdana" w:hAnsi="Verdana" w:cs="Arial"/>
          <w:sz w:val="22"/>
          <w:szCs w:val="22"/>
        </w:rPr>
        <w:t xml:space="preserve"> </w:t>
      </w:r>
      <w:proofErr w:type="spellStart"/>
      <w:r w:rsidR="00E9245E" w:rsidRPr="00483E12">
        <w:rPr>
          <w:rFonts w:ascii="Verdana" w:hAnsi="Verdana" w:cs="Arial"/>
          <w:sz w:val="22"/>
          <w:szCs w:val="22"/>
        </w:rPr>
        <w:t>Černič</w:t>
      </w:r>
      <w:proofErr w:type="spellEnd"/>
      <w:r w:rsidR="00E9245E" w:rsidRPr="00483E12">
        <w:rPr>
          <w:rFonts w:ascii="Verdana" w:hAnsi="Verdana" w:cs="Arial"/>
          <w:sz w:val="22"/>
          <w:szCs w:val="22"/>
        </w:rPr>
        <w:t xml:space="preserve"> </w:t>
      </w:r>
      <w:r w:rsidR="00E9245E">
        <w:rPr>
          <w:rFonts w:ascii="Verdana" w:hAnsi="Verdana" w:cs="Arial"/>
          <w:sz w:val="22"/>
          <w:szCs w:val="22"/>
        </w:rPr>
        <w:t>n</w:t>
      </w:r>
      <w:r>
        <w:rPr>
          <w:rFonts w:ascii="Verdana" w:hAnsi="Verdana" w:cs="Arial"/>
          <w:sz w:val="22"/>
          <w:szCs w:val="22"/>
        </w:rPr>
        <w:t xml:space="preserve">onetheless considers that </w:t>
      </w:r>
      <w:r w:rsidRPr="00483E12">
        <w:rPr>
          <w:rFonts w:ascii="Verdana" w:hAnsi="Verdana" w:cs="Arial"/>
          <w:sz w:val="22"/>
          <w:szCs w:val="22"/>
        </w:rPr>
        <w:t xml:space="preserve">corporations </w:t>
      </w:r>
      <w:r>
        <w:rPr>
          <w:rFonts w:ascii="Verdana" w:hAnsi="Verdana" w:cs="Arial"/>
          <w:sz w:val="22"/>
          <w:szCs w:val="22"/>
        </w:rPr>
        <w:t xml:space="preserve">do </w:t>
      </w:r>
      <w:r w:rsidRPr="00483E12">
        <w:rPr>
          <w:rFonts w:ascii="Verdana" w:hAnsi="Verdana" w:cs="Arial"/>
          <w:sz w:val="22"/>
          <w:szCs w:val="22"/>
        </w:rPr>
        <w:t xml:space="preserve">have </w:t>
      </w:r>
      <w:r>
        <w:rPr>
          <w:rFonts w:ascii="Verdana" w:hAnsi="Verdana" w:cs="Arial"/>
          <w:sz w:val="22"/>
          <w:szCs w:val="22"/>
        </w:rPr>
        <w:t>‘</w:t>
      </w:r>
      <w:r w:rsidRPr="00483E12">
        <w:rPr>
          <w:rFonts w:ascii="Verdana" w:hAnsi="Verdana" w:cs="Arial"/>
          <w:sz w:val="22"/>
          <w:szCs w:val="22"/>
        </w:rPr>
        <w:t xml:space="preserve">normative obligations in relation to fundamental human rights, around which there possibly appears to </w:t>
      </w:r>
      <w:proofErr w:type="gramStart"/>
      <w:r w:rsidRPr="00483E12">
        <w:rPr>
          <w:rFonts w:ascii="Verdana" w:hAnsi="Verdana" w:cs="Arial"/>
          <w:sz w:val="22"/>
          <w:szCs w:val="22"/>
        </w:rPr>
        <w:t>exist</w:t>
      </w:r>
      <w:proofErr w:type="gramEnd"/>
      <w:r w:rsidRPr="00483E12">
        <w:rPr>
          <w:rFonts w:ascii="Verdana" w:hAnsi="Verdana" w:cs="Arial"/>
          <w:sz w:val="22"/>
          <w:szCs w:val="22"/>
        </w:rPr>
        <w:t xml:space="preserve"> a value consensus across different cultures and societies around the world</w:t>
      </w:r>
      <w:r>
        <w:rPr>
          <w:rFonts w:ascii="Verdana" w:hAnsi="Verdana" w:cs="Arial"/>
          <w:sz w:val="22"/>
          <w:szCs w:val="22"/>
        </w:rPr>
        <w:t>.’</w:t>
      </w:r>
      <w:r>
        <w:rPr>
          <w:rStyle w:val="FootnoteReference"/>
        </w:rPr>
        <w:footnoteReference w:id="67"/>
      </w:r>
      <w:r w:rsidR="005A2042" w:rsidRPr="005A2042">
        <w:rPr>
          <w:rFonts w:ascii="Verdana" w:hAnsi="Verdana" w:cs="Arial"/>
          <w:sz w:val="22"/>
          <w:szCs w:val="22"/>
        </w:rPr>
        <w:t xml:space="preserve"> </w:t>
      </w:r>
      <w:r w:rsidR="005A2042" w:rsidRPr="0084253D">
        <w:rPr>
          <w:rFonts w:ascii="Verdana" w:hAnsi="Verdana" w:cs="Arial"/>
          <w:sz w:val="22"/>
          <w:szCs w:val="22"/>
        </w:rPr>
        <w:t xml:space="preserve">The iterative role of the </w:t>
      </w:r>
      <w:r w:rsidR="005A2042" w:rsidRPr="0084253D">
        <w:rPr>
          <w:rFonts w:ascii="Verdana" w:hAnsi="Verdana" w:cs="Arial"/>
          <w:i/>
          <w:sz w:val="22"/>
          <w:szCs w:val="22"/>
        </w:rPr>
        <w:t>Guiding Principles</w:t>
      </w:r>
      <w:r w:rsidR="005A2042" w:rsidRPr="0084253D">
        <w:rPr>
          <w:rFonts w:ascii="Verdana" w:hAnsi="Verdana" w:cs="Arial"/>
          <w:sz w:val="22"/>
          <w:szCs w:val="22"/>
        </w:rPr>
        <w:t xml:space="preserve"> in </w:t>
      </w:r>
      <w:r w:rsidR="005A2042">
        <w:rPr>
          <w:rFonts w:ascii="Verdana" w:hAnsi="Verdana" w:cs="Arial"/>
          <w:sz w:val="22"/>
          <w:szCs w:val="22"/>
        </w:rPr>
        <w:t xml:space="preserve">the example of </w:t>
      </w:r>
      <w:r w:rsidR="005A2042" w:rsidRPr="0084253D">
        <w:rPr>
          <w:rFonts w:ascii="Verdana" w:hAnsi="Verdana" w:cs="Arial"/>
          <w:sz w:val="22"/>
          <w:szCs w:val="22"/>
        </w:rPr>
        <w:t xml:space="preserve">South Africa is </w:t>
      </w:r>
      <w:r w:rsidR="005A2042">
        <w:rPr>
          <w:rFonts w:ascii="Verdana" w:hAnsi="Verdana" w:cs="Arial"/>
          <w:sz w:val="22"/>
          <w:szCs w:val="22"/>
        </w:rPr>
        <w:t xml:space="preserve">described below </w:t>
      </w:r>
      <w:r w:rsidR="005A2042" w:rsidRPr="0084253D">
        <w:rPr>
          <w:rFonts w:ascii="Verdana" w:hAnsi="Verdana" w:cs="Arial"/>
          <w:sz w:val="22"/>
          <w:szCs w:val="22"/>
        </w:rPr>
        <w:t xml:space="preserve">in </w:t>
      </w:r>
      <w:r w:rsidR="005A2042" w:rsidRPr="0084253D">
        <w:rPr>
          <w:rFonts w:ascii="Verdana" w:hAnsi="Verdana" w:cs="Arial"/>
          <w:sz w:val="22"/>
          <w:szCs w:val="22"/>
        </w:rPr>
        <w:fldChar w:fldCharType="begin"/>
      </w:r>
      <w:r w:rsidR="005A2042" w:rsidRPr="0084253D">
        <w:rPr>
          <w:rFonts w:ascii="Verdana" w:hAnsi="Verdana" w:cs="Arial"/>
          <w:sz w:val="22"/>
          <w:szCs w:val="22"/>
        </w:rPr>
        <w:instrText xml:space="preserve"> REF _Ref450818975 \h  \* MERGEFORMAT </w:instrText>
      </w:r>
      <w:r w:rsidR="005A2042" w:rsidRPr="0084253D">
        <w:rPr>
          <w:rFonts w:ascii="Verdana" w:hAnsi="Verdana" w:cs="Arial"/>
          <w:sz w:val="22"/>
          <w:szCs w:val="22"/>
        </w:rPr>
      </w:r>
      <w:r w:rsidR="005A2042" w:rsidRPr="0084253D">
        <w:rPr>
          <w:rFonts w:ascii="Verdana" w:hAnsi="Verdana" w:cs="Arial"/>
          <w:sz w:val="22"/>
          <w:szCs w:val="22"/>
        </w:rPr>
        <w:fldChar w:fldCharType="separate"/>
      </w:r>
      <w:r w:rsidR="00601F42" w:rsidRPr="00601F42">
        <w:rPr>
          <w:rFonts w:ascii="Verdana" w:hAnsi="Verdana"/>
          <w:sz w:val="22"/>
          <w:szCs w:val="22"/>
        </w:rPr>
        <w:t xml:space="preserve">Box </w:t>
      </w:r>
      <w:r w:rsidR="00601F42" w:rsidRPr="00601F42">
        <w:rPr>
          <w:rFonts w:ascii="Verdana" w:hAnsi="Verdana"/>
          <w:noProof/>
          <w:sz w:val="22"/>
          <w:szCs w:val="22"/>
        </w:rPr>
        <w:t>3</w:t>
      </w:r>
      <w:r w:rsidR="005A2042" w:rsidRPr="0084253D">
        <w:rPr>
          <w:rFonts w:ascii="Verdana" w:hAnsi="Verdana" w:cs="Arial"/>
          <w:sz w:val="22"/>
          <w:szCs w:val="22"/>
        </w:rPr>
        <w:fldChar w:fldCharType="end"/>
      </w:r>
      <w:r w:rsidR="005A2042" w:rsidRPr="0084253D">
        <w:rPr>
          <w:rFonts w:ascii="Verdana" w:hAnsi="Verdana" w:cs="Arial"/>
          <w:sz w:val="22"/>
          <w:szCs w:val="22"/>
        </w:rPr>
        <w:t>.</w:t>
      </w:r>
    </w:p>
    <w:p w:rsidR="004A3F7D" w:rsidRDefault="00E9245E" w:rsidP="004A3F7D">
      <w:pPr>
        <w:spacing w:before="240" w:after="240"/>
        <w:rPr>
          <w:rFonts w:ascii="Verdana" w:hAnsi="Verdana" w:cs="Arial"/>
          <w:sz w:val="22"/>
          <w:szCs w:val="22"/>
        </w:rPr>
      </w:pPr>
      <w:r>
        <w:rPr>
          <w:rFonts w:ascii="Verdana" w:hAnsi="Verdana" w:cs="Arial"/>
          <w:sz w:val="22"/>
          <w:szCs w:val="22"/>
        </w:rPr>
        <w:t xml:space="preserve">Thomas </w:t>
      </w:r>
      <w:r w:rsidR="004A3F7D">
        <w:rPr>
          <w:rFonts w:ascii="Verdana" w:hAnsi="Verdana" w:cs="Arial"/>
          <w:sz w:val="22"/>
          <w:szCs w:val="22"/>
        </w:rPr>
        <w:t xml:space="preserve">Cottier </w:t>
      </w:r>
      <w:r>
        <w:rPr>
          <w:rFonts w:ascii="Verdana" w:hAnsi="Verdana" w:cs="Arial"/>
          <w:sz w:val="22"/>
          <w:szCs w:val="22"/>
        </w:rPr>
        <w:t xml:space="preserve">posits </w:t>
      </w:r>
      <w:r w:rsidR="004A3F7D">
        <w:rPr>
          <w:rFonts w:ascii="Verdana" w:hAnsi="Verdana" w:cs="Arial"/>
          <w:sz w:val="22"/>
          <w:szCs w:val="22"/>
        </w:rPr>
        <w:t>that ‘</w:t>
      </w:r>
      <w:r w:rsidR="004A3F7D" w:rsidRPr="00796278">
        <w:rPr>
          <w:rFonts w:ascii="Verdana" w:hAnsi="Verdana" w:cs="Arial"/>
          <w:sz w:val="22"/>
          <w:szCs w:val="22"/>
        </w:rPr>
        <w:t xml:space="preserve">it is conceivable that the disciplines of jus </w:t>
      </w:r>
      <w:proofErr w:type="spellStart"/>
      <w:r w:rsidR="004A3F7D" w:rsidRPr="00796278">
        <w:rPr>
          <w:rFonts w:ascii="Verdana" w:hAnsi="Verdana" w:cs="Arial"/>
          <w:sz w:val="22"/>
          <w:szCs w:val="22"/>
        </w:rPr>
        <w:t>cogens</w:t>
      </w:r>
      <w:proofErr w:type="spellEnd"/>
      <w:r w:rsidR="004A3F7D" w:rsidRPr="00796278">
        <w:rPr>
          <w:rFonts w:ascii="Verdana" w:hAnsi="Verdana" w:cs="Arial"/>
          <w:sz w:val="22"/>
          <w:szCs w:val="22"/>
        </w:rPr>
        <w:t xml:space="preserve"> could be extended to MNCs. This entails a major shift in international law, but could amount to an important tool for enforcing not only jus </w:t>
      </w:r>
      <w:proofErr w:type="spellStart"/>
      <w:r w:rsidR="004A3F7D" w:rsidRPr="00796278">
        <w:rPr>
          <w:rFonts w:ascii="Verdana" w:hAnsi="Verdana" w:cs="Arial"/>
          <w:sz w:val="22"/>
          <w:szCs w:val="22"/>
        </w:rPr>
        <w:t>cogens</w:t>
      </w:r>
      <w:proofErr w:type="spellEnd"/>
      <w:r w:rsidR="004A3F7D" w:rsidRPr="00796278">
        <w:rPr>
          <w:rFonts w:ascii="Verdana" w:hAnsi="Verdana" w:cs="Arial"/>
          <w:sz w:val="22"/>
          <w:szCs w:val="22"/>
        </w:rPr>
        <w:t xml:space="preserve">, but also other standards binding upon corporations operating abroad. Responsibilities will be increasingly defined in a triangle of home states, </w:t>
      </w:r>
      <w:r w:rsidR="004A3F7D">
        <w:rPr>
          <w:rFonts w:ascii="Verdana" w:hAnsi="Verdana" w:cs="Arial"/>
          <w:sz w:val="22"/>
          <w:szCs w:val="22"/>
        </w:rPr>
        <w:t>host states and MNCs.’</w:t>
      </w:r>
      <w:r w:rsidR="004A3F7D">
        <w:rPr>
          <w:rStyle w:val="FootnoteReference"/>
          <w:rFonts w:ascii="Verdana" w:hAnsi="Verdana" w:cs="Arial"/>
          <w:sz w:val="22"/>
          <w:szCs w:val="22"/>
        </w:rPr>
        <w:footnoteReference w:id="68"/>
      </w:r>
    </w:p>
    <w:p w:rsidR="00B043FB" w:rsidRDefault="00B043FB" w:rsidP="00B043FB">
      <w:pPr>
        <w:spacing w:before="240" w:after="240"/>
        <w:rPr>
          <w:rFonts w:ascii="Verdana" w:hAnsi="Verdana" w:cs="Arial"/>
          <w:sz w:val="22"/>
          <w:szCs w:val="22"/>
        </w:rPr>
      </w:pPr>
      <w:r w:rsidRPr="00B043FB">
        <w:rPr>
          <w:rFonts w:ascii="Verdana" w:hAnsi="Verdana" w:cs="Arial"/>
          <w:sz w:val="22"/>
          <w:szCs w:val="22"/>
        </w:rPr>
        <w:t xml:space="preserve">Richard Locke studies the interventions of private actors at various stages along the </w:t>
      </w:r>
      <w:r w:rsidR="00286F19">
        <w:rPr>
          <w:rFonts w:ascii="Verdana" w:hAnsi="Verdana" w:cs="Arial"/>
          <w:sz w:val="22"/>
          <w:szCs w:val="22"/>
        </w:rPr>
        <w:t>labour supply</w:t>
      </w:r>
      <w:r w:rsidR="002D2464">
        <w:rPr>
          <w:rFonts w:ascii="Verdana" w:hAnsi="Verdana" w:cs="Arial"/>
          <w:sz w:val="22"/>
          <w:szCs w:val="22"/>
        </w:rPr>
        <w:t xml:space="preserve"> chain</w:t>
      </w:r>
      <w:r w:rsidRPr="00B043FB">
        <w:rPr>
          <w:rFonts w:ascii="Verdana" w:hAnsi="Verdana" w:cs="Arial"/>
          <w:sz w:val="22"/>
          <w:szCs w:val="22"/>
        </w:rPr>
        <w:t>.</w:t>
      </w:r>
      <w:r w:rsidR="0000657F" w:rsidRPr="00B043FB">
        <w:rPr>
          <w:rStyle w:val="FootnoteReference"/>
          <w:rFonts w:ascii="Verdana" w:hAnsi="Verdana" w:cs="Arial"/>
          <w:sz w:val="22"/>
          <w:szCs w:val="22"/>
        </w:rPr>
        <w:footnoteReference w:id="69"/>
      </w:r>
      <w:r w:rsidRPr="00B043FB">
        <w:rPr>
          <w:rFonts w:ascii="Verdana" w:hAnsi="Verdana" w:cs="Arial"/>
          <w:sz w:val="22"/>
          <w:szCs w:val="22"/>
        </w:rPr>
        <w:t xml:space="preserve"> He describes </w:t>
      </w:r>
      <w:r w:rsidR="002D2464">
        <w:rPr>
          <w:rFonts w:ascii="Verdana" w:hAnsi="Verdana" w:cs="Arial"/>
          <w:sz w:val="22"/>
          <w:szCs w:val="22"/>
        </w:rPr>
        <w:t>labour standards promotion as a</w:t>
      </w:r>
      <w:r w:rsidRPr="00B043FB">
        <w:rPr>
          <w:rFonts w:ascii="Verdana" w:hAnsi="Verdana" w:cs="Arial"/>
          <w:sz w:val="22"/>
          <w:szCs w:val="22"/>
        </w:rPr>
        <w:t xml:space="preserve"> combination of traditional factory monitoring with capacity building in various multi</w:t>
      </w:r>
      <w:r w:rsidR="00AB27ED">
        <w:rPr>
          <w:rFonts w:ascii="Verdana" w:hAnsi="Verdana" w:cs="Arial"/>
          <w:sz w:val="22"/>
          <w:szCs w:val="22"/>
        </w:rPr>
        <w:t>-</w:t>
      </w:r>
      <w:r w:rsidRPr="00B043FB">
        <w:rPr>
          <w:rFonts w:ascii="Verdana" w:hAnsi="Verdana" w:cs="Arial"/>
          <w:sz w:val="22"/>
          <w:szCs w:val="22"/>
        </w:rPr>
        <w:t>stakeholder initiatives</w:t>
      </w:r>
      <w:r w:rsidR="002D2464">
        <w:rPr>
          <w:rFonts w:ascii="Verdana" w:hAnsi="Verdana" w:cs="Arial"/>
          <w:sz w:val="22"/>
          <w:szCs w:val="22"/>
        </w:rPr>
        <w:t>. I</w:t>
      </w:r>
      <w:r w:rsidRPr="00B043FB">
        <w:rPr>
          <w:rFonts w:ascii="Verdana" w:hAnsi="Verdana" w:cs="Arial"/>
          <w:sz w:val="22"/>
          <w:szCs w:val="22"/>
        </w:rPr>
        <w:t>n the USA the</w:t>
      </w:r>
      <w:r w:rsidR="002D2464">
        <w:rPr>
          <w:rFonts w:ascii="Verdana" w:hAnsi="Verdana" w:cs="Arial"/>
          <w:sz w:val="22"/>
          <w:szCs w:val="22"/>
        </w:rPr>
        <w:t>se are primarily the</w:t>
      </w:r>
      <w:r w:rsidRPr="00B043FB">
        <w:rPr>
          <w:rFonts w:ascii="Verdana" w:hAnsi="Verdana" w:cs="Arial"/>
          <w:sz w:val="22"/>
          <w:szCs w:val="22"/>
        </w:rPr>
        <w:t xml:space="preserve"> </w:t>
      </w:r>
      <w:r w:rsidR="00E11661" w:rsidRPr="00E11661">
        <w:rPr>
          <w:rFonts w:ascii="Verdana" w:hAnsi="Verdana" w:cs="Arial"/>
          <w:i/>
          <w:sz w:val="22"/>
          <w:szCs w:val="22"/>
        </w:rPr>
        <w:t>Workplace Code of Conduct</w:t>
      </w:r>
      <w:r w:rsidR="00E11661" w:rsidRPr="00E11661">
        <w:rPr>
          <w:rFonts w:ascii="Verdana" w:hAnsi="Verdana" w:cs="Arial"/>
          <w:sz w:val="22"/>
          <w:szCs w:val="22"/>
        </w:rPr>
        <w:t xml:space="preserve"> </w:t>
      </w:r>
      <w:r w:rsidRPr="00B043FB">
        <w:rPr>
          <w:rFonts w:ascii="Verdana" w:hAnsi="Verdana" w:cs="Arial"/>
          <w:sz w:val="22"/>
          <w:szCs w:val="22"/>
        </w:rPr>
        <w:t xml:space="preserve">of the </w:t>
      </w:r>
      <w:r w:rsidRPr="00E11661">
        <w:rPr>
          <w:rFonts w:ascii="Verdana" w:hAnsi="Verdana" w:cs="Arial"/>
          <w:i/>
          <w:sz w:val="22"/>
          <w:szCs w:val="22"/>
        </w:rPr>
        <w:t xml:space="preserve">Fair </w:t>
      </w:r>
      <w:proofErr w:type="spellStart"/>
      <w:r w:rsidRPr="00E11661">
        <w:rPr>
          <w:rFonts w:ascii="Verdana" w:hAnsi="Verdana" w:cs="Arial"/>
          <w:i/>
          <w:sz w:val="22"/>
          <w:szCs w:val="22"/>
        </w:rPr>
        <w:t>Labor</w:t>
      </w:r>
      <w:proofErr w:type="spellEnd"/>
      <w:r w:rsidRPr="00E11661">
        <w:rPr>
          <w:rFonts w:ascii="Verdana" w:hAnsi="Verdana" w:cs="Arial"/>
          <w:i/>
          <w:sz w:val="22"/>
          <w:szCs w:val="22"/>
        </w:rPr>
        <w:t xml:space="preserve"> Association</w:t>
      </w:r>
      <w:r w:rsidR="00E11661" w:rsidRPr="002D2464">
        <w:rPr>
          <w:rStyle w:val="FootnoteReference"/>
          <w:rFonts w:ascii="Verdana" w:hAnsi="Verdana" w:cs="Arial"/>
          <w:sz w:val="22"/>
          <w:szCs w:val="22"/>
        </w:rPr>
        <w:footnoteReference w:id="70"/>
      </w:r>
      <w:r w:rsidRPr="00B043FB">
        <w:rPr>
          <w:rFonts w:ascii="Verdana" w:hAnsi="Verdana" w:cs="Arial"/>
          <w:sz w:val="22"/>
          <w:szCs w:val="22"/>
        </w:rPr>
        <w:t xml:space="preserve"> </w:t>
      </w:r>
      <w:r w:rsidR="00C70354">
        <w:rPr>
          <w:rFonts w:ascii="Verdana" w:hAnsi="Verdana" w:cs="Arial"/>
          <w:sz w:val="22"/>
          <w:szCs w:val="22"/>
        </w:rPr>
        <w:t>and</w:t>
      </w:r>
      <w:r w:rsidR="00C70354" w:rsidRPr="00B043FB">
        <w:rPr>
          <w:rFonts w:ascii="Verdana" w:hAnsi="Verdana" w:cs="Arial"/>
          <w:sz w:val="22"/>
          <w:szCs w:val="22"/>
        </w:rPr>
        <w:t xml:space="preserve"> </w:t>
      </w:r>
      <w:r w:rsidRPr="00B043FB">
        <w:rPr>
          <w:rFonts w:ascii="Verdana" w:hAnsi="Verdana" w:cs="Arial"/>
          <w:sz w:val="22"/>
          <w:szCs w:val="22"/>
        </w:rPr>
        <w:t xml:space="preserve">the </w:t>
      </w:r>
      <w:r w:rsidR="00E11661" w:rsidRPr="00E11661">
        <w:rPr>
          <w:rFonts w:ascii="Verdana" w:hAnsi="Verdana" w:cs="Arial"/>
          <w:i/>
          <w:sz w:val="22"/>
          <w:szCs w:val="22"/>
        </w:rPr>
        <w:t>SA8000®</w:t>
      </w:r>
      <w:r w:rsidR="00E11661">
        <w:rPr>
          <w:rFonts w:ascii="Verdana" w:hAnsi="Verdana" w:cs="Arial"/>
          <w:i/>
          <w:sz w:val="22"/>
          <w:szCs w:val="22"/>
        </w:rPr>
        <w:t xml:space="preserve"> </w:t>
      </w:r>
      <w:r w:rsidR="00E11661" w:rsidRPr="00E11661">
        <w:rPr>
          <w:rFonts w:ascii="Verdana" w:hAnsi="Verdana" w:cs="Arial"/>
          <w:i/>
          <w:sz w:val="22"/>
          <w:szCs w:val="22"/>
        </w:rPr>
        <w:t xml:space="preserve">standard for decent work </w:t>
      </w:r>
      <w:r w:rsidRPr="00B043FB">
        <w:rPr>
          <w:rFonts w:ascii="Verdana" w:hAnsi="Verdana" w:cs="Arial"/>
          <w:sz w:val="22"/>
          <w:szCs w:val="22"/>
        </w:rPr>
        <w:t xml:space="preserve">developed by </w:t>
      </w:r>
      <w:r w:rsidRPr="00E11661">
        <w:rPr>
          <w:rFonts w:ascii="Verdana" w:hAnsi="Verdana" w:cs="Arial"/>
          <w:i/>
          <w:sz w:val="22"/>
          <w:szCs w:val="22"/>
        </w:rPr>
        <w:t>Social Accountability International</w:t>
      </w:r>
      <w:r w:rsidRPr="00B043FB">
        <w:rPr>
          <w:rFonts w:ascii="Verdana" w:hAnsi="Verdana" w:cs="Arial"/>
          <w:sz w:val="22"/>
          <w:szCs w:val="22"/>
        </w:rPr>
        <w:t>.</w:t>
      </w:r>
      <w:r w:rsidR="00E11661">
        <w:rPr>
          <w:rStyle w:val="FootnoteReference"/>
          <w:rFonts w:ascii="Verdana" w:hAnsi="Verdana" w:cs="Arial"/>
          <w:sz w:val="22"/>
          <w:szCs w:val="22"/>
        </w:rPr>
        <w:footnoteReference w:id="71"/>
      </w:r>
      <w:r w:rsidRPr="00B043FB">
        <w:rPr>
          <w:rFonts w:ascii="Verdana" w:hAnsi="Verdana" w:cs="Arial"/>
          <w:sz w:val="22"/>
          <w:szCs w:val="22"/>
        </w:rPr>
        <w:t xml:space="preserve"> With the example of Nike, the world’s largest athletic footwear and apparel producer, </w:t>
      </w:r>
      <w:r w:rsidR="002D2464">
        <w:rPr>
          <w:rFonts w:ascii="Verdana" w:hAnsi="Verdana" w:cs="Arial"/>
          <w:sz w:val="22"/>
          <w:szCs w:val="22"/>
        </w:rPr>
        <w:t>Locke</w:t>
      </w:r>
      <w:r w:rsidRPr="00B043FB">
        <w:rPr>
          <w:rFonts w:ascii="Verdana" w:hAnsi="Verdana" w:cs="Arial"/>
          <w:sz w:val="22"/>
          <w:szCs w:val="22"/>
        </w:rPr>
        <w:t xml:space="preserve"> shows positive results as well as shortcomings, especially </w:t>
      </w:r>
      <w:r w:rsidR="00D915BC">
        <w:rPr>
          <w:rFonts w:ascii="Verdana" w:hAnsi="Verdana" w:cs="Arial"/>
          <w:sz w:val="22"/>
          <w:szCs w:val="22"/>
        </w:rPr>
        <w:t xml:space="preserve">in the </w:t>
      </w:r>
      <w:r w:rsidRPr="00B043FB">
        <w:rPr>
          <w:rFonts w:ascii="Verdana" w:hAnsi="Verdana" w:cs="Arial"/>
          <w:sz w:val="22"/>
          <w:szCs w:val="22"/>
        </w:rPr>
        <w:t>upstream</w:t>
      </w:r>
      <w:r w:rsidR="00D915BC">
        <w:rPr>
          <w:rFonts w:ascii="Verdana" w:hAnsi="Verdana" w:cs="Arial"/>
          <w:sz w:val="22"/>
          <w:szCs w:val="22"/>
        </w:rPr>
        <w:t xml:space="preserve"> segments of the global value chain</w:t>
      </w:r>
      <w:r w:rsidRPr="00B043FB">
        <w:rPr>
          <w:rFonts w:ascii="Verdana" w:hAnsi="Verdana" w:cs="Arial"/>
          <w:sz w:val="22"/>
          <w:szCs w:val="22"/>
        </w:rPr>
        <w:t xml:space="preserve">. </w:t>
      </w:r>
      <w:r w:rsidR="00D915BC">
        <w:rPr>
          <w:rFonts w:ascii="Verdana" w:hAnsi="Verdana" w:cs="Arial"/>
          <w:sz w:val="22"/>
          <w:szCs w:val="22"/>
        </w:rPr>
        <w:t>H</w:t>
      </w:r>
      <w:r w:rsidRPr="00B043FB">
        <w:rPr>
          <w:rFonts w:ascii="Verdana" w:hAnsi="Verdana" w:cs="Arial"/>
          <w:sz w:val="22"/>
          <w:szCs w:val="22"/>
        </w:rPr>
        <w:t xml:space="preserve">e considers that the capacity-building efforts of global brands, </w:t>
      </w:r>
      <w:r w:rsidR="00D915BC">
        <w:rPr>
          <w:rFonts w:ascii="Verdana" w:hAnsi="Verdana" w:cs="Arial"/>
          <w:sz w:val="22"/>
          <w:szCs w:val="22"/>
        </w:rPr>
        <w:t xml:space="preserve">of different </w:t>
      </w:r>
      <w:r w:rsidRPr="00B043FB">
        <w:rPr>
          <w:rFonts w:ascii="Verdana" w:hAnsi="Verdana" w:cs="Arial"/>
          <w:sz w:val="22"/>
          <w:szCs w:val="22"/>
        </w:rPr>
        <w:t xml:space="preserve">NGO and </w:t>
      </w:r>
      <w:r w:rsidR="00D915BC">
        <w:rPr>
          <w:rFonts w:ascii="Verdana" w:hAnsi="Verdana" w:cs="Arial"/>
          <w:sz w:val="22"/>
          <w:szCs w:val="22"/>
        </w:rPr>
        <w:t xml:space="preserve">of </w:t>
      </w:r>
      <w:r w:rsidRPr="00B043FB">
        <w:rPr>
          <w:rFonts w:ascii="Verdana" w:hAnsi="Verdana" w:cs="Arial"/>
          <w:sz w:val="22"/>
          <w:szCs w:val="22"/>
        </w:rPr>
        <w:t xml:space="preserve">the ILO </w:t>
      </w:r>
      <w:r w:rsidR="00D915BC">
        <w:rPr>
          <w:rFonts w:ascii="Verdana" w:hAnsi="Verdana" w:cs="Arial"/>
          <w:sz w:val="22"/>
          <w:szCs w:val="22"/>
        </w:rPr>
        <w:t xml:space="preserve">did </w:t>
      </w:r>
      <w:r w:rsidRPr="00B043FB">
        <w:rPr>
          <w:rFonts w:ascii="Verdana" w:hAnsi="Verdana" w:cs="Arial"/>
          <w:sz w:val="22"/>
          <w:szCs w:val="22"/>
        </w:rPr>
        <w:t>im</w:t>
      </w:r>
      <w:r w:rsidR="00D915BC">
        <w:rPr>
          <w:rFonts w:ascii="Verdana" w:hAnsi="Verdana" w:cs="Arial"/>
          <w:sz w:val="22"/>
          <w:szCs w:val="22"/>
        </w:rPr>
        <w:t>prove</w:t>
      </w:r>
      <w:r w:rsidRPr="00B043FB">
        <w:rPr>
          <w:rFonts w:ascii="Verdana" w:hAnsi="Verdana" w:cs="Arial"/>
          <w:sz w:val="22"/>
          <w:szCs w:val="22"/>
        </w:rPr>
        <w:t xml:space="preserve"> technical and managerial skills at the factory level</w:t>
      </w:r>
      <w:r w:rsidR="00D915BC">
        <w:rPr>
          <w:rFonts w:ascii="Verdana" w:hAnsi="Verdana" w:cs="Arial"/>
          <w:sz w:val="22"/>
          <w:szCs w:val="22"/>
        </w:rPr>
        <w:t xml:space="preserve">. </w:t>
      </w:r>
      <w:r w:rsidR="00D915BC" w:rsidRPr="00B043FB">
        <w:rPr>
          <w:rFonts w:ascii="Verdana" w:hAnsi="Verdana" w:cs="Arial"/>
          <w:sz w:val="22"/>
          <w:szCs w:val="22"/>
        </w:rPr>
        <w:t>Nonetheless</w:t>
      </w:r>
      <w:r w:rsidRPr="00B043FB">
        <w:rPr>
          <w:rFonts w:ascii="Verdana" w:hAnsi="Verdana" w:cs="Arial"/>
          <w:sz w:val="22"/>
          <w:szCs w:val="22"/>
        </w:rPr>
        <w:t xml:space="preserve">, only limited or even negative results were obtained in terms of wages, working hours, and ‘enabling rights’. </w:t>
      </w:r>
      <w:r w:rsidR="002D2464">
        <w:rPr>
          <w:rFonts w:ascii="Verdana" w:hAnsi="Verdana" w:cs="Arial"/>
          <w:sz w:val="22"/>
          <w:szCs w:val="22"/>
        </w:rPr>
        <w:t xml:space="preserve">On the fundamental issue of cooperation or </w:t>
      </w:r>
      <w:r w:rsidR="002D2464" w:rsidRPr="00B043FB">
        <w:rPr>
          <w:rFonts w:ascii="Verdana" w:hAnsi="Verdana" w:cs="Arial"/>
          <w:sz w:val="22"/>
          <w:szCs w:val="22"/>
        </w:rPr>
        <w:t>non-cooperation between the two systems</w:t>
      </w:r>
      <w:r w:rsidR="002D2464">
        <w:rPr>
          <w:rFonts w:ascii="Verdana" w:hAnsi="Verdana" w:cs="Arial"/>
          <w:sz w:val="22"/>
          <w:szCs w:val="22"/>
        </w:rPr>
        <w:t xml:space="preserve">, he finds that </w:t>
      </w:r>
      <w:r w:rsidRPr="00B043FB">
        <w:rPr>
          <w:rFonts w:ascii="Verdana" w:hAnsi="Verdana" w:cs="Arial"/>
          <w:sz w:val="22"/>
          <w:szCs w:val="22"/>
        </w:rPr>
        <w:t xml:space="preserve">Mexican and Czech suppliers to the US electronics producer Hewlett Packard </w:t>
      </w:r>
      <w:r w:rsidR="002D2464">
        <w:rPr>
          <w:rFonts w:ascii="Verdana" w:hAnsi="Verdana" w:cs="Arial"/>
          <w:sz w:val="22"/>
          <w:szCs w:val="22"/>
        </w:rPr>
        <w:t xml:space="preserve">achieved better results through </w:t>
      </w:r>
      <w:r w:rsidRPr="00B043FB">
        <w:rPr>
          <w:rFonts w:ascii="Verdana" w:hAnsi="Verdana" w:cs="Arial"/>
          <w:sz w:val="22"/>
          <w:szCs w:val="22"/>
        </w:rPr>
        <w:t>interaction between private and public regulatory systems</w:t>
      </w:r>
      <w:r w:rsidR="002D2464">
        <w:rPr>
          <w:rFonts w:ascii="Verdana" w:hAnsi="Verdana" w:cs="Arial"/>
          <w:sz w:val="22"/>
          <w:szCs w:val="22"/>
        </w:rPr>
        <w:t xml:space="preserve"> </w:t>
      </w:r>
      <w:r w:rsidR="002D2464" w:rsidRPr="00B043FB">
        <w:rPr>
          <w:rFonts w:ascii="Verdana" w:hAnsi="Verdana" w:cs="Arial"/>
          <w:sz w:val="22"/>
          <w:szCs w:val="22"/>
        </w:rPr>
        <w:t>(and, in Mexico, partial private substitution of ineffective public regulation)</w:t>
      </w:r>
      <w:r w:rsidR="002D2464">
        <w:rPr>
          <w:rFonts w:ascii="Verdana" w:hAnsi="Verdana" w:cs="Arial"/>
          <w:sz w:val="22"/>
          <w:szCs w:val="22"/>
        </w:rPr>
        <w:t xml:space="preserve">. </w:t>
      </w:r>
      <w:r w:rsidR="00D915BC" w:rsidRPr="00B043FB">
        <w:rPr>
          <w:rFonts w:ascii="Verdana" w:hAnsi="Verdana" w:cs="Arial"/>
          <w:sz w:val="22"/>
          <w:szCs w:val="22"/>
        </w:rPr>
        <w:t xml:space="preserve">Hence he calls for complementing and reinforcing private compliance efforts with governmental regulation. </w:t>
      </w:r>
      <w:r w:rsidRPr="00B043FB">
        <w:rPr>
          <w:rFonts w:ascii="Verdana" w:hAnsi="Verdana" w:cs="Arial"/>
          <w:sz w:val="22"/>
          <w:szCs w:val="22"/>
        </w:rPr>
        <w:t xml:space="preserve">He </w:t>
      </w:r>
      <w:r w:rsidR="00F71542">
        <w:rPr>
          <w:rFonts w:ascii="Verdana" w:hAnsi="Verdana" w:cs="Arial"/>
          <w:sz w:val="22"/>
          <w:szCs w:val="22"/>
        </w:rPr>
        <w:t xml:space="preserve">considers the Cambodian experiment </w:t>
      </w:r>
      <w:r w:rsidR="00F71542" w:rsidRPr="00B043FB">
        <w:rPr>
          <w:rFonts w:ascii="Verdana" w:hAnsi="Verdana" w:cs="Arial"/>
          <w:sz w:val="22"/>
          <w:szCs w:val="22"/>
        </w:rPr>
        <w:t>describe</w:t>
      </w:r>
      <w:r w:rsidR="005C5FD9">
        <w:rPr>
          <w:rFonts w:ascii="Verdana" w:hAnsi="Verdana" w:cs="Arial"/>
          <w:sz w:val="22"/>
          <w:szCs w:val="22"/>
        </w:rPr>
        <w:t>d</w:t>
      </w:r>
      <w:r w:rsidR="00F71542" w:rsidRPr="00B043FB">
        <w:rPr>
          <w:rFonts w:ascii="Verdana" w:hAnsi="Verdana" w:cs="Arial"/>
          <w:sz w:val="22"/>
          <w:szCs w:val="22"/>
        </w:rPr>
        <w:t xml:space="preserve"> </w:t>
      </w:r>
      <w:r w:rsidR="00F71542">
        <w:rPr>
          <w:rFonts w:ascii="Verdana" w:hAnsi="Verdana" w:cs="Arial"/>
          <w:sz w:val="22"/>
          <w:szCs w:val="22"/>
        </w:rPr>
        <w:t xml:space="preserve">in </w:t>
      </w:r>
      <w:r w:rsidR="005C5FD9" w:rsidRPr="005C5FD9">
        <w:rPr>
          <w:rFonts w:ascii="Verdana" w:hAnsi="Verdana" w:cs="Arial"/>
          <w:sz w:val="22"/>
          <w:szCs w:val="22"/>
          <w:highlight w:val="yellow"/>
        </w:rPr>
        <w:fldChar w:fldCharType="begin"/>
      </w:r>
      <w:r w:rsidR="005C5FD9" w:rsidRPr="005C5FD9">
        <w:rPr>
          <w:rFonts w:ascii="Verdana" w:hAnsi="Verdana" w:cs="Arial"/>
          <w:sz w:val="22"/>
          <w:szCs w:val="22"/>
        </w:rPr>
        <w:instrText xml:space="preserve"> REF _Ref449612179 \h </w:instrText>
      </w:r>
      <w:r w:rsidR="005C5FD9">
        <w:rPr>
          <w:rFonts w:ascii="Verdana" w:hAnsi="Verdana" w:cs="Arial"/>
          <w:sz w:val="22"/>
          <w:szCs w:val="22"/>
          <w:highlight w:val="yellow"/>
        </w:rPr>
        <w:instrText xml:space="preserve"> \* MERGEFORMAT </w:instrText>
      </w:r>
      <w:r w:rsidR="005C5FD9" w:rsidRPr="005C5FD9">
        <w:rPr>
          <w:rFonts w:ascii="Verdana" w:hAnsi="Verdana" w:cs="Arial"/>
          <w:sz w:val="22"/>
          <w:szCs w:val="22"/>
          <w:highlight w:val="yellow"/>
        </w:rPr>
      </w:r>
      <w:r w:rsidR="005C5FD9" w:rsidRPr="005C5FD9">
        <w:rPr>
          <w:rFonts w:ascii="Verdana" w:hAnsi="Verdana" w:cs="Arial"/>
          <w:sz w:val="22"/>
          <w:szCs w:val="22"/>
          <w:highlight w:val="yellow"/>
        </w:rPr>
        <w:fldChar w:fldCharType="separate"/>
      </w:r>
      <w:r w:rsidR="00601F42" w:rsidRPr="00601F42">
        <w:rPr>
          <w:rFonts w:ascii="Verdana" w:hAnsi="Verdana"/>
          <w:sz w:val="22"/>
          <w:szCs w:val="22"/>
        </w:rPr>
        <w:t xml:space="preserve">Box </w:t>
      </w:r>
      <w:r w:rsidR="00601F42" w:rsidRPr="00601F42">
        <w:rPr>
          <w:rFonts w:ascii="Verdana" w:hAnsi="Verdana"/>
          <w:noProof/>
          <w:sz w:val="22"/>
          <w:szCs w:val="22"/>
        </w:rPr>
        <w:t>13</w:t>
      </w:r>
      <w:r w:rsidR="005C5FD9" w:rsidRPr="005C5FD9">
        <w:rPr>
          <w:rFonts w:ascii="Verdana" w:hAnsi="Verdana" w:cs="Arial"/>
          <w:sz w:val="22"/>
          <w:szCs w:val="22"/>
          <w:highlight w:val="yellow"/>
        </w:rPr>
        <w:fldChar w:fldCharType="end"/>
      </w:r>
      <w:r w:rsidR="005C5FD9" w:rsidRPr="005C5FD9">
        <w:rPr>
          <w:rFonts w:ascii="Verdana" w:hAnsi="Verdana" w:cs="Arial"/>
          <w:sz w:val="22"/>
          <w:szCs w:val="22"/>
        </w:rPr>
        <w:t xml:space="preserve"> </w:t>
      </w:r>
      <w:r w:rsidR="00F71542">
        <w:rPr>
          <w:rFonts w:ascii="Verdana" w:hAnsi="Verdana" w:cs="Arial"/>
          <w:sz w:val="22"/>
          <w:szCs w:val="22"/>
        </w:rPr>
        <w:t xml:space="preserve">as </w:t>
      </w:r>
      <w:r w:rsidR="00F71542" w:rsidRPr="00B043FB">
        <w:rPr>
          <w:rFonts w:ascii="Verdana" w:hAnsi="Verdana" w:cs="Arial"/>
          <w:sz w:val="22"/>
          <w:szCs w:val="22"/>
        </w:rPr>
        <w:t>a case of ‘regulatory renaissance’</w:t>
      </w:r>
      <w:r w:rsidR="002D2464">
        <w:rPr>
          <w:rFonts w:ascii="Verdana" w:hAnsi="Verdana" w:cs="Arial"/>
          <w:sz w:val="22"/>
          <w:szCs w:val="22"/>
        </w:rPr>
        <w:t>:</w:t>
      </w:r>
      <w:r w:rsidR="00F71542" w:rsidRPr="00B043FB">
        <w:rPr>
          <w:rFonts w:ascii="Verdana" w:hAnsi="Verdana" w:cs="Arial"/>
          <w:sz w:val="22"/>
          <w:szCs w:val="22"/>
        </w:rPr>
        <w:t xml:space="preserve"> innovative experiments associating all stakeholders</w:t>
      </w:r>
      <w:r w:rsidR="002D2464">
        <w:rPr>
          <w:rFonts w:ascii="Verdana" w:hAnsi="Verdana" w:cs="Arial"/>
          <w:sz w:val="22"/>
          <w:szCs w:val="22"/>
        </w:rPr>
        <w:t>,</w:t>
      </w:r>
      <w:r w:rsidR="00F71542" w:rsidRPr="00B043FB">
        <w:rPr>
          <w:rFonts w:ascii="Verdana" w:hAnsi="Verdana" w:cs="Arial"/>
          <w:sz w:val="22"/>
          <w:szCs w:val="22"/>
        </w:rPr>
        <w:t xml:space="preserve"> </w:t>
      </w:r>
      <w:r w:rsidR="002D2464">
        <w:rPr>
          <w:rFonts w:ascii="Verdana" w:hAnsi="Verdana" w:cs="Arial"/>
          <w:sz w:val="22"/>
          <w:szCs w:val="22"/>
        </w:rPr>
        <w:t xml:space="preserve">including </w:t>
      </w:r>
      <w:r w:rsidR="00F71542" w:rsidRPr="00B043FB">
        <w:rPr>
          <w:rFonts w:ascii="Verdana" w:hAnsi="Verdana" w:cs="Arial"/>
          <w:sz w:val="22"/>
          <w:szCs w:val="22"/>
        </w:rPr>
        <w:t>the ILO</w:t>
      </w:r>
      <w:r w:rsidR="002D2464">
        <w:rPr>
          <w:rFonts w:ascii="Verdana" w:hAnsi="Verdana" w:cs="Arial"/>
          <w:sz w:val="22"/>
          <w:szCs w:val="22"/>
        </w:rPr>
        <w:t>,</w:t>
      </w:r>
      <w:r w:rsidR="00F71542" w:rsidRPr="00B043FB">
        <w:rPr>
          <w:rFonts w:ascii="Verdana" w:hAnsi="Verdana" w:cs="Arial"/>
          <w:sz w:val="22"/>
          <w:szCs w:val="22"/>
        </w:rPr>
        <w:t xml:space="preserve"> led to a successful enforcement of labour laws and employment standards in participating factories producing for reputation-conscious global buyers</w:t>
      </w:r>
      <w:r w:rsidR="00F71542">
        <w:rPr>
          <w:rFonts w:ascii="Verdana" w:hAnsi="Verdana" w:cs="Arial"/>
          <w:sz w:val="22"/>
          <w:szCs w:val="22"/>
        </w:rPr>
        <w:t xml:space="preserve">. </w:t>
      </w:r>
      <w:r w:rsidRPr="00B043FB">
        <w:rPr>
          <w:rFonts w:ascii="Verdana" w:hAnsi="Verdana" w:cs="Arial"/>
          <w:sz w:val="22"/>
          <w:szCs w:val="22"/>
        </w:rPr>
        <w:t xml:space="preserve">Similarly, </w:t>
      </w:r>
      <w:r w:rsidR="002D2464">
        <w:rPr>
          <w:rFonts w:ascii="Verdana" w:hAnsi="Verdana" w:cs="Arial"/>
          <w:sz w:val="22"/>
          <w:szCs w:val="22"/>
        </w:rPr>
        <w:t xml:space="preserve">for </w:t>
      </w:r>
      <w:r w:rsidR="002D2464" w:rsidRPr="00B043FB">
        <w:rPr>
          <w:rFonts w:ascii="Verdana" w:hAnsi="Verdana" w:cs="Arial"/>
          <w:sz w:val="22"/>
          <w:szCs w:val="22"/>
        </w:rPr>
        <w:t xml:space="preserve">the Guadalajara </w:t>
      </w:r>
      <w:r w:rsidR="002D2464" w:rsidRPr="00B043FB">
        <w:rPr>
          <w:rFonts w:ascii="Verdana" w:hAnsi="Verdana" w:cs="Arial"/>
          <w:sz w:val="22"/>
          <w:szCs w:val="22"/>
        </w:rPr>
        <w:lastRenderedPageBreak/>
        <w:t>electronics cluster on Mexican labour law</w:t>
      </w:r>
      <w:r w:rsidR="002D2464">
        <w:rPr>
          <w:rFonts w:ascii="Verdana" w:hAnsi="Verdana" w:cs="Arial"/>
          <w:sz w:val="22"/>
          <w:szCs w:val="22"/>
        </w:rPr>
        <w:t>,</w:t>
      </w:r>
      <w:r w:rsidR="002D2464" w:rsidRPr="00B043FB">
        <w:rPr>
          <w:rFonts w:ascii="Verdana" w:hAnsi="Verdana" w:cs="Arial"/>
          <w:sz w:val="22"/>
          <w:szCs w:val="22"/>
        </w:rPr>
        <w:t xml:space="preserve"> </w:t>
      </w:r>
      <w:r w:rsidRPr="00B043FB">
        <w:rPr>
          <w:rFonts w:ascii="Verdana" w:hAnsi="Verdana" w:cs="Arial"/>
          <w:sz w:val="22"/>
          <w:szCs w:val="22"/>
        </w:rPr>
        <w:t xml:space="preserve">Locke sees that the strict reliance </w:t>
      </w:r>
      <w:r w:rsidR="00C70354" w:rsidRPr="00B043FB">
        <w:rPr>
          <w:rFonts w:ascii="Verdana" w:hAnsi="Verdana" w:cs="Arial"/>
          <w:sz w:val="22"/>
          <w:szCs w:val="22"/>
        </w:rPr>
        <w:t>o</w:t>
      </w:r>
      <w:r w:rsidR="00C70354">
        <w:rPr>
          <w:rFonts w:ascii="Verdana" w:hAnsi="Verdana" w:cs="Arial"/>
          <w:sz w:val="22"/>
          <w:szCs w:val="22"/>
        </w:rPr>
        <w:t>n</w:t>
      </w:r>
      <w:r w:rsidR="00C70354" w:rsidRPr="00B043FB">
        <w:rPr>
          <w:rFonts w:ascii="Verdana" w:hAnsi="Verdana" w:cs="Arial"/>
          <w:sz w:val="22"/>
          <w:szCs w:val="22"/>
        </w:rPr>
        <w:t xml:space="preserve"> </w:t>
      </w:r>
      <w:r w:rsidRPr="00B043FB">
        <w:rPr>
          <w:rFonts w:ascii="Verdana" w:hAnsi="Verdana" w:cs="Arial"/>
          <w:sz w:val="22"/>
          <w:szCs w:val="22"/>
        </w:rPr>
        <w:t xml:space="preserve">the grievance procedure developed under the ‘accord’ among all participants ensures more labour-friendly practices </w:t>
      </w:r>
      <w:r w:rsidR="002D2464">
        <w:rPr>
          <w:rFonts w:ascii="Verdana" w:hAnsi="Verdana" w:cs="Arial"/>
          <w:sz w:val="22"/>
          <w:szCs w:val="22"/>
        </w:rPr>
        <w:t xml:space="preserve">than could be achieved with </w:t>
      </w:r>
      <w:r w:rsidRPr="00B043FB">
        <w:rPr>
          <w:rFonts w:ascii="Verdana" w:hAnsi="Verdana" w:cs="Arial"/>
          <w:sz w:val="22"/>
          <w:szCs w:val="22"/>
        </w:rPr>
        <w:t xml:space="preserve">legal challenges. </w:t>
      </w:r>
      <w:r w:rsidR="00E9245E">
        <w:rPr>
          <w:rFonts w:ascii="Verdana" w:hAnsi="Verdana" w:cs="Arial"/>
          <w:sz w:val="22"/>
          <w:szCs w:val="22"/>
        </w:rPr>
        <w:t>But he also notes that</w:t>
      </w:r>
      <w:r w:rsidR="002D2464">
        <w:rPr>
          <w:rFonts w:ascii="Verdana" w:hAnsi="Verdana" w:cs="Arial"/>
          <w:sz w:val="22"/>
          <w:szCs w:val="22"/>
        </w:rPr>
        <w:t xml:space="preserve"> e</w:t>
      </w:r>
      <w:r w:rsidRPr="00B043FB">
        <w:rPr>
          <w:rFonts w:ascii="Verdana" w:hAnsi="Verdana" w:cs="Arial"/>
          <w:sz w:val="22"/>
          <w:szCs w:val="22"/>
        </w:rPr>
        <w:t>xtension to other markets like Japan has proven more difficult.</w:t>
      </w:r>
    </w:p>
    <w:p w:rsidR="00AB27ED" w:rsidRDefault="0043224F" w:rsidP="0084253D">
      <w:pPr>
        <w:spacing w:after="240"/>
        <w:rPr>
          <w:rFonts w:ascii="Verdana" w:hAnsi="Verdana" w:cs="Arial"/>
          <w:sz w:val="22"/>
          <w:szCs w:val="22"/>
        </w:rPr>
      </w:pPr>
      <w:r>
        <w:rPr>
          <w:rFonts w:ascii="Verdana" w:hAnsi="Verdana" w:cs="Arial"/>
          <w:sz w:val="22"/>
          <w:szCs w:val="22"/>
        </w:rPr>
        <w:t>Labour standards also receive acknowledgement, and support from private actors, through codes of conduct agreed at the intergovernmental level.</w:t>
      </w:r>
      <w:r w:rsidR="00AB27ED">
        <w:rPr>
          <w:rFonts w:ascii="Verdana" w:hAnsi="Verdana" w:cs="Arial"/>
          <w:sz w:val="22"/>
          <w:szCs w:val="22"/>
        </w:rPr>
        <w:t xml:space="preserve"> </w:t>
      </w:r>
      <w:r w:rsidR="00E9245E">
        <w:rPr>
          <w:rFonts w:ascii="Verdana" w:hAnsi="Verdana" w:cs="Arial"/>
          <w:sz w:val="22"/>
          <w:szCs w:val="22"/>
        </w:rPr>
        <w:t>The</w:t>
      </w:r>
      <w:r w:rsidR="00AB27ED">
        <w:rPr>
          <w:rFonts w:ascii="Verdana" w:hAnsi="Verdana" w:cs="Arial"/>
          <w:sz w:val="22"/>
          <w:szCs w:val="22"/>
        </w:rPr>
        <w:t xml:space="preserve"> leading intergovernmental standard setter is the </w:t>
      </w:r>
      <w:r w:rsidR="00AB27ED" w:rsidRPr="00D87364">
        <w:rPr>
          <w:rFonts w:ascii="Verdana" w:hAnsi="Verdana" w:cs="Arial"/>
          <w:i/>
          <w:sz w:val="22"/>
          <w:szCs w:val="22"/>
        </w:rPr>
        <w:t>Organisation for Economic Co-operation and Development</w:t>
      </w:r>
      <w:r w:rsidR="00AB27ED" w:rsidRPr="00EB36B7">
        <w:rPr>
          <w:rFonts w:ascii="Verdana" w:hAnsi="Verdana" w:cs="Arial"/>
          <w:sz w:val="22"/>
          <w:szCs w:val="22"/>
        </w:rPr>
        <w:t xml:space="preserve"> </w:t>
      </w:r>
      <w:r w:rsidR="00AB27ED">
        <w:rPr>
          <w:rFonts w:ascii="Verdana" w:hAnsi="Verdana" w:cs="Arial"/>
          <w:sz w:val="22"/>
          <w:szCs w:val="22"/>
        </w:rPr>
        <w:t>(</w:t>
      </w:r>
      <w:r w:rsidR="00AB27ED" w:rsidRPr="00EB36B7">
        <w:rPr>
          <w:rFonts w:ascii="Verdana" w:hAnsi="Verdana" w:cs="Arial"/>
          <w:sz w:val="22"/>
          <w:szCs w:val="22"/>
        </w:rPr>
        <w:t>OECD</w:t>
      </w:r>
      <w:r w:rsidR="00AB27ED">
        <w:rPr>
          <w:rFonts w:ascii="Verdana" w:hAnsi="Verdana" w:cs="Arial"/>
          <w:sz w:val="22"/>
          <w:szCs w:val="22"/>
        </w:rPr>
        <w:t xml:space="preserve">), working in cooperation with </w:t>
      </w:r>
      <w:r w:rsidR="0084253D">
        <w:rPr>
          <w:rFonts w:ascii="Verdana" w:hAnsi="Verdana" w:cs="Arial"/>
          <w:sz w:val="22"/>
          <w:szCs w:val="22"/>
        </w:rPr>
        <w:t xml:space="preserve">businesses, trade unions and </w:t>
      </w:r>
      <w:r w:rsidR="00AB27ED">
        <w:rPr>
          <w:rFonts w:ascii="Verdana" w:hAnsi="Verdana" w:cs="Arial"/>
          <w:sz w:val="22"/>
          <w:szCs w:val="22"/>
        </w:rPr>
        <w:t>NGO.</w:t>
      </w:r>
    </w:p>
    <w:p w:rsidR="0084253D" w:rsidRDefault="00414F90" w:rsidP="0084253D">
      <w:pPr>
        <w:pStyle w:val="ListParagraph"/>
        <w:numPr>
          <w:ilvl w:val="0"/>
          <w:numId w:val="24"/>
        </w:numPr>
        <w:rPr>
          <w:rFonts w:ascii="Verdana" w:hAnsi="Verdana" w:cs="Arial"/>
          <w:sz w:val="22"/>
          <w:szCs w:val="22"/>
        </w:rPr>
      </w:pPr>
      <w:r w:rsidRPr="0084253D">
        <w:rPr>
          <w:rFonts w:ascii="Verdana" w:hAnsi="Verdana" w:cs="Arial"/>
          <w:sz w:val="22"/>
          <w:szCs w:val="22"/>
        </w:rPr>
        <w:t xml:space="preserve">In 2011, </w:t>
      </w:r>
      <w:r w:rsidR="00AB27ED" w:rsidRPr="0084253D">
        <w:rPr>
          <w:rFonts w:ascii="Verdana" w:hAnsi="Verdana" w:cs="Arial"/>
          <w:sz w:val="22"/>
          <w:szCs w:val="22"/>
        </w:rPr>
        <w:t>OECD member states c</w:t>
      </w:r>
      <w:r w:rsidR="001163F0">
        <w:rPr>
          <w:rFonts w:ascii="Verdana" w:hAnsi="Verdana" w:cs="Arial"/>
          <w:sz w:val="22"/>
          <w:szCs w:val="22"/>
        </w:rPr>
        <w:t>ommitted</w:t>
      </w:r>
      <w:r w:rsidR="00AB27ED" w:rsidRPr="0084253D">
        <w:rPr>
          <w:rFonts w:ascii="Verdana" w:hAnsi="Verdana" w:cs="Arial"/>
          <w:sz w:val="22"/>
          <w:szCs w:val="22"/>
        </w:rPr>
        <w:t xml:space="preserve"> </w:t>
      </w:r>
      <w:r w:rsidRPr="0084253D">
        <w:rPr>
          <w:rFonts w:ascii="Verdana" w:hAnsi="Verdana" w:cs="Arial"/>
          <w:sz w:val="22"/>
          <w:szCs w:val="22"/>
        </w:rPr>
        <w:t xml:space="preserve">to </w:t>
      </w:r>
      <w:r w:rsidR="001163F0">
        <w:rPr>
          <w:rFonts w:ascii="Verdana" w:hAnsi="Verdana" w:cs="Arial"/>
          <w:sz w:val="22"/>
          <w:szCs w:val="22"/>
        </w:rPr>
        <w:t xml:space="preserve">upgrading their (still </w:t>
      </w:r>
      <w:r w:rsidR="001163F0" w:rsidRPr="0084253D">
        <w:rPr>
          <w:rFonts w:ascii="Verdana" w:hAnsi="Verdana" w:cs="Arial"/>
          <w:sz w:val="22"/>
          <w:szCs w:val="22"/>
        </w:rPr>
        <w:t>non-binding</w:t>
      </w:r>
      <w:r w:rsidR="001163F0">
        <w:rPr>
          <w:rFonts w:ascii="Verdana" w:hAnsi="Verdana" w:cs="Arial"/>
          <w:sz w:val="22"/>
          <w:szCs w:val="22"/>
        </w:rPr>
        <w:t>)</w:t>
      </w:r>
      <w:r w:rsidR="0043224F" w:rsidRPr="0084253D">
        <w:rPr>
          <w:rFonts w:ascii="Verdana" w:hAnsi="Verdana" w:cs="Arial"/>
          <w:sz w:val="22"/>
          <w:szCs w:val="22"/>
        </w:rPr>
        <w:t xml:space="preserve"> </w:t>
      </w:r>
      <w:r w:rsidR="0043224F" w:rsidRPr="0084253D">
        <w:rPr>
          <w:rFonts w:ascii="Verdana" w:hAnsi="Verdana" w:cs="Arial"/>
          <w:i/>
          <w:sz w:val="22"/>
          <w:szCs w:val="22"/>
        </w:rPr>
        <w:t>Guidelines for Multinational Enterprises</w:t>
      </w:r>
      <w:r w:rsidR="0043224F" w:rsidRPr="00D87364">
        <w:rPr>
          <w:rFonts w:ascii="Verdana" w:hAnsi="Verdana" w:cs="Arial"/>
          <w:sz w:val="22"/>
          <w:szCs w:val="22"/>
        </w:rPr>
        <w:t xml:space="preserve"> </w:t>
      </w:r>
      <w:r w:rsidR="005136C3" w:rsidRPr="0084253D">
        <w:rPr>
          <w:rFonts w:ascii="Verdana" w:hAnsi="Verdana" w:cs="Arial"/>
          <w:sz w:val="22"/>
          <w:szCs w:val="22"/>
        </w:rPr>
        <w:t>adopted in 1976</w:t>
      </w:r>
      <w:r w:rsidR="001163F0">
        <w:rPr>
          <w:rFonts w:ascii="Verdana" w:hAnsi="Verdana" w:cs="Arial"/>
          <w:sz w:val="22"/>
          <w:szCs w:val="22"/>
        </w:rPr>
        <w:t xml:space="preserve">, in cooperation with </w:t>
      </w:r>
      <w:r w:rsidR="001163F0" w:rsidRPr="0084253D">
        <w:rPr>
          <w:rFonts w:ascii="Verdana" w:hAnsi="Verdana" w:cs="Arial"/>
          <w:sz w:val="22"/>
          <w:szCs w:val="22"/>
        </w:rPr>
        <w:t>the</w:t>
      </w:r>
      <w:r w:rsidR="001163F0">
        <w:rPr>
          <w:rFonts w:ascii="Verdana" w:hAnsi="Verdana" w:cs="Arial"/>
          <w:sz w:val="22"/>
          <w:szCs w:val="22"/>
        </w:rPr>
        <w:t>ir</w:t>
      </w:r>
      <w:r w:rsidR="001163F0" w:rsidRPr="0084253D">
        <w:rPr>
          <w:rFonts w:ascii="Verdana" w:hAnsi="Verdana" w:cs="Arial"/>
          <w:sz w:val="22"/>
          <w:szCs w:val="22"/>
        </w:rPr>
        <w:t xml:space="preserve"> business sector</w:t>
      </w:r>
      <w:r w:rsidR="001163F0">
        <w:rPr>
          <w:rFonts w:ascii="Verdana" w:hAnsi="Verdana" w:cs="Arial"/>
          <w:sz w:val="22"/>
          <w:szCs w:val="22"/>
        </w:rPr>
        <w:t>s.</w:t>
      </w:r>
      <w:r w:rsidR="00906B98" w:rsidRPr="0084253D">
        <w:rPr>
          <w:rFonts w:ascii="Verdana" w:hAnsi="Verdana" w:cs="Arial"/>
          <w:sz w:val="22"/>
          <w:szCs w:val="22"/>
        </w:rPr>
        <w:t xml:space="preserve"> </w:t>
      </w:r>
      <w:r w:rsidR="005136C3" w:rsidRPr="0084253D">
        <w:rPr>
          <w:rFonts w:ascii="Verdana" w:hAnsi="Verdana" w:cs="Arial"/>
          <w:sz w:val="22"/>
          <w:szCs w:val="22"/>
        </w:rPr>
        <w:t xml:space="preserve">In 2014 all 34 OECD countries adhered to the </w:t>
      </w:r>
      <w:r w:rsidR="001163F0">
        <w:rPr>
          <w:rFonts w:ascii="Verdana" w:hAnsi="Verdana" w:cs="Arial"/>
          <w:sz w:val="22"/>
          <w:szCs w:val="22"/>
        </w:rPr>
        <w:t xml:space="preserve">new </w:t>
      </w:r>
      <w:r w:rsidR="005136C3" w:rsidRPr="0084253D">
        <w:rPr>
          <w:rFonts w:ascii="Verdana" w:hAnsi="Verdana" w:cs="Arial"/>
          <w:sz w:val="22"/>
          <w:szCs w:val="22"/>
        </w:rPr>
        <w:t>Guidelines</w:t>
      </w:r>
      <w:r w:rsidR="001163F0" w:rsidRPr="001163F0">
        <w:rPr>
          <w:rFonts w:ascii="Verdana" w:hAnsi="Verdana" w:cs="Arial"/>
          <w:sz w:val="22"/>
          <w:szCs w:val="22"/>
        </w:rPr>
        <w:t xml:space="preserve"> </w:t>
      </w:r>
      <w:r w:rsidR="001163F0">
        <w:rPr>
          <w:rFonts w:ascii="Verdana" w:hAnsi="Verdana" w:cs="Arial"/>
          <w:sz w:val="22"/>
          <w:szCs w:val="22"/>
        </w:rPr>
        <w:t>with an</w:t>
      </w:r>
      <w:r w:rsidR="001163F0" w:rsidRPr="0084253D">
        <w:rPr>
          <w:rFonts w:ascii="Verdana" w:hAnsi="Verdana" w:cs="Arial"/>
          <w:sz w:val="22"/>
          <w:szCs w:val="22"/>
        </w:rPr>
        <w:t xml:space="preserve"> </w:t>
      </w:r>
      <w:r w:rsidR="001163F0">
        <w:rPr>
          <w:rFonts w:ascii="Verdana" w:hAnsi="Verdana" w:cs="Arial"/>
          <w:sz w:val="22"/>
          <w:szCs w:val="22"/>
        </w:rPr>
        <w:t xml:space="preserve">improved </w:t>
      </w:r>
      <w:r w:rsidR="001163F0" w:rsidRPr="0084253D">
        <w:rPr>
          <w:rFonts w:ascii="Verdana" w:hAnsi="Verdana" w:cs="Arial"/>
          <w:sz w:val="22"/>
          <w:szCs w:val="22"/>
        </w:rPr>
        <w:t>process for complaints and mediation</w:t>
      </w:r>
      <w:r w:rsidR="0084253D">
        <w:rPr>
          <w:rFonts w:ascii="Verdana" w:hAnsi="Verdana" w:cs="Arial"/>
          <w:sz w:val="22"/>
          <w:szCs w:val="22"/>
        </w:rPr>
        <w:t xml:space="preserve">. So did </w:t>
      </w:r>
      <w:r w:rsidR="0084253D" w:rsidRPr="0084253D">
        <w:rPr>
          <w:rFonts w:ascii="Verdana" w:hAnsi="Verdana" w:cs="Arial"/>
          <w:sz w:val="22"/>
          <w:szCs w:val="22"/>
        </w:rPr>
        <w:t>12 non-OECD countries</w:t>
      </w:r>
      <w:r w:rsidR="005136C3" w:rsidRPr="0084253D">
        <w:rPr>
          <w:rFonts w:ascii="Verdana" w:hAnsi="Verdana" w:cs="Arial"/>
          <w:sz w:val="22"/>
          <w:szCs w:val="22"/>
        </w:rPr>
        <w:t>, namely Argentina, Brazil, Colombia, Costa Rica, Egypt, Jordan, Latvia, Lithuania, Morocco, Peru, Romania, and Tunisia</w:t>
      </w:r>
      <w:r w:rsidR="00EB36B7" w:rsidRPr="0084253D">
        <w:rPr>
          <w:rFonts w:ascii="Verdana" w:hAnsi="Verdana" w:cs="Arial"/>
          <w:sz w:val="22"/>
          <w:szCs w:val="22"/>
        </w:rPr>
        <w:t xml:space="preserve">. The </w:t>
      </w:r>
      <w:r w:rsidR="00EB36B7" w:rsidRPr="0084253D">
        <w:rPr>
          <w:rFonts w:ascii="Verdana" w:hAnsi="Verdana" w:cs="Arial"/>
          <w:i/>
          <w:sz w:val="22"/>
          <w:szCs w:val="22"/>
        </w:rPr>
        <w:t>Guidelines</w:t>
      </w:r>
      <w:r w:rsidR="00EB36B7" w:rsidRPr="0084253D">
        <w:rPr>
          <w:rFonts w:ascii="Verdana" w:hAnsi="Verdana" w:cs="Arial"/>
          <w:sz w:val="22"/>
          <w:szCs w:val="22"/>
        </w:rPr>
        <w:t xml:space="preserve"> establish that firms </w:t>
      </w:r>
      <w:r w:rsidR="00906B98" w:rsidRPr="0084253D">
        <w:rPr>
          <w:rFonts w:ascii="Verdana" w:hAnsi="Verdana" w:cs="Arial"/>
          <w:sz w:val="22"/>
          <w:szCs w:val="22"/>
        </w:rPr>
        <w:t xml:space="preserve">and their supply chains </w:t>
      </w:r>
      <w:r w:rsidR="00EB36B7" w:rsidRPr="0084253D">
        <w:rPr>
          <w:rFonts w:ascii="Verdana" w:hAnsi="Verdana" w:cs="Arial"/>
          <w:sz w:val="22"/>
          <w:szCs w:val="22"/>
        </w:rPr>
        <w:t xml:space="preserve">should respect human rights in every country in which they operate. Companies should have appropriate due diligence processes in place </w:t>
      </w:r>
      <w:r w:rsidR="00906B98" w:rsidRPr="0084253D">
        <w:rPr>
          <w:rFonts w:ascii="Verdana" w:hAnsi="Verdana" w:cs="Arial"/>
          <w:sz w:val="22"/>
          <w:szCs w:val="22"/>
        </w:rPr>
        <w:t xml:space="preserve">for </w:t>
      </w:r>
      <w:r w:rsidR="00EB36B7" w:rsidRPr="0084253D">
        <w:rPr>
          <w:rFonts w:ascii="Verdana" w:hAnsi="Verdana" w:cs="Arial"/>
          <w:sz w:val="22"/>
          <w:szCs w:val="22"/>
        </w:rPr>
        <w:t>issues such as paying decent wages, combating bribe solicitation and extortion, and the promotion of sustainable consumption.</w:t>
      </w:r>
      <w:r w:rsidR="0043224F" w:rsidRPr="0043224F">
        <w:rPr>
          <w:vertAlign w:val="superscript"/>
        </w:rPr>
        <w:footnoteReference w:id="72"/>
      </w:r>
      <w:r w:rsidRPr="0084253D">
        <w:rPr>
          <w:rFonts w:ascii="Verdana" w:hAnsi="Verdana" w:cs="Arial"/>
          <w:sz w:val="22"/>
          <w:szCs w:val="22"/>
        </w:rPr>
        <w:t xml:space="preserve"> The annual report on implementation for 2014 provides examples of successful mediated outcomes under the specific instance facility, </w:t>
      </w:r>
      <w:r w:rsidR="00801251" w:rsidRPr="0084253D">
        <w:rPr>
          <w:rFonts w:ascii="Verdana" w:hAnsi="Verdana" w:cs="Arial"/>
          <w:sz w:val="22"/>
          <w:szCs w:val="22"/>
        </w:rPr>
        <w:t xml:space="preserve">voluntary peer reviews of national programmes, </w:t>
      </w:r>
      <w:r w:rsidRPr="0084253D">
        <w:rPr>
          <w:rFonts w:ascii="Verdana" w:hAnsi="Verdana" w:cs="Arial"/>
          <w:sz w:val="22"/>
          <w:szCs w:val="22"/>
        </w:rPr>
        <w:t>and the development of further multi-stakeholder guidance for the exercise of due diligence in a number of sectors.</w:t>
      </w:r>
      <w:r w:rsidR="00801251" w:rsidRPr="0084253D">
        <w:rPr>
          <w:rFonts w:ascii="Verdana" w:hAnsi="Verdana" w:cs="Arial"/>
          <w:sz w:val="22"/>
          <w:szCs w:val="22"/>
        </w:rPr>
        <w:t xml:space="preserve"> </w:t>
      </w:r>
    </w:p>
    <w:p w:rsidR="0084253D" w:rsidRDefault="00801251" w:rsidP="0084253D">
      <w:pPr>
        <w:pStyle w:val="ListParagraph"/>
        <w:numPr>
          <w:ilvl w:val="0"/>
          <w:numId w:val="24"/>
        </w:numPr>
        <w:spacing w:before="240" w:after="240"/>
        <w:rPr>
          <w:rFonts w:ascii="Verdana" w:hAnsi="Verdana" w:cs="Arial"/>
          <w:sz w:val="22"/>
          <w:szCs w:val="22"/>
        </w:rPr>
      </w:pPr>
      <w:r w:rsidRPr="0084253D">
        <w:rPr>
          <w:rFonts w:ascii="Verdana" w:hAnsi="Verdana" w:cs="Arial"/>
          <w:sz w:val="22"/>
          <w:szCs w:val="22"/>
        </w:rPr>
        <w:t xml:space="preserve">The </w:t>
      </w:r>
      <w:r w:rsidRPr="0084253D">
        <w:rPr>
          <w:rFonts w:ascii="Verdana" w:hAnsi="Verdana" w:cs="Arial"/>
          <w:i/>
          <w:sz w:val="22"/>
          <w:szCs w:val="22"/>
        </w:rPr>
        <w:t>OECD Due Diligence Guidance for Responsible Supply Chains of Mineral</w:t>
      </w:r>
      <w:r w:rsidR="00CE0B4F">
        <w:rPr>
          <w:rFonts w:ascii="Verdana" w:hAnsi="Verdana" w:cs="Arial"/>
          <w:i/>
          <w:sz w:val="22"/>
          <w:szCs w:val="22"/>
        </w:rPr>
        <w:t>s</w:t>
      </w:r>
      <w:r w:rsidRPr="0084253D">
        <w:rPr>
          <w:rFonts w:ascii="Verdana" w:hAnsi="Verdana" w:cs="Arial"/>
          <w:i/>
          <w:sz w:val="22"/>
          <w:szCs w:val="22"/>
        </w:rPr>
        <w:t xml:space="preserve"> from Conflict-Affected and High-Risks Areas</w:t>
      </w:r>
      <w:r w:rsidR="00DD352A">
        <w:rPr>
          <w:rStyle w:val="FootnoteReference"/>
          <w:rFonts w:ascii="Verdana" w:hAnsi="Verdana" w:cs="Arial"/>
          <w:sz w:val="22"/>
          <w:szCs w:val="22"/>
        </w:rPr>
        <w:footnoteReference w:id="73"/>
      </w:r>
      <w:r w:rsidRPr="0084253D">
        <w:rPr>
          <w:rFonts w:ascii="Verdana" w:hAnsi="Verdana" w:cs="Arial"/>
          <w:sz w:val="22"/>
          <w:szCs w:val="22"/>
        </w:rPr>
        <w:t xml:space="preserve"> is another transparency tool for </w:t>
      </w:r>
      <w:r w:rsidR="00EB1B79" w:rsidRPr="0084253D">
        <w:rPr>
          <w:rFonts w:ascii="Verdana" w:hAnsi="Verdana" w:cs="Arial"/>
          <w:sz w:val="22"/>
          <w:szCs w:val="22"/>
        </w:rPr>
        <w:t xml:space="preserve">mining </w:t>
      </w:r>
      <w:r w:rsidRPr="0084253D">
        <w:rPr>
          <w:rFonts w:ascii="Verdana" w:hAnsi="Verdana" w:cs="Arial"/>
          <w:sz w:val="22"/>
          <w:szCs w:val="22"/>
        </w:rPr>
        <w:t>industries</w:t>
      </w:r>
      <w:r w:rsidR="00EB1B79" w:rsidRPr="0084253D">
        <w:rPr>
          <w:rFonts w:ascii="Verdana" w:hAnsi="Verdana" w:cs="Arial"/>
          <w:sz w:val="22"/>
          <w:szCs w:val="22"/>
        </w:rPr>
        <w:t>, for ins</w:t>
      </w:r>
      <w:r w:rsidR="001163F0">
        <w:rPr>
          <w:rFonts w:ascii="Verdana" w:hAnsi="Verdana" w:cs="Arial"/>
          <w:sz w:val="22"/>
          <w:szCs w:val="22"/>
        </w:rPr>
        <w:t>tance in the Great Lakes Region</w:t>
      </w:r>
      <w:r w:rsidRPr="0084253D">
        <w:rPr>
          <w:rFonts w:ascii="Verdana" w:hAnsi="Verdana" w:cs="Arial"/>
          <w:sz w:val="22"/>
          <w:szCs w:val="22"/>
        </w:rPr>
        <w:t xml:space="preserve"> with </w:t>
      </w:r>
      <w:r w:rsidR="00EB1B79" w:rsidRPr="0084253D">
        <w:rPr>
          <w:rFonts w:ascii="Verdana" w:hAnsi="Verdana" w:cs="Arial"/>
          <w:sz w:val="22"/>
          <w:szCs w:val="22"/>
        </w:rPr>
        <w:t>some of the worst forms of child labour</w:t>
      </w:r>
      <w:r w:rsidRPr="0084253D">
        <w:rPr>
          <w:rFonts w:ascii="Verdana" w:hAnsi="Verdana" w:cs="Arial"/>
          <w:sz w:val="22"/>
          <w:szCs w:val="22"/>
        </w:rPr>
        <w:t xml:space="preserve">. </w:t>
      </w:r>
      <w:r w:rsidR="001163F0">
        <w:rPr>
          <w:rFonts w:ascii="Verdana" w:hAnsi="Verdana" w:cs="Arial"/>
          <w:sz w:val="22"/>
          <w:szCs w:val="22"/>
        </w:rPr>
        <w:t>In 2016</w:t>
      </w:r>
      <w:r w:rsidRPr="0084253D">
        <w:rPr>
          <w:rFonts w:ascii="Verdana" w:hAnsi="Verdana" w:cs="Arial"/>
          <w:sz w:val="22"/>
          <w:szCs w:val="22"/>
        </w:rPr>
        <w:t xml:space="preserve"> </w:t>
      </w:r>
      <w:r w:rsidR="00CE0B4F">
        <w:rPr>
          <w:rFonts w:ascii="Verdana" w:hAnsi="Verdana" w:cs="Arial"/>
          <w:sz w:val="22"/>
          <w:szCs w:val="22"/>
        </w:rPr>
        <w:t xml:space="preserve">the </w:t>
      </w:r>
      <w:r w:rsidR="001163F0">
        <w:rPr>
          <w:rFonts w:ascii="Verdana" w:hAnsi="Verdana" w:cs="Arial"/>
          <w:sz w:val="22"/>
          <w:szCs w:val="22"/>
        </w:rPr>
        <w:t xml:space="preserve">OECD </w:t>
      </w:r>
      <w:r w:rsidR="00DD352A" w:rsidRPr="0084253D">
        <w:rPr>
          <w:rFonts w:ascii="Verdana" w:hAnsi="Verdana" w:cs="Arial"/>
          <w:sz w:val="22"/>
          <w:szCs w:val="22"/>
        </w:rPr>
        <w:t>report</w:t>
      </w:r>
      <w:r w:rsidR="001163F0">
        <w:rPr>
          <w:rFonts w:ascii="Verdana" w:hAnsi="Verdana" w:cs="Arial"/>
          <w:sz w:val="22"/>
          <w:szCs w:val="22"/>
        </w:rPr>
        <w:t>ed</w:t>
      </w:r>
      <w:r w:rsidRPr="0084253D">
        <w:rPr>
          <w:rFonts w:ascii="Verdana" w:hAnsi="Verdana" w:cs="Arial"/>
          <w:sz w:val="22"/>
          <w:szCs w:val="22"/>
        </w:rPr>
        <w:t xml:space="preserve"> </w:t>
      </w:r>
      <w:r w:rsidR="001163F0">
        <w:rPr>
          <w:rFonts w:ascii="Verdana" w:hAnsi="Verdana" w:cs="Arial"/>
          <w:sz w:val="22"/>
          <w:szCs w:val="22"/>
        </w:rPr>
        <w:t xml:space="preserve">that </w:t>
      </w:r>
      <w:r w:rsidRPr="0084253D">
        <w:rPr>
          <w:rFonts w:ascii="Verdana" w:hAnsi="Verdana" w:cs="Arial"/>
          <w:sz w:val="22"/>
          <w:szCs w:val="22"/>
        </w:rPr>
        <w:t xml:space="preserve">conflict </w:t>
      </w:r>
      <w:r w:rsidR="001163F0">
        <w:rPr>
          <w:rFonts w:ascii="Verdana" w:hAnsi="Verdana" w:cs="Arial"/>
          <w:sz w:val="22"/>
          <w:szCs w:val="22"/>
        </w:rPr>
        <w:t xml:space="preserve">financing </w:t>
      </w:r>
      <w:r w:rsidRPr="0084253D">
        <w:rPr>
          <w:rFonts w:ascii="Verdana" w:hAnsi="Verdana" w:cs="Arial"/>
          <w:sz w:val="22"/>
          <w:szCs w:val="22"/>
        </w:rPr>
        <w:t>in tin, tantalum and tungsten mine</w:t>
      </w:r>
      <w:r w:rsidR="001163F0">
        <w:rPr>
          <w:rFonts w:ascii="Verdana" w:hAnsi="Verdana" w:cs="Arial"/>
          <w:sz w:val="22"/>
          <w:szCs w:val="22"/>
        </w:rPr>
        <w:t xml:space="preserve"> operation</w:t>
      </w:r>
      <w:r w:rsidRPr="0084253D">
        <w:rPr>
          <w:rFonts w:ascii="Verdana" w:hAnsi="Verdana" w:cs="Arial"/>
          <w:sz w:val="22"/>
          <w:szCs w:val="22"/>
        </w:rPr>
        <w:t>s</w:t>
      </w:r>
      <w:r w:rsidR="001163F0">
        <w:rPr>
          <w:rFonts w:ascii="Verdana" w:hAnsi="Verdana" w:cs="Arial"/>
          <w:sz w:val="22"/>
          <w:szCs w:val="22"/>
        </w:rPr>
        <w:t xml:space="preserve"> had been reduced</w:t>
      </w:r>
      <w:r w:rsidRPr="0084253D">
        <w:rPr>
          <w:rFonts w:ascii="Verdana" w:hAnsi="Verdana" w:cs="Arial"/>
          <w:sz w:val="22"/>
          <w:szCs w:val="22"/>
        </w:rPr>
        <w:t xml:space="preserve">, and </w:t>
      </w:r>
      <w:r w:rsidR="001163F0">
        <w:rPr>
          <w:rFonts w:ascii="Verdana" w:hAnsi="Verdana" w:cs="Arial"/>
          <w:sz w:val="22"/>
          <w:szCs w:val="22"/>
        </w:rPr>
        <w:t xml:space="preserve">that </w:t>
      </w:r>
      <w:r w:rsidRPr="0084253D">
        <w:rPr>
          <w:rFonts w:ascii="Verdana" w:hAnsi="Verdana" w:cs="Arial"/>
          <w:sz w:val="22"/>
          <w:szCs w:val="22"/>
        </w:rPr>
        <w:t xml:space="preserve">market access </w:t>
      </w:r>
      <w:r w:rsidR="001163F0">
        <w:rPr>
          <w:rFonts w:ascii="Verdana" w:hAnsi="Verdana" w:cs="Arial"/>
          <w:sz w:val="22"/>
          <w:szCs w:val="22"/>
        </w:rPr>
        <w:t xml:space="preserve">and working conditions had </w:t>
      </w:r>
      <w:r w:rsidR="001163F0" w:rsidRPr="0084253D">
        <w:rPr>
          <w:rFonts w:ascii="Verdana" w:hAnsi="Verdana" w:cs="Arial"/>
          <w:sz w:val="22"/>
          <w:szCs w:val="22"/>
        </w:rPr>
        <w:t xml:space="preserve">improved </w:t>
      </w:r>
      <w:r w:rsidRPr="0084253D">
        <w:rPr>
          <w:rFonts w:ascii="Verdana" w:hAnsi="Verdana" w:cs="Arial"/>
          <w:sz w:val="22"/>
          <w:szCs w:val="22"/>
        </w:rPr>
        <w:t>for an estimated 70 000 artisanal miners in the Democratic Republic of the Congo and Rwanda, supporting approximately 350 000 dependants.</w:t>
      </w:r>
      <w:r w:rsidR="00414F90" w:rsidRPr="0084253D">
        <w:rPr>
          <w:rFonts w:ascii="Verdana" w:hAnsi="Verdana" w:cs="Arial"/>
          <w:sz w:val="22"/>
          <w:szCs w:val="22"/>
        </w:rPr>
        <w:t xml:space="preserve"> </w:t>
      </w:r>
    </w:p>
    <w:p w:rsidR="0043224F" w:rsidRDefault="00EB1B79" w:rsidP="0084253D">
      <w:pPr>
        <w:pStyle w:val="ListParagraph"/>
        <w:numPr>
          <w:ilvl w:val="0"/>
          <w:numId w:val="24"/>
        </w:numPr>
        <w:spacing w:before="240" w:after="240"/>
        <w:rPr>
          <w:rFonts w:ascii="Verdana" w:hAnsi="Verdana" w:cs="Arial"/>
          <w:sz w:val="22"/>
          <w:szCs w:val="22"/>
        </w:rPr>
      </w:pPr>
      <w:r w:rsidRPr="0084253D">
        <w:rPr>
          <w:rFonts w:ascii="Verdana" w:hAnsi="Verdana" w:cs="Arial"/>
          <w:sz w:val="22"/>
          <w:szCs w:val="22"/>
        </w:rPr>
        <w:t xml:space="preserve">The </w:t>
      </w:r>
      <w:r w:rsidRPr="0084253D">
        <w:rPr>
          <w:rFonts w:ascii="Verdana" w:hAnsi="Verdana" w:cs="Arial"/>
          <w:i/>
          <w:sz w:val="22"/>
          <w:szCs w:val="22"/>
        </w:rPr>
        <w:t>Guidelines</w:t>
      </w:r>
      <w:r w:rsidRPr="0084253D">
        <w:rPr>
          <w:rFonts w:ascii="Verdana" w:hAnsi="Verdana" w:cs="Arial"/>
          <w:sz w:val="22"/>
          <w:szCs w:val="22"/>
        </w:rPr>
        <w:t xml:space="preserve"> and the </w:t>
      </w:r>
      <w:r w:rsidRPr="0084253D">
        <w:rPr>
          <w:rFonts w:ascii="Verdana" w:hAnsi="Verdana" w:cs="Arial"/>
          <w:i/>
          <w:sz w:val="22"/>
          <w:szCs w:val="22"/>
        </w:rPr>
        <w:t>National Contact Points</w:t>
      </w:r>
      <w:r w:rsidRPr="0084253D">
        <w:rPr>
          <w:rFonts w:ascii="Verdana" w:hAnsi="Verdana" w:cs="Arial"/>
          <w:sz w:val="22"/>
          <w:szCs w:val="22"/>
        </w:rPr>
        <w:t xml:space="preserve"> have established working relationships with the ILO, the </w:t>
      </w:r>
      <w:r w:rsidRPr="005A2042">
        <w:rPr>
          <w:rFonts w:ascii="Verdana" w:hAnsi="Verdana" w:cs="Arial"/>
          <w:i/>
          <w:sz w:val="22"/>
          <w:szCs w:val="22"/>
        </w:rPr>
        <w:t>International Organisation for Standardization</w:t>
      </w:r>
      <w:r w:rsidR="005A2042">
        <w:rPr>
          <w:rFonts w:ascii="Verdana" w:hAnsi="Verdana" w:cs="Arial"/>
          <w:sz w:val="22"/>
          <w:szCs w:val="22"/>
        </w:rPr>
        <w:t xml:space="preserve"> (ISO)</w:t>
      </w:r>
      <w:r w:rsidRPr="0084253D">
        <w:rPr>
          <w:rFonts w:ascii="Verdana" w:hAnsi="Verdana" w:cs="Arial"/>
          <w:sz w:val="22"/>
          <w:szCs w:val="22"/>
        </w:rPr>
        <w:t xml:space="preserve">, the World Bank, the UN Working Group on Business and Human Rights, the UN Global Compact, the UN Finance Initiative, the Global Reporting Initiative, the International Coordinating Committee of Human Rights Institutions, </w:t>
      </w:r>
      <w:r w:rsidR="00414F90" w:rsidRPr="0084253D">
        <w:rPr>
          <w:rFonts w:ascii="Verdana" w:hAnsi="Verdana" w:cs="Arial"/>
          <w:sz w:val="22"/>
          <w:szCs w:val="22"/>
        </w:rPr>
        <w:t xml:space="preserve">the National Institution for the Protection and Promotion of Human Rights, </w:t>
      </w:r>
      <w:r w:rsidR="005A2042">
        <w:rPr>
          <w:rFonts w:ascii="Verdana" w:hAnsi="Verdana" w:cs="Arial"/>
          <w:sz w:val="22"/>
          <w:szCs w:val="22"/>
        </w:rPr>
        <w:t xml:space="preserve">and </w:t>
      </w:r>
      <w:r w:rsidR="00414F90" w:rsidRPr="0084253D">
        <w:rPr>
          <w:rFonts w:ascii="Verdana" w:hAnsi="Verdana" w:cs="Arial"/>
          <w:sz w:val="22"/>
          <w:szCs w:val="22"/>
        </w:rPr>
        <w:t>the Global Reporting Initiative.</w:t>
      </w:r>
      <w:r w:rsidRPr="0084253D">
        <w:rPr>
          <w:rFonts w:ascii="Verdana" w:hAnsi="Verdana" w:cs="Arial"/>
          <w:sz w:val="22"/>
          <w:szCs w:val="22"/>
        </w:rPr>
        <w:t xml:space="preserve"> Three stakeholder representatives </w:t>
      </w:r>
      <w:r w:rsidR="005A2042" w:rsidRPr="0084253D">
        <w:rPr>
          <w:rFonts w:ascii="Verdana" w:hAnsi="Verdana" w:cs="Arial"/>
          <w:sz w:val="22"/>
          <w:szCs w:val="22"/>
        </w:rPr>
        <w:t xml:space="preserve">supporting the </w:t>
      </w:r>
      <w:r w:rsidR="005A2042" w:rsidRPr="005A2042">
        <w:rPr>
          <w:rFonts w:ascii="Verdana" w:hAnsi="Verdana" w:cs="Arial"/>
          <w:sz w:val="22"/>
          <w:szCs w:val="22"/>
        </w:rPr>
        <w:t>Guidelines</w:t>
      </w:r>
      <w:r w:rsidR="005A2042" w:rsidRPr="0084253D">
        <w:rPr>
          <w:rFonts w:ascii="Verdana" w:hAnsi="Verdana" w:cs="Arial"/>
          <w:sz w:val="22"/>
          <w:szCs w:val="22"/>
        </w:rPr>
        <w:t xml:space="preserve"> </w:t>
      </w:r>
      <w:r w:rsidRPr="0084253D">
        <w:rPr>
          <w:rFonts w:ascii="Verdana" w:hAnsi="Verdana" w:cs="Arial"/>
          <w:sz w:val="22"/>
          <w:szCs w:val="22"/>
        </w:rPr>
        <w:t xml:space="preserve">are accredited in the OECD: the </w:t>
      </w:r>
      <w:r w:rsidRPr="005A2042">
        <w:rPr>
          <w:rFonts w:ascii="Verdana" w:hAnsi="Verdana" w:cs="Arial"/>
          <w:i/>
          <w:sz w:val="22"/>
          <w:szCs w:val="22"/>
        </w:rPr>
        <w:t>Business and Industry Advisory Committee</w:t>
      </w:r>
      <w:r w:rsidRPr="0084253D">
        <w:rPr>
          <w:rFonts w:ascii="Verdana" w:hAnsi="Verdana" w:cs="Arial"/>
          <w:sz w:val="22"/>
          <w:szCs w:val="22"/>
        </w:rPr>
        <w:t xml:space="preserve"> (BIAC), the </w:t>
      </w:r>
      <w:r w:rsidRPr="005A2042">
        <w:rPr>
          <w:rFonts w:ascii="Verdana" w:hAnsi="Verdana" w:cs="Arial"/>
          <w:i/>
          <w:sz w:val="22"/>
          <w:szCs w:val="22"/>
        </w:rPr>
        <w:t>Trade Union Advisory Committee</w:t>
      </w:r>
      <w:r w:rsidRPr="0084253D">
        <w:rPr>
          <w:rFonts w:ascii="Verdana" w:hAnsi="Verdana" w:cs="Arial"/>
          <w:sz w:val="22"/>
          <w:szCs w:val="22"/>
        </w:rPr>
        <w:t xml:space="preserve"> (TUAC) and </w:t>
      </w:r>
      <w:r w:rsidRPr="005A2042">
        <w:rPr>
          <w:rFonts w:ascii="Verdana" w:hAnsi="Verdana" w:cs="Arial"/>
          <w:i/>
          <w:sz w:val="22"/>
          <w:szCs w:val="22"/>
        </w:rPr>
        <w:t>OECD Watch</w:t>
      </w:r>
      <w:r w:rsidRPr="0084253D">
        <w:rPr>
          <w:rFonts w:ascii="Verdana" w:hAnsi="Verdana" w:cs="Arial"/>
          <w:sz w:val="22"/>
          <w:szCs w:val="22"/>
        </w:rPr>
        <w:t>, an international network of more than 80 civil society organisations (CSO).</w:t>
      </w:r>
      <w:r w:rsidR="00414F90">
        <w:rPr>
          <w:rStyle w:val="FootnoteReference"/>
          <w:rFonts w:ascii="Verdana" w:hAnsi="Verdana" w:cs="Arial"/>
          <w:sz w:val="22"/>
          <w:szCs w:val="22"/>
        </w:rPr>
        <w:footnoteReference w:id="74"/>
      </w:r>
    </w:p>
    <w:p w:rsidR="0084253D" w:rsidRPr="0084253D" w:rsidRDefault="0084253D" w:rsidP="00D95F9A">
      <w:pPr>
        <w:pStyle w:val="ListParagraph"/>
        <w:numPr>
          <w:ilvl w:val="0"/>
          <w:numId w:val="24"/>
        </w:numPr>
        <w:spacing w:before="240" w:after="240"/>
        <w:rPr>
          <w:rFonts w:ascii="Verdana" w:hAnsi="Verdana" w:cs="Arial"/>
          <w:sz w:val="22"/>
          <w:szCs w:val="22"/>
        </w:rPr>
      </w:pPr>
      <w:r>
        <w:rPr>
          <w:rFonts w:ascii="Verdana" w:hAnsi="Verdana" w:cs="Arial"/>
          <w:sz w:val="22"/>
          <w:szCs w:val="22"/>
        </w:rPr>
        <w:lastRenderedPageBreak/>
        <w:t xml:space="preserve">For agriculture, OECD and FAO </w:t>
      </w:r>
      <w:r w:rsidR="002D2464">
        <w:rPr>
          <w:rFonts w:ascii="Verdana" w:hAnsi="Verdana" w:cs="Arial"/>
          <w:sz w:val="22"/>
          <w:szCs w:val="22"/>
        </w:rPr>
        <w:t xml:space="preserve">(2016) </w:t>
      </w:r>
      <w:r>
        <w:rPr>
          <w:rFonts w:ascii="Verdana" w:hAnsi="Verdana" w:cs="Arial"/>
          <w:sz w:val="22"/>
          <w:szCs w:val="22"/>
        </w:rPr>
        <w:t xml:space="preserve">developed guidelines for </w:t>
      </w:r>
      <w:r w:rsidR="00D95F9A" w:rsidRPr="00D95F9A">
        <w:rPr>
          <w:rFonts w:ascii="Verdana" w:hAnsi="Verdana" w:cs="Arial"/>
          <w:i/>
          <w:sz w:val="22"/>
          <w:szCs w:val="22"/>
        </w:rPr>
        <w:t>Responsible Agricultural Supply Chains</w:t>
      </w:r>
      <w:r>
        <w:rPr>
          <w:rFonts w:ascii="Verdana" w:hAnsi="Verdana" w:cs="Arial"/>
          <w:sz w:val="22"/>
          <w:szCs w:val="22"/>
        </w:rPr>
        <w:t xml:space="preserve">, including </w:t>
      </w:r>
      <w:r w:rsidR="00D95F9A">
        <w:rPr>
          <w:rFonts w:ascii="Verdana" w:hAnsi="Verdana" w:cs="Arial"/>
          <w:sz w:val="22"/>
          <w:szCs w:val="22"/>
        </w:rPr>
        <w:t>the relevant ILS</w:t>
      </w:r>
      <w:r>
        <w:rPr>
          <w:rFonts w:ascii="Verdana" w:hAnsi="Verdana" w:cs="Arial"/>
          <w:sz w:val="22"/>
          <w:szCs w:val="22"/>
        </w:rPr>
        <w:t>.</w:t>
      </w:r>
      <w:r w:rsidR="002D2464">
        <w:rPr>
          <w:rFonts w:ascii="Verdana" w:hAnsi="Verdana" w:cs="Arial"/>
          <w:sz w:val="22"/>
          <w:szCs w:val="22"/>
        </w:rPr>
        <w:t xml:space="preserve"> The objective of this</w:t>
      </w:r>
      <w:r w:rsidR="00D95F9A">
        <w:rPr>
          <w:rFonts w:ascii="Verdana" w:hAnsi="Verdana" w:cs="Arial"/>
          <w:sz w:val="22"/>
          <w:szCs w:val="22"/>
        </w:rPr>
        <w:t xml:space="preserve"> ‘guidance’ is to help enterprises </w:t>
      </w:r>
      <w:r w:rsidR="002D2464">
        <w:rPr>
          <w:rFonts w:ascii="Verdana" w:hAnsi="Verdana" w:cs="Arial"/>
          <w:sz w:val="22"/>
          <w:szCs w:val="22"/>
        </w:rPr>
        <w:t>mitigat</w:t>
      </w:r>
      <w:r w:rsidR="00C653D0">
        <w:rPr>
          <w:rFonts w:ascii="Verdana" w:hAnsi="Verdana" w:cs="Arial"/>
          <w:sz w:val="22"/>
          <w:szCs w:val="22"/>
        </w:rPr>
        <w:t>e</w:t>
      </w:r>
      <w:r w:rsidR="00D95F9A">
        <w:rPr>
          <w:rFonts w:ascii="Verdana" w:hAnsi="Verdana" w:cs="Arial"/>
          <w:sz w:val="22"/>
          <w:szCs w:val="22"/>
        </w:rPr>
        <w:t xml:space="preserve"> their </w:t>
      </w:r>
      <w:r w:rsidR="002D2464">
        <w:rPr>
          <w:rFonts w:ascii="Verdana" w:hAnsi="Verdana" w:cs="Arial"/>
          <w:sz w:val="22"/>
          <w:szCs w:val="22"/>
        </w:rPr>
        <w:t>‘</w:t>
      </w:r>
      <w:r w:rsidR="00D95F9A">
        <w:rPr>
          <w:rFonts w:ascii="Verdana" w:hAnsi="Verdana" w:cs="Arial"/>
          <w:sz w:val="22"/>
          <w:szCs w:val="22"/>
        </w:rPr>
        <w:t>adverse impacts and to contribute to sustainable development.</w:t>
      </w:r>
      <w:r w:rsidR="002D2464">
        <w:rPr>
          <w:rFonts w:ascii="Verdana" w:hAnsi="Verdana" w:cs="Arial"/>
          <w:sz w:val="22"/>
          <w:szCs w:val="22"/>
        </w:rPr>
        <w:t>’</w:t>
      </w:r>
      <w:r w:rsidR="00D95F9A">
        <w:rPr>
          <w:rStyle w:val="FootnoteReference"/>
          <w:rFonts w:ascii="Verdana" w:hAnsi="Verdana" w:cs="Arial"/>
          <w:sz w:val="22"/>
          <w:szCs w:val="22"/>
        </w:rPr>
        <w:footnoteReference w:id="75"/>
      </w:r>
    </w:p>
    <w:p w:rsidR="005427EF" w:rsidRDefault="00BB2F09" w:rsidP="00796278">
      <w:pPr>
        <w:spacing w:before="240" w:after="240"/>
        <w:rPr>
          <w:rFonts w:ascii="Verdana" w:hAnsi="Verdana" w:cs="Arial"/>
          <w:sz w:val="22"/>
          <w:szCs w:val="22"/>
        </w:rPr>
      </w:pPr>
      <w:r>
        <w:rPr>
          <w:rFonts w:ascii="Verdana" w:hAnsi="Verdana" w:cs="Arial"/>
          <w:sz w:val="22"/>
          <w:szCs w:val="22"/>
        </w:rPr>
        <w:t xml:space="preserve">A recent study </w:t>
      </w:r>
      <w:proofErr w:type="gramStart"/>
      <w:r>
        <w:rPr>
          <w:rFonts w:ascii="Verdana" w:hAnsi="Verdana" w:cs="Arial"/>
          <w:sz w:val="22"/>
          <w:szCs w:val="22"/>
        </w:rPr>
        <w:t>by two Swiss</w:t>
      </w:r>
      <w:r w:rsidR="00AB27ED">
        <w:rPr>
          <w:rFonts w:ascii="Verdana" w:hAnsi="Verdana" w:cs="Arial"/>
          <w:sz w:val="22"/>
          <w:szCs w:val="22"/>
        </w:rPr>
        <w:t xml:space="preserve"> </w:t>
      </w:r>
      <w:r>
        <w:rPr>
          <w:rFonts w:ascii="Verdana" w:hAnsi="Verdana" w:cs="Arial"/>
          <w:sz w:val="22"/>
          <w:szCs w:val="22"/>
        </w:rPr>
        <w:t>NGO</w:t>
      </w:r>
      <w:proofErr w:type="gramEnd"/>
      <w:r>
        <w:rPr>
          <w:rFonts w:ascii="Verdana" w:hAnsi="Verdana" w:cs="Arial"/>
          <w:sz w:val="22"/>
          <w:szCs w:val="22"/>
        </w:rPr>
        <w:t xml:space="preserve"> found that of the 14 multinational enterprises consulted, </w:t>
      </w:r>
      <w:r w:rsidR="00B97115">
        <w:rPr>
          <w:rFonts w:ascii="Verdana" w:hAnsi="Verdana" w:cs="Arial"/>
          <w:sz w:val="22"/>
          <w:szCs w:val="22"/>
        </w:rPr>
        <w:t xml:space="preserve">only a few </w:t>
      </w:r>
      <w:r w:rsidR="00B97115" w:rsidRPr="005427EF">
        <w:rPr>
          <w:rFonts w:ascii="Verdana" w:hAnsi="Verdana" w:cs="Arial"/>
          <w:sz w:val="22"/>
          <w:szCs w:val="22"/>
        </w:rPr>
        <w:t>have begun</w:t>
      </w:r>
      <w:r w:rsidR="00B97115">
        <w:rPr>
          <w:rFonts w:ascii="Verdana" w:hAnsi="Verdana" w:cs="Arial"/>
          <w:sz w:val="22"/>
          <w:szCs w:val="22"/>
        </w:rPr>
        <w:t xml:space="preserve"> </w:t>
      </w:r>
      <w:r w:rsidR="00B97115" w:rsidRPr="005427EF">
        <w:rPr>
          <w:rFonts w:ascii="Verdana" w:hAnsi="Verdana" w:cs="Arial"/>
          <w:sz w:val="22"/>
          <w:szCs w:val="22"/>
        </w:rPr>
        <w:t>to develop new policies to implement the</w:t>
      </w:r>
      <w:r w:rsidR="003261AD">
        <w:rPr>
          <w:rFonts w:ascii="Verdana" w:hAnsi="Verdana" w:cs="Arial"/>
          <w:sz w:val="22"/>
          <w:szCs w:val="22"/>
        </w:rPr>
        <w:t xml:space="preserve"> UN</w:t>
      </w:r>
      <w:r w:rsidR="00B97115" w:rsidRPr="005427EF">
        <w:rPr>
          <w:rFonts w:ascii="Verdana" w:hAnsi="Verdana" w:cs="Arial"/>
          <w:sz w:val="22"/>
          <w:szCs w:val="22"/>
        </w:rPr>
        <w:t xml:space="preserve"> </w:t>
      </w:r>
      <w:r w:rsidR="00B97115" w:rsidRPr="00BB2F09">
        <w:rPr>
          <w:rFonts w:ascii="Verdana" w:hAnsi="Verdana" w:cs="Arial"/>
          <w:i/>
          <w:sz w:val="22"/>
          <w:szCs w:val="22"/>
        </w:rPr>
        <w:t>Guiding Principles</w:t>
      </w:r>
      <w:r w:rsidR="00796278">
        <w:rPr>
          <w:rFonts w:ascii="Verdana" w:hAnsi="Verdana" w:cs="Arial"/>
          <w:sz w:val="22"/>
          <w:szCs w:val="22"/>
        </w:rPr>
        <w:t xml:space="preserve">. </w:t>
      </w:r>
      <w:r>
        <w:rPr>
          <w:rFonts w:ascii="Verdana" w:hAnsi="Verdana" w:cs="Arial"/>
          <w:sz w:val="22"/>
          <w:szCs w:val="22"/>
        </w:rPr>
        <w:t xml:space="preserve">Especially in the </w:t>
      </w:r>
      <w:r w:rsidR="005427EF" w:rsidRPr="005427EF">
        <w:rPr>
          <w:rFonts w:ascii="Verdana" w:hAnsi="Verdana" w:cs="Arial"/>
          <w:sz w:val="22"/>
          <w:szCs w:val="22"/>
        </w:rPr>
        <w:t>commodities sector where human rights violations are particularly common</w:t>
      </w:r>
      <w:r>
        <w:rPr>
          <w:rFonts w:ascii="Verdana" w:hAnsi="Verdana" w:cs="Arial"/>
          <w:sz w:val="22"/>
          <w:szCs w:val="22"/>
        </w:rPr>
        <w:t xml:space="preserve">, </w:t>
      </w:r>
      <w:r w:rsidR="005427EF" w:rsidRPr="005427EF">
        <w:rPr>
          <w:rFonts w:ascii="Verdana" w:hAnsi="Verdana" w:cs="Arial"/>
          <w:sz w:val="22"/>
          <w:szCs w:val="22"/>
        </w:rPr>
        <w:t xml:space="preserve">only a small minority </w:t>
      </w:r>
      <w:r>
        <w:rPr>
          <w:rFonts w:ascii="Verdana" w:hAnsi="Verdana" w:cs="Arial"/>
          <w:sz w:val="22"/>
          <w:szCs w:val="22"/>
        </w:rPr>
        <w:t xml:space="preserve">of corporations </w:t>
      </w:r>
      <w:r w:rsidR="005427EF" w:rsidRPr="005427EF">
        <w:rPr>
          <w:rFonts w:ascii="Verdana" w:hAnsi="Verdana" w:cs="Arial"/>
          <w:sz w:val="22"/>
          <w:szCs w:val="22"/>
        </w:rPr>
        <w:t>have a transparent human rights policy</w:t>
      </w:r>
      <w:r>
        <w:rPr>
          <w:rFonts w:ascii="Verdana" w:hAnsi="Verdana" w:cs="Arial"/>
          <w:sz w:val="22"/>
          <w:szCs w:val="22"/>
        </w:rPr>
        <w:t xml:space="preserve">; non-binding </w:t>
      </w:r>
      <w:r w:rsidR="005427EF" w:rsidRPr="005427EF">
        <w:rPr>
          <w:rFonts w:ascii="Verdana" w:hAnsi="Verdana" w:cs="Arial"/>
          <w:sz w:val="22"/>
          <w:szCs w:val="22"/>
        </w:rPr>
        <w:t>responsibilities are largely ignored</w:t>
      </w:r>
      <w:r w:rsidR="005427EF">
        <w:rPr>
          <w:rFonts w:ascii="Verdana" w:hAnsi="Verdana" w:cs="Arial"/>
          <w:sz w:val="22"/>
          <w:szCs w:val="22"/>
        </w:rPr>
        <w:t>.</w:t>
      </w:r>
      <w:r w:rsidR="005427EF" w:rsidRPr="005427EF">
        <w:t xml:space="preserve"> </w:t>
      </w:r>
      <w:r w:rsidRPr="00BB2F09">
        <w:rPr>
          <w:rFonts w:ascii="Verdana" w:hAnsi="Verdana"/>
          <w:sz w:val="22"/>
          <w:szCs w:val="22"/>
        </w:rPr>
        <w:t>The study conc</w:t>
      </w:r>
      <w:r>
        <w:rPr>
          <w:rFonts w:ascii="Verdana" w:hAnsi="Verdana"/>
          <w:sz w:val="22"/>
          <w:szCs w:val="22"/>
        </w:rPr>
        <w:t>l</w:t>
      </w:r>
      <w:r w:rsidRPr="00BB2F09">
        <w:rPr>
          <w:rFonts w:ascii="Verdana" w:hAnsi="Verdana"/>
          <w:sz w:val="22"/>
          <w:szCs w:val="22"/>
        </w:rPr>
        <w:t>udes that</w:t>
      </w:r>
      <w:r w:rsidR="005427EF" w:rsidRPr="005427EF">
        <w:rPr>
          <w:rFonts w:ascii="Verdana" w:hAnsi="Verdana" w:cs="Arial"/>
          <w:sz w:val="22"/>
          <w:szCs w:val="22"/>
        </w:rPr>
        <w:t xml:space="preserve"> transparency and a level playing field </w:t>
      </w:r>
      <w:r w:rsidR="00E9245E">
        <w:rPr>
          <w:rFonts w:ascii="Verdana" w:hAnsi="Verdana" w:cs="Arial"/>
          <w:sz w:val="22"/>
          <w:szCs w:val="22"/>
        </w:rPr>
        <w:t xml:space="preserve">can </w:t>
      </w:r>
      <w:r w:rsidR="005427EF" w:rsidRPr="005427EF">
        <w:rPr>
          <w:rFonts w:ascii="Verdana" w:hAnsi="Verdana" w:cs="Arial"/>
          <w:sz w:val="22"/>
          <w:szCs w:val="22"/>
        </w:rPr>
        <w:t>be</w:t>
      </w:r>
      <w:r w:rsidR="005427EF">
        <w:rPr>
          <w:rFonts w:ascii="Verdana" w:hAnsi="Verdana" w:cs="Arial"/>
          <w:sz w:val="22"/>
          <w:szCs w:val="22"/>
        </w:rPr>
        <w:t xml:space="preserve"> </w:t>
      </w:r>
      <w:r w:rsidR="005427EF" w:rsidRPr="005427EF">
        <w:rPr>
          <w:rFonts w:ascii="Verdana" w:hAnsi="Verdana" w:cs="Arial"/>
          <w:sz w:val="22"/>
          <w:szCs w:val="22"/>
        </w:rPr>
        <w:t>guaranteed</w:t>
      </w:r>
      <w:r w:rsidR="005427EF">
        <w:rPr>
          <w:rFonts w:ascii="Verdana" w:hAnsi="Verdana" w:cs="Arial"/>
          <w:sz w:val="22"/>
          <w:szCs w:val="22"/>
        </w:rPr>
        <w:t xml:space="preserve"> </w:t>
      </w:r>
      <w:r w:rsidR="00E9245E">
        <w:rPr>
          <w:rFonts w:ascii="Verdana" w:hAnsi="Verdana" w:cs="Arial"/>
          <w:sz w:val="22"/>
          <w:szCs w:val="22"/>
        </w:rPr>
        <w:t xml:space="preserve">throughout the </w:t>
      </w:r>
      <w:r w:rsidR="005427EF" w:rsidRPr="005427EF">
        <w:rPr>
          <w:rFonts w:ascii="Verdana" w:hAnsi="Verdana" w:cs="Arial"/>
          <w:sz w:val="22"/>
          <w:szCs w:val="22"/>
        </w:rPr>
        <w:t>supply chain</w:t>
      </w:r>
      <w:r w:rsidR="00E9245E" w:rsidRPr="00E9245E">
        <w:rPr>
          <w:rFonts w:ascii="Verdana" w:hAnsi="Verdana"/>
          <w:sz w:val="22"/>
          <w:szCs w:val="22"/>
        </w:rPr>
        <w:t xml:space="preserve"> </w:t>
      </w:r>
      <w:r w:rsidR="00E9245E" w:rsidRPr="00BB2F09">
        <w:rPr>
          <w:rFonts w:ascii="Verdana" w:hAnsi="Verdana"/>
          <w:sz w:val="22"/>
          <w:szCs w:val="22"/>
        </w:rPr>
        <w:t>o</w:t>
      </w:r>
      <w:r w:rsidR="00E9245E" w:rsidRPr="005427EF">
        <w:rPr>
          <w:rFonts w:ascii="Verdana" w:hAnsi="Verdana" w:cs="Arial"/>
          <w:sz w:val="22"/>
          <w:szCs w:val="22"/>
        </w:rPr>
        <w:t xml:space="preserve">nly by making the principle of due diligence </w:t>
      </w:r>
      <w:r w:rsidR="00E9245E">
        <w:rPr>
          <w:rFonts w:ascii="Verdana" w:hAnsi="Verdana" w:cs="Arial"/>
          <w:sz w:val="22"/>
          <w:szCs w:val="22"/>
        </w:rPr>
        <w:t xml:space="preserve">globally and </w:t>
      </w:r>
      <w:r w:rsidR="00E9245E" w:rsidRPr="005427EF">
        <w:rPr>
          <w:rFonts w:ascii="Verdana" w:hAnsi="Verdana" w:cs="Arial"/>
          <w:sz w:val="22"/>
          <w:szCs w:val="22"/>
        </w:rPr>
        <w:t>legally</w:t>
      </w:r>
      <w:r w:rsidR="00E9245E">
        <w:rPr>
          <w:rFonts w:ascii="Verdana" w:hAnsi="Verdana" w:cs="Arial"/>
          <w:sz w:val="22"/>
          <w:szCs w:val="22"/>
        </w:rPr>
        <w:t xml:space="preserve"> </w:t>
      </w:r>
      <w:r w:rsidR="00E9245E" w:rsidRPr="005427EF">
        <w:rPr>
          <w:rFonts w:ascii="Verdana" w:hAnsi="Verdana" w:cs="Arial"/>
          <w:sz w:val="22"/>
          <w:szCs w:val="22"/>
        </w:rPr>
        <w:t>binding</w:t>
      </w:r>
      <w:r w:rsidR="005427EF">
        <w:rPr>
          <w:rFonts w:ascii="Verdana" w:hAnsi="Verdana" w:cs="Arial"/>
          <w:sz w:val="22"/>
          <w:szCs w:val="22"/>
        </w:rPr>
        <w:t>.</w:t>
      </w:r>
      <w:r w:rsidR="005427EF" w:rsidRPr="005427EF">
        <w:t xml:space="preserve"> </w:t>
      </w:r>
      <w:r w:rsidR="0032769B">
        <w:rPr>
          <w:rFonts w:ascii="Verdana" w:hAnsi="Verdana" w:cs="Arial"/>
          <w:sz w:val="22"/>
          <w:szCs w:val="22"/>
        </w:rPr>
        <w:t xml:space="preserve">Consequently, a </w:t>
      </w:r>
      <w:r w:rsidR="005427EF" w:rsidRPr="005427EF">
        <w:rPr>
          <w:rFonts w:ascii="Verdana" w:hAnsi="Verdana" w:cs="Arial"/>
          <w:i/>
          <w:sz w:val="22"/>
          <w:szCs w:val="22"/>
        </w:rPr>
        <w:t>Responsible Business Initiative</w:t>
      </w:r>
      <w:r w:rsidR="005427EF">
        <w:rPr>
          <w:rFonts w:ascii="Verdana" w:hAnsi="Verdana" w:cs="Arial"/>
          <w:sz w:val="22"/>
          <w:szCs w:val="22"/>
        </w:rPr>
        <w:t xml:space="preserve"> </w:t>
      </w:r>
      <w:r w:rsidR="0032769B">
        <w:rPr>
          <w:rFonts w:ascii="Verdana" w:hAnsi="Verdana" w:cs="Arial"/>
          <w:sz w:val="22"/>
          <w:szCs w:val="22"/>
        </w:rPr>
        <w:t xml:space="preserve">aiming at a constitutional amendment to make these CSR principles mandatory </w:t>
      </w:r>
      <w:r w:rsidR="005427EF">
        <w:rPr>
          <w:rFonts w:ascii="Verdana" w:hAnsi="Verdana" w:cs="Arial"/>
          <w:sz w:val="22"/>
          <w:szCs w:val="22"/>
        </w:rPr>
        <w:t>was</w:t>
      </w:r>
      <w:r w:rsidR="005427EF" w:rsidRPr="005427EF">
        <w:rPr>
          <w:rFonts w:ascii="Verdana" w:hAnsi="Verdana" w:cs="Arial"/>
          <w:sz w:val="22"/>
          <w:szCs w:val="22"/>
        </w:rPr>
        <w:t xml:space="preserve"> </w:t>
      </w:r>
      <w:r w:rsidR="00B97115">
        <w:rPr>
          <w:rFonts w:ascii="Verdana" w:hAnsi="Verdana" w:cs="Arial"/>
          <w:sz w:val="22"/>
          <w:szCs w:val="22"/>
        </w:rPr>
        <w:t xml:space="preserve">submitted in 2016 </w:t>
      </w:r>
      <w:r w:rsidR="005427EF" w:rsidRPr="005427EF">
        <w:rPr>
          <w:rFonts w:ascii="Verdana" w:hAnsi="Verdana" w:cs="Arial"/>
          <w:sz w:val="22"/>
          <w:szCs w:val="22"/>
        </w:rPr>
        <w:t>by Bread for All,</w:t>
      </w:r>
      <w:r w:rsidR="005427EF">
        <w:rPr>
          <w:rFonts w:ascii="Verdana" w:hAnsi="Verdana" w:cs="Arial"/>
          <w:sz w:val="22"/>
          <w:szCs w:val="22"/>
        </w:rPr>
        <w:t xml:space="preserve"> </w:t>
      </w:r>
      <w:r w:rsidR="005427EF" w:rsidRPr="005427EF">
        <w:rPr>
          <w:rFonts w:ascii="Verdana" w:hAnsi="Verdana" w:cs="Arial"/>
          <w:sz w:val="22"/>
          <w:szCs w:val="22"/>
        </w:rPr>
        <w:t xml:space="preserve">Swiss Catholic Lenten Fund and 75 other </w:t>
      </w:r>
      <w:r w:rsidR="0032769B">
        <w:rPr>
          <w:rFonts w:ascii="Verdana" w:hAnsi="Verdana" w:cs="Arial"/>
          <w:sz w:val="22"/>
          <w:szCs w:val="22"/>
        </w:rPr>
        <w:t>Swiss NGO</w:t>
      </w:r>
      <w:r w:rsidR="005427EF">
        <w:rPr>
          <w:rFonts w:ascii="Verdana" w:hAnsi="Verdana" w:cs="Arial"/>
          <w:sz w:val="22"/>
          <w:szCs w:val="22"/>
        </w:rPr>
        <w:t>.</w:t>
      </w:r>
      <w:r w:rsidR="003261AD">
        <w:rPr>
          <w:rStyle w:val="FootnoteReference"/>
          <w:rFonts w:ascii="Verdana" w:hAnsi="Verdana" w:cs="Arial"/>
          <w:sz w:val="22"/>
          <w:szCs w:val="22"/>
        </w:rPr>
        <w:footnoteReference w:id="76"/>
      </w:r>
      <w:r w:rsidR="005A2042">
        <w:rPr>
          <w:rFonts w:ascii="Verdana" w:hAnsi="Verdana" w:cs="Arial"/>
          <w:sz w:val="22"/>
          <w:szCs w:val="22"/>
        </w:rPr>
        <w:t xml:space="preserve"> So far, however, the Swiss </w:t>
      </w:r>
      <w:r w:rsidR="00037FC0">
        <w:rPr>
          <w:rFonts w:ascii="Verdana" w:hAnsi="Verdana" w:cs="Arial"/>
          <w:sz w:val="22"/>
          <w:szCs w:val="22"/>
        </w:rPr>
        <w:t>g</w:t>
      </w:r>
      <w:r w:rsidR="005A2042">
        <w:rPr>
          <w:rFonts w:ascii="Verdana" w:hAnsi="Verdana" w:cs="Arial"/>
          <w:sz w:val="22"/>
          <w:szCs w:val="22"/>
        </w:rPr>
        <w:t xml:space="preserve">overnment is not </w:t>
      </w:r>
      <w:r w:rsidR="0032769B">
        <w:rPr>
          <w:rFonts w:ascii="Verdana" w:hAnsi="Verdana" w:cs="Arial"/>
          <w:sz w:val="22"/>
          <w:szCs w:val="22"/>
        </w:rPr>
        <w:t xml:space="preserve">prepared </w:t>
      </w:r>
      <w:r w:rsidR="005A2042">
        <w:rPr>
          <w:rFonts w:ascii="Verdana" w:hAnsi="Verdana" w:cs="Arial"/>
          <w:sz w:val="22"/>
          <w:szCs w:val="22"/>
        </w:rPr>
        <w:t xml:space="preserve">to accept new obligations for </w:t>
      </w:r>
      <w:r w:rsidR="0032769B">
        <w:rPr>
          <w:rFonts w:ascii="Verdana" w:hAnsi="Verdana" w:cs="Arial"/>
          <w:sz w:val="22"/>
          <w:szCs w:val="22"/>
        </w:rPr>
        <w:t>the overseas behaviour</w:t>
      </w:r>
      <w:r w:rsidR="005A2042">
        <w:rPr>
          <w:rFonts w:ascii="Verdana" w:hAnsi="Verdana" w:cs="Arial"/>
          <w:sz w:val="22"/>
          <w:szCs w:val="22"/>
        </w:rPr>
        <w:t xml:space="preserve"> </w:t>
      </w:r>
      <w:r w:rsidR="0032769B">
        <w:rPr>
          <w:rFonts w:ascii="Verdana" w:hAnsi="Verdana" w:cs="Arial"/>
          <w:sz w:val="22"/>
          <w:szCs w:val="22"/>
        </w:rPr>
        <w:t>of Swiss business</w:t>
      </w:r>
      <w:r w:rsidR="005A2042">
        <w:rPr>
          <w:rFonts w:ascii="Verdana" w:hAnsi="Verdana" w:cs="Arial"/>
          <w:sz w:val="22"/>
          <w:szCs w:val="22"/>
        </w:rPr>
        <w:t>.</w:t>
      </w:r>
      <w:r w:rsidR="005A2042">
        <w:rPr>
          <w:rStyle w:val="FootnoteReference"/>
          <w:rFonts w:ascii="Verdana" w:hAnsi="Verdana" w:cs="Arial"/>
          <w:sz w:val="22"/>
          <w:szCs w:val="22"/>
        </w:rPr>
        <w:footnoteReference w:id="77"/>
      </w:r>
    </w:p>
    <w:p w:rsidR="006C072C" w:rsidRDefault="00DC5BE1" w:rsidP="002102D4">
      <w:pPr>
        <w:spacing w:before="240" w:after="240"/>
        <w:rPr>
          <w:rFonts w:ascii="Verdana" w:hAnsi="Verdana" w:cs="Arial"/>
          <w:sz w:val="22"/>
          <w:szCs w:val="22"/>
          <w:lang w:val="en-US"/>
        </w:rPr>
      </w:pPr>
      <w:r>
        <w:rPr>
          <w:rFonts w:ascii="Verdana" w:hAnsi="Verdana" w:cs="Arial"/>
          <w:sz w:val="22"/>
          <w:szCs w:val="22"/>
        </w:rPr>
        <w:t xml:space="preserve">There are many examples </w:t>
      </w:r>
      <w:r w:rsidR="006C072C">
        <w:rPr>
          <w:rFonts w:ascii="Verdana" w:hAnsi="Verdana" w:cs="Arial"/>
          <w:sz w:val="22"/>
          <w:szCs w:val="22"/>
          <w:lang w:val="en-US"/>
        </w:rPr>
        <w:t xml:space="preserve">of </w:t>
      </w:r>
      <w:r w:rsidRPr="0032769B">
        <w:rPr>
          <w:rFonts w:ascii="Verdana" w:hAnsi="Verdana" w:cs="Arial"/>
          <w:sz w:val="22"/>
          <w:szCs w:val="22"/>
        </w:rPr>
        <w:t>labour</w:t>
      </w:r>
      <w:r>
        <w:rPr>
          <w:rFonts w:ascii="Verdana" w:hAnsi="Verdana" w:cs="Arial"/>
          <w:sz w:val="22"/>
          <w:szCs w:val="22"/>
          <w:lang w:val="en-US"/>
        </w:rPr>
        <w:t xml:space="preserve"> and farmer </w:t>
      </w:r>
      <w:r w:rsidR="006C072C">
        <w:rPr>
          <w:rFonts w:ascii="Verdana" w:hAnsi="Verdana" w:cs="Arial"/>
          <w:sz w:val="22"/>
          <w:szCs w:val="22"/>
          <w:lang w:val="en-US"/>
        </w:rPr>
        <w:t xml:space="preserve">rights </w:t>
      </w:r>
      <w:r>
        <w:rPr>
          <w:rFonts w:ascii="Verdana" w:hAnsi="Verdana" w:cs="Arial"/>
          <w:sz w:val="22"/>
          <w:szCs w:val="22"/>
          <w:lang w:val="en-US"/>
        </w:rPr>
        <w:t xml:space="preserve">advocate interaction with businesses and governments. In West Africa, the </w:t>
      </w:r>
      <w:r w:rsidRPr="00DC5BE1">
        <w:rPr>
          <w:rFonts w:ascii="Verdana" w:hAnsi="Verdana" w:cs="Arial"/>
          <w:i/>
          <w:sz w:val="22"/>
          <w:szCs w:val="22"/>
          <w:lang w:val="en-US"/>
        </w:rPr>
        <w:t>Fair Labor Association</w:t>
      </w:r>
      <w:r w:rsidRPr="00DC5BE1">
        <w:rPr>
          <w:rFonts w:ascii="Verdana" w:hAnsi="Verdana" w:cs="Arial"/>
          <w:sz w:val="22"/>
          <w:szCs w:val="22"/>
          <w:lang w:val="en-US"/>
        </w:rPr>
        <w:t xml:space="preserve"> </w:t>
      </w:r>
      <w:r w:rsidRPr="00DC5BE1">
        <w:rPr>
          <w:rFonts w:ascii="Verdana" w:hAnsi="Verdana" w:cs="Arial"/>
          <w:sz w:val="22"/>
          <w:szCs w:val="22"/>
        </w:rPr>
        <w:t>criticised</w:t>
      </w:r>
      <w:r>
        <w:rPr>
          <w:rFonts w:ascii="Verdana" w:hAnsi="Verdana" w:cs="Arial"/>
          <w:sz w:val="22"/>
          <w:szCs w:val="22"/>
          <w:lang w:val="en-US"/>
        </w:rPr>
        <w:t xml:space="preserve"> </w:t>
      </w:r>
      <w:r w:rsidR="006C072C" w:rsidRPr="006C072C">
        <w:rPr>
          <w:rFonts w:ascii="Verdana" w:hAnsi="Verdana" w:cs="Arial"/>
          <w:sz w:val="22"/>
          <w:szCs w:val="22"/>
          <w:lang w:val="en-US"/>
        </w:rPr>
        <w:t xml:space="preserve">Nestlé’s </w:t>
      </w:r>
      <w:r>
        <w:rPr>
          <w:rFonts w:ascii="Verdana" w:hAnsi="Verdana" w:cs="Arial"/>
          <w:sz w:val="22"/>
          <w:szCs w:val="22"/>
          <w:lang w:val="en-US"/>
        </w:rPr>
        <w:t xml:space="preserve">performance in respect of </w:t>
      </w:r>
      <w:r w:rsidR="006C072C" w:rsidRPr="006C072C">
        <w:rPr>
          <w:rFonts w:ascii="Verdana" w:hAnsi="Verdana" w:cs="Arial"/>
          <w:sz w:val="22"/>
          <w:szCs w:val="22"/>
          <w:lang w:val="en-US"/>
        </w:rPr>
        <w:t xml:space="preserve">child labor </w:t>
      </w:r>
      <w:r>
        <w:rPr>
          <w:rFonts w:ascii="Verdana" w:hAnsi="Verdana" w:cs="Arial"/>
          <w:sz w:val="22"/>
          <w:szCs w:val="22"/>
          <w:lang w:val="en-US"/>
        </w:rPr>
        <w:t xml:space="preserve">in </w:t>
      </w:r>
      <w:r w:rsidR="006C072C" w:rsidRPr="006C072C">
        <w:rPr>
          <w:rFonts w:ascii="Verdana" w:hAnsi="Verdana" w:cs="Arial"/>
          <w:sz w:val="22"/>
          <w:szCs w:val="22"/>
          <w:lang w:val="en-US"/>
        </w:rPr>
        <w:t>its cocoa supply chain (Child Labor</w:t>
      </w:r>
      <w:r w:rsidR="006C072C">
        <w:rPr>
          <w:rFonts w:ascii="Verdana" w:hAnsi="Verdana" w:cs="Arial"/>
          <w:sz w:val="22"/>
          <w:szCs w:val="22"/>
          <w:lang w:val="en-US"/>
        </w:rPr>
        <w:t xml:space="preserve"> </w:t>
      </w:r>
      <w:r w:rsidR="006C072C" w:rsidRPr="006C072C">
        <w:rPr>
          <w:rFonts w:ascii="Verdana" w:hAnsi="Verdana" w:cs="Arial"/>
          <w:sz w:val="22"/>
          <w:szCs w:val="22"/>
          <w:lang w:val="en-US"/>
        </w:rPr>
        <w:t>Remediation and Monitoring System in Côte d’Ivoire and Ghana)</w:t>
      </w:r>
      <w:r>
        <w:rPr>
          <w:rFonts w:ascii="Verdana" w:hAnsi="Verdana" w:cs="Arial"/>
          <w:sz w:val="22"/>
          <w:szCs w:val="22"/>
          <w:lang w:val="en-US"/>
        </w:rPr>
        <w:t>.</w:t>
      </w:r>
      <w:r w:rsidR="006C072C" w:rsidRPr="006C072C">
        <w:rPr>
          <w:rFonts w:ascii="Verdana" w:hAnsi="Verdana" w:cs="Arial"/>
          <w:sz w:val="22"/>
          <w:szCs w:val="22"/>
          <w:vertAlign w:val="superscript"/>
          <w:lang w:val="en-US"/>
        </w:rPr>
        <w:footnoteReference w:id="78"/>
      </w:r>
      <w:r w:rsidR="006C072C" w:rsidRPr="006C072C">
        <w:rPr>
          <w:rFonts w:ascii="Verdana" w:hAnsi="Verdana" w:cs="Arial"/>
          <w:sz w:val="22"/>
          <w:szCs w:val="22"/>
          <w:lang w:val="en-US"/>
        </w:rPr>
        <w:t xml:space="preserve"> </w:t>
      </w:r>
      <w:r>
        <w:rPr>
          <w:rFonts w:ascii="Verdana" w:hAnsi="Verdana" w:cs="Arial"/>
          <w:sz w:val="22"/>
          <w:szCs w:val="22"/>
          <w:lang w:val="en-US"/>
        </w:rPr>
        <w:t xml:space="preserve">Oxfam highlighted the precarious working conditions of </w:t>
      </w:r>
      <w:r w:rsidR="006C072C" w:rsidRPr="006C072C">
        <w:rPr>
          <w:rFonts w:ascii="Verdana" w:hAnsi="Verdana" w:cs="Arial"/>
          <w:sz w:val="22"/>
          <w:szCs w:val="22"/>
          <w:lang w:val="en-US"/>
        </w:rPr>
        <w:t>garment workers in Myanmar since the reopening of that country to foreign investment and trade.</w:t>
      </w:r>
      <w:r w:rsidR="006C072C" w:rsidRPr="006C072C">
        <w:rPr>
          <w:rFonts w:ascii="Verdana" w:hAnsi="Verdana" w:cs="Arial"/>
          <w:sz w:val="22"/>
          <w:szCs w:val="22"/>
          <w:vertAlign w:val="superscript"/>
          <w:lang w:val="en-US"/>
        </w:rPr>
        <w:footnoteReference w:id="79"/>
      </w:r>
      <w:r w:rsidR="006C072C">
        <w:rPr>
          <w:rFonts w:ascii="Verdana" w:hAnsi="Verdana" w:cs="Arial"/>
          <w:sz w:val="22"/>
          <w:szCs w:val="22"/>
          <w:lang w:val="en-US"/>
        </w:rPr>
        <w:t xml:space="preserve"> </w:t>
      </w:r>
      <w:r w:rsidR="002102D4">
        <w:rPr>
          <w:rFonts w:ascii="Verdana" w:hAnsi="Verdana" w:cs="Arial"/>
          <w:sz w:val="22"/>
          <w:szCs w:val="22"/>
          <w:lang w:val="en-US"/>
        </w:rPr>
        <w:t xml:space="preserve">The </w:t>
      </w:r>
      <w:r w:rsidR="002102D4" w:rsidRPr="002102D4">
        <w:rPr>
          <w:rFonts w:ascii="Verdana" w:hAnsi="Verdana" w:cs="Arial"/>
          <w:sz w:val="22"/>
          <w:szCs w:val="22"/>
          <w:lang w:val="en-US"/>
        </w:rPr>
        <w:t xml:space="preserve">Association of </w:t>
      </w:r>
      <w:r w:rsidR="002102D4">
        <w:rPr>
          <w:rFonts w:ascii="Verdana" w:hAnsi="Verdana" w:cs="Arial"/>
          <w:sz w:val="22"/>
          <w:szCs w:val="22"/>
          <w:lang w:val="en-US"/>
        </w:rPr>
        <w:t>W</w:t>
      </w:r>
      <w:r w:rsidR="002102D4" w:rsidRPr="002102D4">
        <w:rPr>
          <w:rFonts w:ascii="Verdana" w:hAnsi="Verdana" w:cs="Arial"/>
          <w:sz w:val="22"/>
          <w:szCs w:val="22"/>
          <w:lang w:val="en-US"/>
        </w:rPr>
        <w:t xml:space="preserve">orld Council of Churches related Development </w:t>
      </w:r>
      <w:r w:rsidR="002102D4" w:rsidRPr="002102D4">
        <w:rPr>
          <w:rFonts w:ascii="Verdana" w:hAnsi="Verdana" w:cs="Arial"/>
          <w:sz w:val="22"/>
          <w:szCs w:val="22"/>
        </w:rPr>
        <w:t>Organisations</w:t>
      </w:r>
      <w:r w:rsidR="002102D4" w:rsidRPr="002102D4">
        <w:rPr>
          <w:rFonts w:ascii="Verdana" w:hAnsi="Verdana" w:cs="Arial"/>
          <w:sz w:val="22"/>
          <w:szCs w:val="22"/>
          <w:lang w:val="en-US"/>
        </w:rPr>
        <w:t xml:space="preserve"> in Europe </w:t>
      </w:r>
      <w:r w:rsidR="002102D4">
        <w:rPr>
          <w:rFonts w:ascii="Verdana" w:hAnsi="Verdana" w:cs="Arial"/>
          <w:sz w:val="22"/>
          <w:szCs w:val="22"/>
          <w:lang w:val="en-US"/>
        </w:rPr>
        <w:t>(</w:t>
      </w:r>
      <w:r>
        <w:rPr>
          <w:rFonts w:ascii="Verdana" w:hAnsi="Verdana" w:cs="Arial"/>
          <w:sz w:val="22"/>
          <w:szCs w:val="22"/>
          <w:lang w:val="en-US"/>
        </w:rPr>
        <w:t>APRODEV</w:t>
      </w:r>
      <w:r w:rsidR="002102D4">
        <w:rPr>
          <w:rFonts w:ascii="Verdana" w:hAnsi="Verdana" w:cs="Arial"/>
          <w:sz w:val="22"/>
          <w:szCs w:val="22"/>
          <w:lang w:val="en-US"/>
        </w:rPr>
        <w:t>) reported widespread cases of land grab in Cambodia</w:t>
      </w:r>
      <w:r w:rsidR="0032769B">
        <w:rPr>
          <w:rFonts w:ascii="Verdana" w:hAnsi="Verdana" w:cs="Arial"/>
          <w:sz w:val="22"/>
          <w:szCs w:val="22"/>
          <w:lang w:val="en-US"/>
        </w:rPr>
        <w:t>,</w:t>
      </w:r>
      <w:r w:rsidR="002102D4">
        <w:rPr>
          <w:rFonts w:ascii="Verdana" w:hAnsi="Verdana" w:cs="Arial"/>
          <w:sz w:val="22"/>
          <w:szCs w:val="22"/>
          <w:lang w:val="en-US"/>
        </w:rPr>
        <w:t xml:space="preserve"> </w:t>
      </w:r>
      <w:r w:rsidR="0032769B">
        <w:rPr>
          <w:rFonts w:ascii="Verdana" w:hAnsi="Verdana" w:cs="Arial"/>
          <w:sz w:val="22"/>
          <w:szCs w:val="22"/>
          <w:lang w:val="en-US"/>
        </w:rPr>
        <w:t>linking them</w:t>
      </w:r>
      <w:r w:rsidR="002102D4">
        <w:rPr>
          <w:rFonts w:ascii="Verdana" w:hAnsi="Verdana" w:cs="Arial"/>
          <w:sz w:val="22"/>
          <w:szCs w:val="22"/>
          <w:lang w:val="en-US"/>
        </w:rPr>
        <w:t xml:space="preserve"> to the EU preferences for sugar imports from LDC.</w:t>
      </w:r>
      <w:r w:rsidR="002102D4">
        <w:rPr>
          <w:rStyle w:val="FootnoteReference"/>
          <w:rFonts w:ascii="Verdana" w:hAnsi="Verdana" w:cs="Arial"/>
          <w:sz w:val="22"/>
          <w:szCs w:val="22"/>
          <w:lang w:val="en-US"/>
        </w:rPr>
        <w:footnoteReference w:id="80"/>
      </w:r>
      <w:r>
        <w:rPr>
          <w:rFonts w:ascii="Verdana" w:hAnsi="Verdana" w:cs="Arial"/>
          <w:sz w:val="22"/>
          <w:szCs w:val="22"/>
          <w:lang w:val="en-US"/>
        </w:rPr>
        <w:t xml:space="preserve"> All three </w:t>
      </w:r>
      <w:r w:rsidR="006C072C">
        <w:rPr>
          <w:rFonts w:ascii="Verdana" w:hAnsi="Verdana" w:cs="Arial"/>
          <w:sz w:val="22"/>
          <w:szCs w:val="22"/>
          <w:lang w:val="en-US"/>
        </w:rPr>
        <w:t xml:space="preserve">examples garnered </w:t>
      </w:r>
      <w:r w:rsidR="002102D4">
        <w:rPr>
          <w:rFonts w:ascii="Verdana" w:hAnsi="Verdana" w:cs="Arial"/>
          <w:sz w:val="22"/>
          <w:szCs w:val="22"/>
          <w:lang w:val="en-US"/>
        </w:rPr>
        <w:t xml:space="preserve">considerable </w:t>
      </w:r>
      <w:r w:rsidR="006C072C">
        <w:rPr>
          <w:rFonts w:ascii="Verdana" w:hAnsi="Verdana" w:cs="Arial"/>
          <w:sz w:val="22"/>
          <w:szCs w:val="22"/>
          <w:lang w:val="en-US"/>
        </w:rPr>
        <w:t xml:space="preserve">governmental and intergovernmental </w:t>
      </w:r>
      <w:r w:rsidR="00B97115">
        <w:rPr>
          <w:rFonts w:ascii="Verdana" w:hAnsi="Verdana" w:cs="Arial"/>
          <w:sz w:val="22"/>
          <w:szCs w:val="22"/>
          <w:lang w:val="en-US"/>
        </w:rPr>
        <w:t xml:space="preserve">support </w:t>
      </w:r>
      <w:r w:rsidR="006C072C">
        <w:rPr>
          <w:rFonts w:ascii="Verdana" w:hAnsi="Verdana" w:cs="Arial"/>
          <w:sz w:val="22"/>
          <w:szCs w:val="22"/>
          <w:lang w:val="en-US"/>
        </w:rPr>
        <w:t xml:space="preserve">even though the stakeholders were all private, not least because of the enforcement possibilities </w:t>
      </w:r>
      <w:r>
        <w:rPr>
          <w:rFonts w:ascii="Verdana" w:hAnsi="Verdana" w:cs="Arial"/>
          <w:sz w:val="22"/>
          <w:szCs w:val="22"/>
          <w:lang w:val="en-US"/>
        </w:rPr>
        <w:t xml:space="preserve">existing </w:t>
      </w:r>
      <w:r w:rsidR="006C072C">
        <w:rPr>
          <w:rFonts w:ascii="Verdana" w:hAnsi="Verdana" w:cs="Arial"/>
          <w:sz w:val="22"/>
          <w:szCs w:val="22"/>
          <w:lang w:val="en-US"/>
        </w:rPr>
        <w:t>under various investment agreements</w:t>
      </w:r>
      <w:r>
        <w:rPr>
          <w:rFonts w:ascii="Verdana" w:hAnsi="Verdana" w:cs="Arial"/>
          <w:sz w:val="22"/>
          <w:szCs w:val="22"/>
          <w:lang w:val="en-US"/>
        </w:rPr>
        <w:t xml:space="preserve"> and trade preferences</w:t>
      </w:r>
      <w:r w:rsidR="006C072C">
        <w:rPr>
          <w:rFonts w:ascii="Verdana" w:hAnsi="Verdana" w:cs="Arial"/>
          <w:sz w:val="22"/>
          <w:szCs w:val="22"/>
          <w:lang w:val="en-US"/>
        </w:rPr>
        <w:t>.</w:t>
      </w:r>
    </w:p>
    <w:p w:rsidR="00796278" w:rsidRDefault="00D95F9A" w:rsidP="006A72CD">
      <w:pPr>
        <w:spacing w:before="240" w:after="240"/>
        <w:rPr>
          <w:rFonts w:ascii="Verdana" w:hAnsi="Verdana" w:cs="Arial"/>
          <w:sz w:val="22"/>
          <w:szCs w:val="22"/>
        </w:rPr>
      </w:pPr>
      <w:r>
        <w:rPr>
          <w:rFonts w:ascii="Verdana" w:hAnsi="Verdana" w:cs="Arial"/>
          <w:sz w:val="22"/>
          <w:szCs w:val="22"/>
          <w:lang w:val="en-US"/>
        </w:rPr>
        <w:t>More r</w:t>
      </w:r>
      <w:proofErr w:type="spellStart"/>
      <w:r w:rsidR="00AB4473">
        <w:rPr>
          <w:rFonts w:ascii="Verdana" w:hAnsi="Verdana" w:cs="Arial"/>
          <w:sz w:val="22"/>
          <w:szCs w:val="22"/>
        </w:rPr>
        <w:t>ecently</w:t>
      </w:r>
      <w:proofErr w:type="spellEnd"/>
      <w:r w:rsidR="00AB4473">
        <w:rPr>
          <w:rFonts w:ascii="Verdana" w:hAnsi="Verdana" w:cs="Arial"/>
          <w:sz w:val="22"/>
          <w:szCs w:val="22"/>
        </w:rPr>
        <w:t xml:space="preserve"> </w:t>
      </w:r>
      <w:r w:rsidR="006A72CD">
        <w:rPr>
          <w:rFonts w:ascii="Verdana" w:hAnsi="Verdana" w:cs="Arial"/>
          <w:sz w:val="22"/>
          <w:szCs w:val="22"/>
        </w:rPr>
        <w:t xml:space="preserve">John </w:t>
      </w:r>
      <w:proofErr w:type="spellStart"/>
      <w:r w:rsidR="006A72CD">
        <w:rPr>
          <w:rFonts w:ascii="Verdana" w:hAnsi="Verdana" w:cs="Arial"/>
          <w:sz w:val="22"/>
          <w:szCs w:val="22"/>
        </w:rPr>
        <w:t>Ruggie</w:t>
      </w:r>
      <w:proofErr w:type="spellEnd"/>
      <w:r w:rsidR="006A72CD">
        <w:rPr>
          <w:rFonts w:ascii="Verdana" w:hAnsi="Verdana" w:cs="Arial"/>
          <w:sz w:val="22"/>
          <w:szCs w:val="22"/>
        </w:rPr>
        <w:t xml:space="preserve">, the former </w:t>
      </w:r>
      <w:r w:rsidR="006A72CD" w:rsidRPr="00B97115">
        <w:rPr>
          <w:rFonts w:ascii="Verdana" w:hAnsi="Verdana" w:cs="Arial"/>
          <w:sz w:val="22"/>
          <w:szCs w:val="22"/>
        </w:rPr>
        <w:t xml:space="preserve">Special Representative </w:t>
      </w:r>
      <w:r w:rsidR="006A72CD">
        <w:rPr>
          <w:rFonts w:ascii="Verdana" w:hAnsi="Verdana" w:cs="Arial"/>
          <w:sz w:val="22"/>
          <w:szCs w:val="22"/>
        </w:rPr>
        <w:t xml:space="preserve">of the UN </w:t>
      </w:r>
      <w:r w:rsidR="006A72CD" w:rsidRPr="00B97115">
        <w:rPr>
          <w:rFonts w:ascii="Verdana" w:hAnsi="Verdana" w:cs="Arial"/>
          <w:sz w:val="22"/>
          <w:szCs w:val="22"/>
        </w:rPr>
        <w:t>Secretary</w:t>
      </w:r>
      <w:r w:rsidR="006A72CD">
        <w:rPr>
          <w:rFonts w:ascii="Verdana" w:hAnsi="Verdana" w:cs="Arial"/>
          <w:sz w:val="22"/>
          <w:szCs w:val="22"/>
        </w:rPr>
        <w:t>-</w:t>
      </w:r>
      <w:r w:rsidR="006A72CD" w:rsidRPr="00B97115">
        <w:rPr>
          <w:rFonts w:ascii="Verdana" w:hAnsi="Verdana" w:cs="Arial"/>
          <w:sz w:val="22"/>
          <w:szCs w:val="22"/>
        </w:rPr>
        <w:t>General for</w:t>
      </w:r>
      <w:r w:rsidR="006A72CD">
        <w:rPr>
          <w:rFonts w:ascii="Verdana" w:hAnsi="Verdana" w:cs="Arial"/>
          <w:sz w:val="22"/>
          <w:szCs w:val="22"/>
        </w:rPr>
        <w:t xml:space="preserve"> </w:t>
      </w:r>
      <w:r w:rsidR="006A72CD" w:rsidRPr="00B97115">
        <w:rPr>
          <w:rFonts w:ascii="Verdana" w:hAnsi="Verdana" w:cs="Arial"/>
          <w:sz w:val="22"/>
          <w:szCs w:val="22"/>
        </w:rPr>
        <w:t>Business and Human Rights</w:t>
      </w:r>
      <w:r w:rsidR="00DA3026">
        <w:rPr>
          <w:rFonts w:ascii="Verdana" w:hAnsi="Verdana" w:cs="Arial"/>
          <w:sz w:val="22"/>
          <w:szCs w:val="22"/>
        </w:rPr>
        <w:t>, re</w:t>
      </w:r>
      <w:r w:rsidR="006A72CD">
        <w:rPr>
          <w:rFonts w:ascii="Verdana" w:hAnsi="Verdana" w:cs="Arial"/>
          <w:sz w:val="22"/>
          <w:szCs w:val="22"/>
        </w:rPr>
        <w:t>sponded</w:t>
      </w:r>
      <w:r w:rsidR="00DA3026">
        <w:rPr>
          <w:rFonts w:ascii="Verdana" w:hAnsi="Verdana" w:cs="Arial"/>
          <w:sz w:val="22"/>
          <w:szCs w:val="22"/>
        </w:rPr>
        <w:t xml:space="preserve"> to a request by the </w:t>
      </w:r>
      <w:proofErr w:type="spellStart"/>
      <w:r w:rsidR="00DA3026" w:rsidRPr="00DA3026">
        <w:rPr>
          <w:rFonts w:ascii="Verdana" w:hAnsi="Verdana" w:cs="Arial"/>
          <w:sz w:val="22"/>
          <w:szCs w:val="22"/>
        </w:rPr>
        <w:t>Fédération</w:t>
      </w:r>
      <w:proofErr w:type="spellEnd"/>
      <w:r w:rsidR="00DA3026" w:rsidRPr="00DA3026">
        <w:rPr>
          <w:rFonts w:ascii="Verdana" w:hAnsi="Verdana" w:cs="Arial"/>
          <w:sz w:val="22"/>
          <w:szCs w:val="22"/>
        </w:rPr>
        <w:t xml:space="preserve"> Internationale de Football Association </w:t>
      </w:r>
      <w:r w:rsidR="00DA3026">
        <w:rPr>
          <w:rFonts w:ascii="Verdana" w:hAnsi="Verdana" w:cs="Arial"/>
          <w:sz w:val="22"/>
          <w:szCs w:val="22"/>
        </w:rPr>
        <w:t>(FIFA)</w:t>
      </w:r>
      <w:r w:rsidR="006A72CD">
        <w:rPr>
          <w:rFonts w:ascii="Verdana" w:hAnsi="Verdana" w:cs="Arial"/>
          <w:sz w:val="22"/>
          <w:szCs w:val="22"/>
        </w:rPr>
        <w:t xml:space="preserve"> to </w:t>
      </w:r>
      <w:r w:rsidR="006A72CD" w:rsidRPr="006A72CD">
        <w:rPr>
          <w:rFonts w:ascii="Verdana" w:hAnsi="Verdana" w:cs="Arial"/>
          <w:sz w:val="22"/>
          <w:szCs w:val="22"/>
        </w:rPr>
        <w:t>recommendations on how to embed</w:t>
      </w:r>
      <w:r w:rsidR="006A72CD">
        <w:rPr>
          <w:rFonts w:ascii="Verdana" w:hAnsi="Verdana" w:cs="Arial"/>
          <w:sz w:val="22"/>
          <w:szCs w:val="22"/>
        </w:rPr>
        <w:t xml:space="preserve"> </w:t>
      </w:r>
      <w:r w:rsidR="006A72CD" w:rsidRPr="006A72CD">
        <w:rPr>
          <w:rFonts w:ascii="Verdana" w:hAnsi="Verdana" w:cs="Arial"/>
          <w:sz w:val="22"/>
          <w:szCs w:val="22"/>
        </w:rPr>
        <w:t>respect for human rights across everything FIFA does</w:t>
      </w:r>
      <w:r w:rsidR="006A72CD">
        <w:rPr>
          <w:rFonts w:ascii="Verdana" w:hAnsi="Verdana" w:cs="Arial"/>
          <w:sz w:val="22"/>
          <w:szCs w:val="22"/>
        </w:rPr>
        <w:t>. In his report presented on 14 April 2016</w:t>
      </w:r>
      <w:r w:rsidR="00DA3026">
        <w:rPr>
          <w:rFonts w:ascii="Verdana" w:hAnsi="Verdana" w:cs="Arial"/>
          <w:sz w:val="22"/>
          <w:szCs w:val="22"/>
        </w:rPr>
        <w:t>,</w:t>
      </w:r>
      <w:r w:rsidR="00B97115" w:rsidRPr="00B97115">
        <w:rPr>
          <w:rFonts w:ascii="Verdana" w:hAnsi="Verdana" w:cs="Arial"/>
          <w:sz w:val="22"/>
          <w:szCs w:val="22"/>
        </w:rPr>
        <w:t xml:space="preserve"> </w:t>
      </w:r>
      <w:r w:rsidR="006A72CD">
        <w:rPr>
          <w:rFonts w:ascii="Verdana" w:hAnsi="Verdana" w:cs="Arial"/>
          <w:sz w:val="22"/>
          <w:szCs w:val="22"/>
        </w:rPr>
        <w:t xml:space="preserve">he made 25 </w:t>
      </w:r>
      <w:r w:rsidR="00DA3026" w:rsidRPr="00DA3026">
        <w:rPr>
          <w:rFonts w:ascii="Verdana" w:hAnsi="Verdana" w:cs="Arial"/>
          <w:sz w:val="22"/>
          <w:szCs w:val="22"/>
        </w:rPr>
        <w:t xml:space="preserve">recommendations </w:t>
      </w:r>
      <w:r w:rsidR="00DA3026">
        <w:rPr>
          <w:rFonts w:ascii="Verdana" w:hAnsi="Verdana" w:cs="Arial"/>
          <w:sz w:val="22"/>
          <w:szCs w:val="22"/>
        </w:rPr>
        <w:t xml:space="preserve">for FIFA and </w:t>
      </w:r>
      <w:r w:rsidR="006A72CD">
        <w:rPr>
          <w:rFonts w:ascii="Verdana" w:hAnsi="Verdana" w:cs="Arial"/>
          <w:sz w:val="22"/>
          <w:szCs w:val="22"/>
        </w:rPr>
        <w:t xml:space="preserve">its </w:t>
      </w:r>
      <w:r w:rsidR="00DA3026" w:rsidRPr="00DA3026">
        <w:rPr>
          <w:rFonts w:ascii="Verdana" w:hAnsi="Verdana" w:cs="Arial"/>
          <w:sz w:val="22"/>
          <w:szCs w:val="22"/>
        </w:rPr>
        <w:t xml:space="preserve">corporate sponsors </w:t>
      </w:r>
      <w:r w:rsidR="00DA3026">
        <w:rPr>
          <w:rFonts w:ascii="Verdana" w:hAnsi="Verdana" w:cs="Arial"/>
          <w:sz w:val="22"/>
          <w:szCs w:val="22"/>
        </w:rPr>
        <w:t xml:space="preserve">and their </w:t>
      </w:r>
      <w:r w:rsidR="00D22F79">
        <w:rPr>
          <w:rFonts w:ascii="Verdana" w:hAnsi="Verdana" w:cs="Arial"/>
          <w:sz w:val="22"/>
          <w:szCs w:val="22"/>
        </w:rPr>
        <w:t>supply</w:t>
      </w:r>
      <w:r w:rsidR="00DA3026">
        <w:rPr>
          <w:rFonts w:ascii="Verdana" w:hAnsi="Verdana" w:cs="Arial"/>
          <w:sz w:val="22"/>
          <w:szCs w:val="22"/>
        </w:rPr>
        <w:t xml:space="preserve"> chains</w:t>
      </w:r>
      <w:r w:rsidR="006A72CD">
        <w:rPr>
          <w:rFonts w:ascii="Verdana" w:hAnsi="Verdana" w:cs="Arial"/>
          <w:sz w:val="22"/>
          <w:szCs w:val="22"/>
        </w:rPr>
        <w:t xml:space="preserve">. Of particular concern in this </w:t>
      </w:r>
      <w:r w:rsidR="006A72CD">
        <w:rPr>
          <w:rFonts w:ascii="Verdana" w:hAnsi="Verdana" w:cs="Arial"/>
          <w:sz w:val="22"/>
          <w:szCs w:val="22"/>
        </w:rPr>
        <w:lastRenderedPageBreak/>
        <w:t xml:space="preserve">respect were </w:t>
      </w:r>
      <w:r w:rsidR="00DA3026" w:rsidRPr="00DA3026">
        <w:rPr>
          <w:rFonts w:ascii="Verdana" w:hAnsi="Verdana" w:cs="Arial"/>
          <w:sz w:val="22"/>
          <w:szCs w:val="22"/>
        </w:rPr>
        <w:t>migrant workers in situations of</w:t>
      </w:r>
      <w:r w:rsidR="00DA3026">
        <w:rPr>
          <w:rFonts w:ascii="Verdana" w:hAnsi="Verdana" w:cs="Arial"/>
          <w:sz w:val="22"/>
          <w:szCs w:val="22"/>
        </w:rPr>
        <w:t xml:space="preserve"> </w:t>
      </w:r>
      <w:r w:rsidR="00DA3026" w:rsidRPr="00DA3026">
        <w:rPr>
          <w:rFonts w:ascii="Verdana" w:hAnsi="Verdana" w:cs="Arial"/>
          <w:sz w:val="22"/>
          <w:szCs w:val="22"/>
        </w:rPr>
        <w:t>bonded labo</w:t>
      </w:r>
      <w:r w:rsidR="00DA3026">
        <w:rPr>
          <w:rFonts w:ascii="Verdana" w:hAnsi="Verdana" w:cs="Arial"/>
          <w:sz w:val="22"/>
          <w:szCs w:val="22"/>
        </w:rPr>
        <w:t>u</w:t>
      </w:r>
      <w:r w:rsidR="00DA3026" w:rsidRPr="00DA3026">
        <w:rPr>
          <w:rFonts w:ascii="Verdana" w:hAnsi="Verdana" w:cs="Arial"/>
          <w:sz w:val="22"/>
          <w:szCs w:val="22"/>
        </w:rPr>
        <w:t>r</w:t>
      </w:r>
      <w:r w:rsidR="00DA3026">
        <w:rPr>
          <w:rFonts w:ascii="Verdana" w:hAnsi="Verdana" w:cs="Arial"/>
          <w:sz w:val="22"/>
          <w:szCs w:val="22"/>
        </w:rPr>
        <w:t xml:space="preserve">, human trafficking and </w:t>
      </w:r>
      <w:r w:rsidR="00D22F79" w:rsidRPr="00D22F79">
        <w:rPr>
          <w:rFonts w:ascii="Verdana" w:hAnsi="Verdana" w:cs="Arial"/>
          <w:sz w:val="22"/>
          <w:szCs w:val="22"/>
        </w:rPr>
        <w:t xml:space="preserve">endemic discrimination </w:t>
      </w:r>
      <w:r w:rsidR="00D22F79">
        <w:rPr>
          <w:rFonts w:ascii="Verdana" w:hAnsi="Verdana" w:cs="Arial"/>
          <w:sz w:val="22"/>
          <w:szCs w:val="22"/>
        </w:rPr>
        <w:t xml:space="preserve">and </w:t>
      </w:r>
      <w:r w:rsidR="00D22F79" w:rsidRPr="00D22F79">
        <w:rPr>
          <w:rFonts w:ascii="Verdana" w:hAnsi="Verdana" w:cs="Arial"/>
          <w:sz w:val="22"/>
          <w:szCs w:val="22"/>
        </w:rPr>
        <w:t>sexual violence against women</w:t>
      </w:r>
      <w:r w:rsidR="00DA3026">
        <w:rPr>
          <w:rFonts w:ascii="Verdana" w:hAnsi="Verdana" w:cs="Arial"/>
          <w:sz w:val="22"/>
          <w:szCs w:val="22"/>
        </w:rPr>
        <w:t>.</w:t>
      </w:r>
      <w:r w:rsidR="00DA3026">
        <w:rPr>
          <w:rStyle w:val="FootnoteReference"/>
          <w:rFonts w:ascii="Verdana" w:hAnsi="Verdana" w:cs="Arial"/>
          <w:sz w:val="22"/>
          <w:szCs w:val="22"/>
        </w:rPr>
        <w:footnoteReference w:id="81"/>
      </w:r>
    </w:p>
    <w:p w:rsidR="005F513A" w:rsidRPr="00CB6420" w:rsidRDefault="004A3F7D" w:rsidP="005F513A">
      <w:pPr>
        <w:spacing w:after="240"/>
        <w:rPr>
          <w:rFonts w:ascii="Verdana" w:hAnsi="Verdana" w:cs="Arial"/>
          <w:sz w:val="22"/>
          <w:szCs w:val="22"/>
        </w:rPr>
      </w:pPr>
      <w:r>
        <w:rPr>
          <w:rFonts w:ascii="Verdana" w:hAnsi="Verdana" w:cs="Arial"/>
          <w:sz w:val="22"/>
          <w:szCs w:val="22"/>
        </w:rPr>
        <w:t xml:space="preserve">Another </w:t>
      </w:r>
      <w:r w:rsidR="005F513A" w:rsidRPr="00CB6420">
        <w:rPr>
          <w:rFonts w:ascii="Verdana" w:hAnsi="Verdana" w:cs="Arial"/>
          <w:sz w:val="22"/>
          <w:szCs w:val="22"/>
        </w:rPr>
        <w:t xml:space="preserve">question </w:t>
      </w:r>
      <w:r>
        <w:rPr>
          <w:rFonts w:ascii="Verdana" w:hAnsi="Verdana" w:cs="Arial"/>
          <w:sz w:val="22"/>
          <w:szCs w:val="22"/>
        </w:rPr>
        <w:t>i</w:t>
      </w:r>
      <w:r w:rsidR="005F513A" w:rsidRPr="00CB6420">
        <w:rPr>
          <w:rFonts w:ascii="Verdana" w:hAnsi="Verdana" w:cs="Arial"/>
          <w:sz w:val="22"/>
          <w:szCs w:val="22"/>
        </w:rPr>
        <w:t xml:space="preserve">s whether firms benefitting from host state-condoned </w:t>
      </w:r>
      <w:proofErr w:type="spellStart"/>
      <w:r w:rsidR="005F513A" w:rsidRPr="00017769">
        <w:rPr>
          <w:rFonts w:ascii="Verdana" w:hAnsi="Verdana" w:cs="Arial"/>
          <w:i/>
          <w:sz w:val="22"/>
          <w:szCs w:val="22"/>
        </w:rPr>
        <w:t>ius</w:t>
      </w:r>
      <w:proofErr w:type="spellEnd"/>
      <w:r w:rsidR="005F513A" w:rsidRPr="00017769">
        <w:rPr>
          <w:rFonts w:ascii="Verdana" w:hAnsi="Verdana" w:cs="Arial"/>
          <w:i/>
          <w:sz w:val="22"/>
          <w:szCs w:val="22"/>
        </w:rPr>
        <w:t xml:space="preserve"> </w:t>
      </w:r>
      <w:proofErr w:type="spellStart"/>
      <w:r w:rsidR="005F513A" w:rsidRPr="00017769">
        <w:rPr>
          <w:rFonts w:ascii="Verdana" w:hAnsi="Verdana" w:cs="Arial"/>
          <w:i/>
          <w:sz w:val="22"/>
          <w:szCs w:val="22"/>
        </w:rPr>
        <w:t>cogens</w:t>
      </w:r>
      <w:proofErr w:type="spellEnd"/>
      <w:r w:rsidR="005F513A" w:rsidRPr="00CB6420">
        <w:rPr>
          <w:rFonts w:ascii="Verdana" w:hAnsi="Verdana" w:cs="Arial"/>
          <w:sz w:val="22"/>
          <w:szCs w:val="22"/>
        </w:rPr>
        <w:t xml:space="preserve"> violations could be the object of complaints under a trade or a bilateral investment agreement prohibiting such practices.</w:t>
      </w:r>
      <w:r w:rsidR="00A96096">
        <w:rPr>
          <w:rFonts w:ascii="Verdana" w:hAnsi="Verdana" w:cs="Arial"/>
          <w:sz w:val="22"/>
          <w:szCs w:val="22"/>
        </w:rPr>
        <w:t xml:space="preserve"> </w:t>
      </w:r>
      <w:r w:rsidR="00325F28">
        <w:rPr>
          <w:rFonts w:ascii="Verdana" w:hAnsi="Verdana" w:cs="Arial"/>
          <w:sz w:val="22"/>
          <w:szCs w:val="22"/>
        </w:rPr>
        <w:t xml:space="preserve">Companies (and their home governments) failing in their </w:t>
      </w:r>
      <w:r w:rsidR="00325F28">
        <w:rPr>
          <w:rFonts w:ascii="Verdana" w:hAnsi="Verdana" w:cs="Arial"/>
          <w:i/>
          <w:sz w:val="22"/>
          <w:szCs w:val="22"/>
        </w:rPr>
        <w:t>due diligence</w:t>
      </w:r>
      <w:r w:rsidR="00325F28">
        <w:rPr>
          <w:rFonts w:ascii="Verdana" w:hAnsi="Verdana" w:cs="Arial"/>
          <w:sz w:val="22"/>
          <w:szCs w:val="22"/>
        </w:rPr>
        <w:t xml:space="preserve"> obligations could be held responsible</w:t>
      </w:r>
      <w:r w:rsidR="00A96096">
        <w:rPr>
          <w:rFonts w:ascii="Verdana" w:hAnsi="Verdana" w:cs="Arial"/>
          <w:sz w:val="22"/>
          <w:szCs w:val="22"/>
        </w:rPr>
        <w:t>,</w:t>
      </w:r>
      <w:r w:rsidR="005F513A" w:rsidRPr="00CB6420">
        <w:rPr>
          <w:rFonts w:ascii="Verdana" w:hAnsi="Verdana" w:cs="Arial"/>
          <w:sz w:val="22"/>
          <w:szCs w:val="22"/>
        </w:rPr>
        <w:t xml:space="preserve"> </w:t>
      </w:r>
      <w:r w:rsidR="00A96096">
        <w:rPr>
          <w:rFonts w:ascii="Verdana" w:hAnsi="Verdana" w:cs="Arial"/>
          <w:sz w:val="22"/>
          <w:szCs w:val="22"/>
        </w:rPr>
        <w:t>f</w:t>
      </w:r>
      <w:r w:rsidR="005F513A" w:rsidRPr="00CB6420">
        <w:rPr>
          <w:rFonts w:ascii="Verdana" w:hAnsi="Verdana" w:cs="Arial"/>
          <w:sz w:val="22"/>
          <w:szCs w:val="22"/>
        </w:rPr>
        <w:t xml:space="preserve">or example, </w:t>
      </w:r>
      <w:r w:rsidR="00325F28">
        <w:rPr>
          <w:rFonts w:ascii="Verdana" w:hAnsi="Verdana" w:cs="Arial"/>
          <w:sz w:val="22"/>
          <w:szCs w:val="22"/>
        </w:rPr>
        <w:t xml:space="preserve">where </w:t>
      </w:r>
      <w:r w:rsidR="005F513A" w:rsidRPr="00CB6420">
        <w:rPr>
          <w:rFonts w:ascii="Verdana" w:hAnsi="Verdana" w:cs="Arial"/>
          <w:sz w:val="22"/>
          <w:szCs w:val="22"/>
        </w:rPr>
        <w:t xml:space="preserve">roads </w:t>
      </w:r>
      <w:r w:rsidR="00325F28">
        <w:rPr>
          <w:rFonts w:ascii="Verdana" w:hAnsi="Verdana" w:cs="Arial"/>
          <w:sz w:val="22"/>
          <w:szCs w:val="22"/>
        </w:rPr>
        <w:t xml:space="preserve">are </w:t>
      </w:r>
      <w:r w:rsidR="005F513A" w:rsidRPr="00CB6420">
        <w:rPr>
          <w:rFonts w:ascii="Verdana" w:hAnsi="Verdana" w:cs="Arial"/>
          <w:sz w:val="22"/>
          <w:szCs w:val="22"/>
        </w:rPr>
        <w:t xml:space="preserve">built by forced labour, or </w:t>
      </w:r>
      <w:r w:rsidR="00325F28">
        <w:rPr>
          <w:rFonts w:ascii="Verdana" w:hAnsi="Verdana" w:cs="Arial"/>
          <w:sz w:val="22"/>
          <w:szCs w:val="22"/>
        </w:rPr>
        <w:t xml:space="preserve">for </w:t>
      </w:r>
      <w:r w:rsidR="005F513A" w:rsidRPr="00CB6420">
        <w:rPr>
          <w:rFonts w:ascii="Verdana" w:hAnsi="Verdana" w:cs="Arial"/>
          <w:sz w:val="22"/>
          <w:szCs w:val="22"/>
        </w:rPr>
        <w:t xml:space="preserve">small farmer evictions as part of a </w:t>
      </w:r>
      <w:r w:rsidR="00325F28">
        <w:rPr>
          <w:rFonts w:ascii="Verdana" w:hAnsi="Verdana" w:cs="Arial"/>
          <w:sz w:val="22"/>
          <w:szCs w:val="22"/>
        </w:rPr>
        <w:t xml:space="preserve">host state’s </w:t>
      </w:r>
      <w:r w:rsidR="005F513A" w:rsidRPr="00CB6420">
        <w:rPr>
          <w:rFonts w:ascii="Verdana" w:hAnsi="Verdana" w:cs="Arial"/>
          <w:sz w:val="22"/>
          <w:szCs w:val="22"/>
        </w:rPr>
        <w:t>investment incentive.</w:t>
      </w:r>
      <w:r w:rsidR="00325F28" w:rsidRPr="00CB6420">
        <w:rPr>
          <w:rStyle w:val="FootnoteReference"/>
          <w:rFonts w:ascii="Verdana" w:hAnsi="Verdana" w:cs="Arial"/>
          <w:sz w:val="22"/>
          <w:szCs w:val="22"/>
        </w:rPr>
        <w:footnoteReference w:id="82"/>
      </w:r>
      <w:r w:rsidR="00CB6420">
        <w:rPr>
          <w:rFonts w:ascii="Verdana" w:hAnsi="Verdana" w:cs="Arial"/>
          <w:sz w:val="22"/>
          <w:szCs w:val="22"/>
        </w:rPr>
        <w:t xml:space="preserve"> As pointed out by Anne Peters, u</w:t>
      </w:r>
      <w:r w:rsidR="005F513A" w:rsidRPr="00CB6420">
        <w:rPr>
          <w:rFonts w:ascii="Verdana" w:hAnsi="Verdana" w:cs="Arial"/>
          <w:sz w:val="22"/>
          <w:szCs w:val="22"/>
        </w:rPr>
        <w:t xml:space="preserve">nder the Human Rights Covenants </w:t>
      </w:r>
      <w:r w:rsidR="00A96096">
        <w:rPr>
          <w:rFonts w:ascii="Verdana" w:hAnsi="Verdana" w:cs="Arial"/>
          <w:sz w:val="22"/>
          <w:szCs w:val="22"/>
        </w:rPr>
        <w:t>‘</w:t>
      </w:r>
      <w:r w:rsidR="005F513A" w:rsidRPr="00A96096">
        <w:rPr>
          <w:rFonts w:ascii="Verdana" w:hAnsi="Verdana" w:cs="Arial"/>
          <w:sz w:val="22"/>
          <w:szCs w:val="22"/>
        </w:rPr>
        <w:t xml:space="preserve">states are obliged to take positive action as opposed to mere abstention. </w:t>
      </w:r>
      <w:r w:rsidR="006F6DA7">
        <w:rPr>
          <w:rFonts w:ascii="Verdana" w:hAnsi="Verdana" w:cs="Arial"/>
          <w:sz w:val="22"/>
          <w:szCs w:val="22"/>
        </w:rPr>
        <w:t>This includes the enactment of ‘</w:t>
      </w:r>
      <w:r w:rsidR="005F513A" w:rsidRPr="00A96096">
        <w:rPr>
          <w:rFonts w:ascii="Verdana" w:hAnsi="Verdana" w:cs="Arial"/>
          <w:sz w:val="22"/>
          <w:szCs w:val="22"/>
        </w:rPr>
        <w:t>extraterritorial</w:t>
      </w:r>
      <w:r w:rsidR="006F6DA7">
        <w:rPr>
          <w:rFonts w:ascii="Verdana" w:hAnsi="Verdana" w:cs="Arial"/>
          <w:sz w:val="22"/>
          <w:szCs w:val="22"/>
        </w:rPr>
        <w:t>’</w:t>
      </w:r>
      <w:r w:rsidR="005F513A" w:rsidRPr="00A96096">
        <w:rPr>
          <w:rFonts w:ascii="Verdana" w:hAnsi="Verdana" w:cs="Arial"/>
          <w:sz w:val="22"/>
          <w:szCs w:val="22"/>
        </w:rPr>
        <w:t xml:space="preserve"> legislation. This includes human rights due diligence requirements.</w:t>
      </w:r>
      <w:r w:rsidR="00A96096">
        <w:rPr>
          <w:rFonts w:ascii="Verdana" w:hAnsi="Verdana" w:cs="Arial"/>
          <w:sz w:val="22"/>
          <w:szCs w:val="22"/>
        </w:rPr>
        <w:t>’</w:t>
      </w:r>
      <w:r w:rsidR="005F513A" w:rsidRPr="00CB6420">
        <w:rPr>
          <w:rStyle w:val="FootnoteReference"/>
          <w:rFonts w:ascii="Verdana" w:hAnsi="Verdana" w:cs="Arial"/>
          <w:sz w:val="22"/>
          <w:szCs w:val="22"/>
        </w:rPr>
        <w:footnoteReference w:id="83"/>
      </w:r>
      <w:r w:rsidR="00AB4473">
        <w:rPr>
          <w:rFonts w:ascii="Verdana" w:hAnsi="Verdana" w:cs="Arial"/>
          <w:sz w:val="22"/>
          <w:szCs w:val="22"/>
        </w:rPr>
        <w:t xml:space="preserve"> </w:t>
      </w:r>
      <w:r w:rsidR="007D127D">
        <w:rPr>
          <w:rFonts w:ascii="Verdana" w:hAnsi="Verdana" w:cs="Arial"/>
          <w:sz w:val="22"/>
          <w:szCs w:val="22"/>
        </w:rPr>
        <w:t xml:space="preserve">And Guy </w:t>
      </w:r>
      <w:proofErr w:type="spellStart"/>
      <w:r w:rsidR="007D127D">
        <w:rPr>
          <w:rFonts w:ascii="Verdana" w:hAnsi="Verdana" w:cs="Arial"/>
          <w:sz w:val="22"/>
          <w:szCs w:val="22"/>
        </w:rPr>
        <w:t>Davidov</w:t>
      </w:r>
      <w:proofErr w:type="spellEnd"/>
      <w:r w:rsidR="007D127D">
        <w:rPr>
          <w:rFonts w:ascii="Verdana" w:hAnsi="Verdana" w:cs="Arial"/>
          <w:sz w:val="22"/>
          <w:szCs w:val="22"/>
        </w:rPr>
        <w:t xml:space="preserve"> discusses the liability of ‘lead companies’ for the ‘indirect’ employees of their upstream suppliers.</w:t>
      </w:r>
      <w:r w:rsidR="007D127D">
        <w:rPr>
          <w:rStyle w:val="FootnoteReference"/>
          <w:rFonts w:ascii="Verdana" w:hAnsi="Verdana" w:cs="Arial"/>
          <w:sz w:val="22"/>
          <w:szCs w:val="22"/>
        </w:rPr>
        <w:footnoteReference w:id="84"/>
      </w:r>
    </w:p>
    <w:p w:rsidR="002D03DE" w:rsidRPr="00EA598D" w:rsidRDefault="006C072C" w:rsidP="00EA598D">
      <w:pPr>
        <w:spacing w:before="240" w:after="240"/>
        <w:rPr>
          <w:rFonts w:ascii="Verdana" w:hAnsi="Verdana" w:cs="Arial"/>
          <w:sz w:val="22"/>
          <w:szCs w:val="22"/>
        </w:rPr>
      </w:pPr>
      <w:r>
        <w:rPr>
          <w:rFonts w:ascii="Verdana" w:hAnsi="Verdana" w:cs="Arial"/>
          <w:sz w:val="22"/>
          <w:szCs w:val="22"/>
        </w:rPr>
        <w:t>Clearly, p</w:t>
      </w:r>
      <w:r w:rsidR="00B043FB">
        <w:rPr>
          <w:rFonts w:ascii="Verdana" w:hAnsi="Verdana" w:cs="Arial"/>
          <w:sz w:val="22"/>
          <w:szCs w:val="22"/>
        </w:rPr>
        <w:t xml:space="preserve">ublic opinion </w:t>
      </w:r>
      <w:r w:rsidR="00C84287">
        <w:rPr>
          <w:rFonts w:ascii="Verdana" w:hAnsi="Verdana" w:cs="Arial"/>
          <w:sz w:val="22"/>
          <w:szCs w:val="22"/>
        </w:rPr>
        <w:t xml:space="preserve">and consumer attitudes </w:t>
      </w:r>
      <w:r w:rsidR="0032769B">
        <w:rPr>
          <w:rFonts w:ascii="Verdana" w:hAnsi="Verdana" w:cs="Arial"/>
          <w:sz w:val="22"/>
          <w:szCs w:val="22"/>
        </w:rPr>
        <w:t xml:space="preserve">can </w:t>
      </w:r>
      <w:r w:rsidR="00C84287">
        <w:rPr>
          <w:rFonts w:ascii="Verdana" w:hAnsi="Verdana" w:cs="Arial"/>
          <w:sz w:val="22"/>
          <w:szCs w:val="22"/>
        </w:rPr>
        <w:t>play</w:t>
      </w:r>
      <w:r w:rsidR="00B043FB">
        <w:rPr>
          <w:rFonts w:ascii="Verdana" w:hAnsi="Verdana" w:cs="Arial"/>
          <w:sz w:val="22"/>
          <w:szCs w:val="22"/>
        </w:rPr>
        <w:t xml:space="preserve"> an </w:t>
      </w:r>
      <w:r w:rsidR="0032769B">
        <w:rPr>
          <w:rFonts w:ascii="Verdana" w:hAnsi="Verdana" w:cs="Arial"/>
          <w:sz w:val="22"/>
          <w:szCs w:val="22"/>
        </w:rPr>
        <w:t xml:space="preserve">important </w:t>
      </w:r>
      <w:r w:rsidR="00B043FB">
        <w:rPr>
          <w:rFonts w:ascii="Verdana" w:hAnsi="Verdana" w:cs="Arial"/>
          <w:sz w:val="22"/>
          <w:szCs w:val="22"/>
        </w:rPr>
        <w:t>role, albeit not always with a</w:t>
      </w:r>
      <w:r w:rsidR="00AB4473">
        <w:rPr>
          <w:rFonts w:ascii="Verdana" w:hAnsi="Verdana" w:cs="Arial"/>
          <w:sz w:val="22"/>
          <w:szCs w:val="22"/>
        </w:rPr>
        <w:t>n exact</w:t>
      </w:r>
      <w:r w:rsidR="00B043FB">
        <w:rPr>
          <w:rFonts w:ascii="Verdana" w:hAnsi="Verdana" w:cs="Arial"/>
          <w:sz w:val="22"/>
          <w:szCs w:val="22"/>
        </w:rPr>
        <w:t xml:space="preserve"> correlation to the degree of labour law violations.</w:t>
      </w:r>
      <w:r w:rsidR="00EA598D">
        <w:rPr>
          <w:rFonts w:ascii="Verdana" w:hAnsi="Verdana" w:cs="Arial"/>
          <w:sz w:val="22"/>
          <w:szCs w:val="22"/>
        </w:rPr>
        <w:t xml:space="preserve"> </w:t>
      </w:r>
      <w:r>
        <w:rPr>
          <w:rFonts w:ascii="Verdana" w:hAnsi="Verdana" w:cs="Arial"/>
          <w:sz w:val="22"/>
          <w:szCs w:val="22"/>
        </w:rPr>
        <w:t xml:space="preserve">Each case </w:t>
      </w:r>
      <w:r w:rsidR="00EA598D">
        <w:rPr>
          <w:rFonts w:ascii="Verdana" w:hAnsi="Verdana" w:cs="Arial"/>
          <w:sz w:val="22"/>
          <w:szCs w:val="22"/>
        </w:rPr>
        <w:t xml:space="preserve">may shape the sectors and priorities for </w:t>
      </w:r>
      <w:r w:rsidR="00D04F4E">
        <w:rPr>
          <w:rFonts w:ascii="Verdana" w:hAnsi="Verdana" w:cs="Arial"/>
          <w:sz w:val="22"/>
          <w:szCs w:val="22"/>
        </w:rPr>
        <w:t>retailers</w:t>
      </w:r>
      <w:r w:rsidR="00AB4473">
        <w:rPr>
          <w:rFonts w:ascii="Verdana" w:hAnsi="Verdana" w:cs="Arial"/>
          <w:sz w:val="22"/>
          <w:szCs w:val="22"/>
        </w:rPr>
        <w:t>, consumers,</w:t>
      </w:r>
      <w:r w:rsidR="00D04F4E">
        <w:rPr>
          <w:rFonts w:ascii="Verdana" w:hAnsi="Verdana" w:cs="Arial"/>
          <w:sz w:val="22"/>
          <w:szCs w:val="22"/>
        </w:rPr>
        <w:t xml:space="preserve"> and for </w:t>
      </w:r>
      <w:r w:rsidR="00EA598D">
        <w:rPr>
          <w:rFonts w:ascii="Verdana" w:hAnsi="Verdana" w:cs="Arial"/>
          <w:sz w:val="22"/>
          <w:szCs w:val="22"/>
        </w:rPr>
        <w:t xml:space="preserve">governmental action, but it is neither a guide for the determination of </w:t>
      </w:r>
      <w:proofErr w:type="spellStart"/>
      <w:r w:rsidR="00EA598D">
        <w:rPr>
          <w:rFonts w:ascii="Verdana" w:hAnsi="Verdana" w:cs="Arial"/>
          <w:i/>
          <w:sz w:val="22"/>
          <w:szCs w:val="22"/>
        </w:rPr>
        <w:t>ius</w:t>
      </w:r>
      <w:proofErr w:type="spellEnd"/>
      <w:r w:rsidR="00EA598D">
        <w:rPr>
          <w:rFonts w:ascii="Verdana" w:hAnsi="Verdana" w:cs="Arial"/>
          <w:i/>
          <w:sz w:val="22"/>
          <w:szCs w:val="22"/>
        </w:rPr>
        <w:t xml:space="preserve"> </w:t>
      </w:r>
      <w:proofErr w:type="spellStart"/>
      <w:r w:rsidR="00EA598D">
        <w:rPr>
          <w:rFonts w:ascii="Verdana" w:hAnsi="Verdana" w:cs="Arial"/>
          <w:i/>
          <w:sz w:val="22"/>
          <w:szCs w:val="22"/>
        </w:rPr>
        <w:t>cogens</w:t>
      </w:r>
      <w:proofErr w:type="spellEnd"/>
      <w:r w:rsidR="00EA598D">
        <w:rPr>
          <w:rFonts w:ascii="Verdana" w:hAnsi="Verdana" w:cs="Arial"/>
          <w:sz w:val="22"/>
          <w:szCs w:val="22"/>
        </w:rPr>
        <w:t xml:space="preserve"> nor </w:t>
      </w:r>
      <w:r w:rsidR="00C84287">
        <w:rPr>
          <w:rFonts w:ascii="Verdana" w:hAnsi="Verdana" w:cs="Arial"/>
          <w:sz w:val="22"/>
          <w:szCs w:val="22"/>
        </w:rPr>
        <w:t>an indication of</w:t>
      </w:r>
      <w:r w:rsidR="00EA598D">
        <w:rPr>
          <w:rFonts w:ascii="Verdana" w:hAnsi="Verdana" w:cs="Arial"/>
          <w:sz w:val="22"/>
          <w:szCs w:val="22"/>
        </w:rPr>
        <w:t xml:space="preserve"> </w:t>
      </w:r>
      <w:r w:rsidR="004A3F7D">
        <w:rPr>
          <w:rFonts w:ascii="Verdana" w:hAnsi="Verdana" w:cs="Arial"/>
          <w:sz w:val="22"/>
          <w:szCs w:val="22"/>
        </w:rPr>
        <w:t xml:space="preserve">actual </w:t>
      </w:r>
      <w:r w:rsidR="00EA598D">
        <w:rPr>
          <w:rFonts w:ascii="Verdana" w:hAnsi="Verdana" w:cs="Arial"/>
          <w:sz w:val="22"/>
          <w:szCs w:val="22"/>
        </w:rPr>
        <w:t>trade impact.</w:t>
      </w:r>
      <w:r w:rsidR="00D04F4E">
        <w:rPr>
          <w:rFonts w:ascii="Verdana" w:hAnsi="Verdana" w:cs="Arial"/>
          <w:sz w:val="22"/>
          <w:szCs w:val="22"/>
        </w:rPr>
        <w:t xml:space="preserve"> </w:t>
      </w:r>
      <w:r w:rsidR="004A3F7D">
        <w:rPr>
          <w:rFonts w:ascii="Verdana" w:hAnsi="Verdana" w:cs="Arial"/>
          <w:sz w:val="22"/>
          <w:szCs w:val="22"/>
        </w:rPr>
        <w:t>S</w:t>
      </w:r>
      <w:r w:rsidR="00C84287">
        <w:rPr>
          <w:rFonts w:ascii="Verdana" w:hAnsi="Verdana" w:cs="Arial"/>
          <w:sz w:val="22"/>
          <w:szCs w:val="22"/>
        </w:rPr>
        <w:t xml:space="preserve">takeholder action may have a bigger impact </w:t>
      </w:r>
      <w:r w:rsidR="002D03DE">
        <w:rPr>
          <w:rFonts w:ascii="Verdana" w:hAnsi="Verdana" w:cs="Arial"/>
          <w:sz w:val="22"/>
          <w:szCs w:val="22"/>
        </w:rPr>
        <w:t xml:space="preserve">when the case for trade and investment restrictions is particularly strong </w:t>
      </w:r>
      <w:r w:rsidR="00211D19">
        <w:rPr>
          <w:rFonts w:ascii="Verdana" w:hAnsi="Verdana" w:cs="Arial"/>
          <w:sz w:val="22"/>
          <w:szCs w:val="22"/>
        </w:rPr>
        <w:t xml:space="preserve">due to blatant </w:t>
      </w:r>
      <w:proofErr w:type="spellStart"/>
      <w:r w:rsidR="00211D19" w:rsidRPr="00211D19">
        <w:rPr>
          <w:rFonts w:ascii="Verdana" w:hAnsi="Verdana" w:cs="Arial"/>
          <w:i/>
          <w:sz w:val="22"/>
          <w:szCs w:val="22"/>
        </w:rPr>
        <w:t>ius</w:t>
      </w:r>
      <w:proofErr w:type="spellEnd"/>
      <w:r w:rsidR="00211D19" w:rsidRPr="00211D19">
        <w:rPr>
          <w:rFonts w:ascii="Verdana" w:hAnsi="Verdana" w:cs="Arial"/>
          <w:i/>
          <w:sz w:val="22"/>
          <w:szCs w:val="22"/>
        </w:rPr>
        <w:t xml:space="preserve"> </w:t>
      </w:r>
      <w:proofErr w:type="spellStart"/>
      <w:r w:rsidR="00211D19" w:rsidRPr="00211D19">
        <w:rPr>
          <w:rFonts w:ascii="Verdana" w:hAnsi="Verdana" w:cs="Arial"/>
          <w:i/>
          <w:sz w:val="22"/>
          <w:szCs w:val="22"/>
        </w:rPr>
        <w:t>cogens</w:t>
      </w:r>
      <w:proofErr w:type="spellEnd"/>
      <w:r w:rsidR="00211D19">
        <w:rPr>
          <w:rFonts w:ascii="Verdana" w:hAnsi="Verdana" w:cs="Arial"/>
          <w:sz w:val="22"/>
          <w:szCs w:val="22"/>
        </w:rPr>
        <w:t xml:space="preserve"> violations </w:t>
      </w:r>
      <w:r w:rsidR="002D03DE">
        <w:rPr>
          <w:rFonts w:ascii="Verdana" w:hAnsi="Verdana" w:cs="Arial"/>
          <w:sz w:val="22"/>
          <w:szCs w:val="22"/>
        </w:rPr>
        <w:t>(</w:t>
      </w:r>
      <w:r w:rsidR="003B167D" w:rsidRPr="003B167D">
        <w:rPr>
          <w:rFonts w:ascii="Verdana" w:hAnsi="Verdana" w:cs="Arial"/>
          <w:sz w:val="22"/>
          <w:szCs w:val="22"/>
        </w:rPr>
        <w:fldChar w:fldCharType="begin"/>
      </w:r>
      <w:r w:rsidR="003B167D" w:rsidRPr="003B167D">
        <w:rPr>
          <w:rFonts w:ascii="Verdana" w:hAnsi="Verdana" w:cs="Arial"/>
          <w:sz w:val="22"/>
          <w:szCs w:val="22"/>
        </w:rPr>
        <w:instrText xml:space="preserve"> REF _Ref451246383 \h </w:instrText>
      </w:r>
      <w:r w:rsidR="003B167D">
        <w:rPr>
          <w:rFonts w:ascii="Verdana" w:hAnsi="Verdana" w:cs="Arial"/>
          <w:sz w:val="22"/>
          <w:szCs w:val="22"/>
        </w:rPr>
        <w:instrText xml:space="preserve"> \* MERGEFORMAT </w:instrText>
      </w:r>
      <w:r w:rsidR="003B167D" w:rsidRPr="003B167D">
        <w:rPr>
          <w:rFonts w:ascii="Verdana" w:hAnsi="Verdana" w:cs="Arial"/>
          <w:sz w:val="22"/>
          <w:szCs w:val="22"/>
        </w:rPr>
      </w:r>
      <w:r w:rsidR="003B167D" w:rsidRPr="003B167D">
        <w:rPr>
          <w:rFonts w:ascii="Verdana" w:hAnsi="Verdana" w:cs="Arial"/>
          <w:sz w:val="22"/>
          <w:szCs w:val="22"/>
        </w:rPr>
        <w:fldChar w:fldCharType="separate"/>
      </w:r>
      <w:r w:rsidR="00601F42" w:rsidRPr="00601F42">
        <w:rPr>
          <w:rFonts w:ascii="Verdana" w:hAnsi="Verdana"/>
          <w:sz w:val="22"/>
          <w:szCs w:val="22"/>
        </w:rPr>
        <w:t xml:space="preserve">Box </w:t>
      </w:r>
      <w:r w:rsidR="00601F42" w:rsidRPr="00601F42">
        <w:rPr>
          <w:rFonts w:ascii="Verdana" w:hAnsi="Verdana"/>
          <w:noProof/>
          <w:sz w:val="22"/>
          <w:szCs w:val="22"/>
        </w:rPr>
        <w:t>2</w:t>
      </w:r>
      <w:r w:rsidR="003B167D" w:rsidRPr="003B167D">
        <w:rPr>
          <w:rFonts w:ascii="Verdana" w:hAnsi="Verdana" w:cs="Arial"/>
          <w:sz w:val="22"/>
          <w:szCs w:val="22"/>
        </w:rPr>
        <w:fldChar w:fldCharType="end"/>
      </w:r>
      <w:r w:rsidR="002D03DE">
        <w:rPr>
          <w:rFonts w:ascii="Verdana" w:hAnsi="Verdana" w:cs="Arial"/>
          <w:sz w:val="22"/>
          <w:szCs w:val="22"/>
        </w:rPr>
        <w:t>).</w:t>
      </w:r>
    </w:p>
    <w:p w:rsidR="002E5C13" w:rsidRPr="003636A5" w:rsidRDefault="002E5C13" w:rsidP="002E5C13">
      <w:pPr>
        <w:pStyle w:val="Caption"/>
        <w:rPr>
          <w:rFonts w:ascii="Verdana" w:hAnsi="Verdana"/>
          <w:sz w:val="24"/>
          <w:szCs w:val="24"/>
        </w:rPr>
      </w:pPr>
      <w:bookmarkStart w:id="23" w:name="_Ref451246383"/>
      <w:bookmarkStart w:id="24" w:name="_Toc501451482"/>
      <w:bookmarkStart w:id="25" w:name="_Ref447179974"/>
      <w:bookmarkStart w:id="26" w:name="_Ref447179949"/>
      <w:r w:rsidRPr="003636A5">
        <w:rPr>
          <w:rFonts w:ascii="Verdana" w:hAnsi="Verdana"/>
          <w:sz w:val="24"/>
          <w:szCs w:val="24"/>
        </w:rPr>
        <w:t xml:space="preserve">Box </w:t>
      </w:r>
      <w:r w:rsidRPr="003636A5">
        <w:rPr>
          <w:rFonts w:ascii="Verdana" w:hAnsi="Verdana"/>
          <w:sz w:val="24"/>
          <w:szCs w:val="24"/>
        </w:rPr>
        <w:fldChar w:fldCharType="begin"/>
      </w:r>
      <w:r w:rsidRPr="003636A5">
        <w:rPr>
          <w:rFonts w:ascii="Verdana" w:hAnsi="Verdana"/>
          <w:sz w:val="24"/>
          <w:szCs w:val="24"/>
        </w:rPr>
        <w:instrText xml:space="preserve"> SEQ Box \* ARABIC </w:instrText>
      </w:r>
      <w:r w:rsidRPr="003636A5">
        <w:rPr>
          <w:rFonts w:ascii="Verdana" w:hAnsi="Verdana"/>
          <w:sz w:val="24"/>
          <w:szCs w:val="24"/>
        </w:rPr>
        <w:fldChar w:fldCharType="separate"/>
      </w:r>
      <w:r w:rsidR="00601F42">
        <w:rPr>
          <w:rFonts w:ascii="Verdana" w:hAnsi="Verdana"/>
          <w:noProof/>
          <w:sz w:val="24"/>
          <w:szCs w:val="24"/>
        </w:rPr>
        <w:t>2</w:t>
      </w:r>
      <w:r w:rsidRPr="003636A5">
        <w:rPr>
          <w:rFonts w:ascii="Verdana" w:hAnsi="Verdana"/>
          <w:sz w:val="24"/>
          <w:szCs w:val="24"/>
        </w:rPr>
        <w:fldChar w:fldCharType="end"/>
      </w:r>
      <w:bookmarkEnd w:id="23"/>
      <w:r w:rsidRPr="003636A5">
        <w:rPr>
          <w:rFonts w:ascii="Verdana" w:hAnsi="Verdana"/>
          <w:sz w:val="24"/>
          <w:szCs w:val="24"/>
        </w:rPr>
        <w:t xml:space="preserve"> </w:t>
      </w:r>
      <w:proofErr w:type="spellStart"/>
      <w:r w:rsidR="0032769B">
        <w:rPr>
          <w:rFonts w:ascii="Verdana" w:hAnsi="Verdana"/>
          <w:sz w:val="24"/>
          <w:szCs w:val="24"/>
        </w:rPr>
        <w:t>O</w:t>
      </w:r>
      <w:r w:rsidR="009C2BFD">
        <w:rPr>
          <w:rFonts w:ascii="Verdana" w:hAnsi="Verdana"/>
          <w:sz w:val="24"/>
          <w:szCs w:val="24"/>
        </w:rPr>
        <w:t>utcasting</w:t>
      </w:r>
      <w:proofErr w:type="spellEnd"/>
      <w:r w:rsidR="009C2BFD">
        <w:rPr>
          <w:rFonts w:ascii="Verdana" w:hAnsi="Verdana"/>
          <w:sz w:val="24"/>
          <w:szCs w:val="24"/>
        </w:rPr>
        <w:t xml:space="preserve"> and Nudging with the H</w:t>
      </w:r>
      <w:r w:rsidR="0032769B">
        <w:rPr>
          <w:rFonts w:ascii="Verdana" w:hAnsi="Verdana"/>
          <w:sz w:val="24"/>
          <w:szCs w:val="24"/>
        </w:rPr>
        <w:t xml:space="preserve">elp of </w:t>
      </w:r>
      <w:r w:rsidRPr="00B327C6">
        <w:rPr>
          <w:rFonts w:ascii="Verdana" w:hAnsi="Verdana"/>
          <w:sz w:val="24"/>
          <w:szCs w:val="24"/>
        </w:rPr>
        <w:t>International Law</w:t>
      </w:r>
      <w:bookmarkEnd w:id="24"/>
      <w:r w:rsidRPr="003636A5">
        <w:rPr>
          <w:rFonts w:ascii="Verdana" w:hAnsi="Verdana"/>
          <w:sz w:val="24"/>
          <w:szCs w:val="24"/>
        </w:rPr>
        <w:t xml:space="preserve"> </w:t>
      </w:r>
    </w:p>
    <w:bookmarkEnd w:id="25"/>
    <w:bookmarkEnd w:id="26"/>
    <w:p w:rsidR="004212D3" w:rsidRPr="00581CC5" w:rsidRDefault="004212D3" w:rsidP="004212D3">
      <w:pPr>
        <w:pBdr>
          <w:top w:val="single" w:sz="12" w:space="1" w:color="auto"/>
          <w:left w:val="single" w:sz="12" w:space="4" w:color="auto"/>
          <w:bottom w:val="single" w:sz="12" w:space="1" w:color="auto"/>
          <w:right w:val="single" w:sz="12" w:space="4" w:color="auto"/>
        </w:pBdr>
        <w:shd w:val="clear" w:color="auto" w:fill="EEECE1"/>
        <w:spacing w:after="240"/>
        <w:rPr>
          <w:rFonts w:ascii="Verdana" w:eastAsia="Calibri" w:hAnsi="Verdana"/>
          <w:sz w:val="22"/>
          <w:szCs w:val="22"/>
          <w:lang w:eastAsia="en-US"/>
        </w:rPr>
      </w:pPr>
      <w:r>
        <w:rPr>
          <w:rFonts w:ascii="Verdana" w:eastAsia="Calibri" w:hAnsi="Verdana"/>
          <w:sz w:val="22"/>
          <w:szCs w:val="22"/>
          <w:lang w:val="en-US" w:eastAsia="en-US"/>
        </w:rPr>
        <w:t xml:space="preserve">When the ‘community of </w:t>
      </w:r>
      <w:r w:rsidR="00211D19">
        <w:rPr>
          <w:rFonts w:ascii="Verdana" w:eastAsia="Calibri" w:hAnsi="Verdana"/>
          <w:sz w:val="22"/>
          <w:szCs w:val="22"/>
          <w:lang w:val="en-US" w:eastAsia="en-US"/>
        </w:rPr>
        <w:t>S</w:t>
      </w:r>
      <w:r>
        <w:rPr>
          <w:rFonts w:ascii="Verdana" w:eastAsia="Calibri" w:hAnsi="Verdana"/>
          <w:sz w:val="22"/>
          <w:szCs w:val="22"/>
          <w:lang w:val="en-US" w:eastAsia="en-US"/>
        </w:rPr>
        <w:t xml:space="preserve">tates’ faces a challenge by an outsider violating </w:t>
      </w:r>
      <w:proofErr w:type="spellStart"/>
      <w:r w:rsidRPr="00DB6776">
        <w:rPr>
          <w:rFonts w:ascii="Verdana" w:eastAsia="Calibri" w:hAnsi="Verdana"/>
          <w:i/>
          <w:sz w:val="22"/>
          <w:szCs w:val="22"/>
          <w:lang w:val="en-US" w:eastAsia="en-US"/>
        </w:rPr>
        <w:t>ius</w:t>
      </w:r>
      <w:proofErr w:type="spellEnd"/>
      <w:r w:rsidRPr="00DB6776">
        <w:rPr>
          <w:rFonts w:ascii="Verdana" w:eastAsia="Calibri" w:hAnsi="Verdana"/>
          <w:i/>
          <w:sz w:val="22"/>
          <w:szCs w:val="22"/>
          <w:lang w:val="en-US" w:eastAsia="en-US"/>
        </w:rPr>
        <w:t xml:space="preserve"> </w:t>
      </w:r>
      <w:proofErr w:type="spellStart"/>
      <w:r w:rsidRPr="00DB6776">
        <w:rPr>
          <w:rFonts w:ascii="Verdana" w:eastAsia="Calibri" w:hAnsi="Verdana"/>
          <w:i/>
          <w:sz w:val="22"/>
          <w:szCs w:val="22"/>
          <w:lang w:val="en-US" w:eastAsia="en-US"/>
        </w:rPr>
        <w:t>cogens</w:t>
      </w:r>
      <w:proofErr w:type="spellEnd"/>
      <w:r>
        <w:rPr>
          <w:rFonts w:ascii="Verdana" w:eastAsia="Calibri" w:hAnsi="Verdana"/>
          <w:sz w:val="22"/>
          <w:szCs w:val="22"/>
          <w:lang w:val="en-US" w:eastAsia="en-US"/>
        </w:rPr>
        <w:t xml:space="preserve">, it often acts </w:t>
      </w:r>
      <w:r w:rsidR="007D127D">
        <w:rPr>
          <w:rFonts w:ascii="Verdana" w:eastAsia="Calibri" w:hAnsi="Verdana"/>
          <w:sz w:val="22"/>
          <w:szCs w:val="22"/>
          <w:lang w:val="en-US" w:eastAsia="en-US"/>
        </w:rPr>
        <w:t xml:space="preserve">in response to </w:t>
      </w:r>
      <w:r>
        <w:rPr>
          <w:rFonts w:ascii="Verdana" w:eastAsia="Calibri" w:hAnsi="Verdana"/>
          <w:sz w:val="22"/>
          <w:szCs w:val="22"/>
          <w:lang w:val="en-US" w:eastAsia="en-US"/>
        </w:rPr>
        <w:t>public opinion. ‘</w:t>
      </w:r>
      <w:r w:rsidR="0032769B">
        <w:rPr>
          <w:rFonts w:ascii="Verdana" w:eastAsia="Calibri" w:hAnsi="Verdana"/>
          <w:sz w:val="22"/>
          <w:szCs w:val="22"/>
          <w:lang w:val="en-US" w:eastAsia="en-US"/>
        </w:rPr>
        <w:t xml:space="preserve">Blood </w:t>
      </w:r>
      <w:r>
        <w:rPr>
          <w:rFonts w:ascii="Verdana" w:eastAsia="Calibri" w:hAnsi="Verdana"/>
          <w:sz w:val="22"/>
          <w:szCs w:val="22"/>
          <w:lang w:val="en-US" w:eastAsia="en-US"/>
        </w:rPr>
        <w:t xml:space="preserve">diamonds’ come to mind as </w:t>
      </w:r>
      <w:r w:rsidR="0032769B">
        <w:rPr>
          <w:rFonts w:ascii="Verdana" w:eastAsia="Calibri" w:hAnsi="Verdana"/>
          <w:sz w:val="22"/>
          <w:szCs w:val="22"/>
          <w:lang w:val="en-US" w:eastAsia="en-US"/>
        </w:rPr>
        <w:t xml:space="preserve">a way </w:t>
      </w:r>
      <w:r w:rsidR="00C94E19">
        <w:rPr>
          <w:rFonts w:ascii="Verdana" w:eastAsia="Calibri" w:hAnsi="Verdana"/>
          <w:sz w:val="22"/>
          <w:szCs w:val="22"/>
          <w:lang w:val="en-US" w:eastAsia="en-US"/>
        </w:rPr>
        <w:t xml:space="preserve">in which movies have </w:t>
      </w:r>
      <w:r w:rsidR="0032769B">
        <w:rPr>
          <w:rFonts w:ascii="Verdana" w:eastAsia="Calibri" w:hAnsi="Verdana"/>
          <w:sz w:val="22"/>
          <w:szCs w:val="22"/>
          <w:lang w:val="en-US" w:eastAsia="en-US"/>
        </w:rPr>
        <w:t>nam</w:t>
      </w:r>
      <w:r w:rsidR="00C94E19">
        <w:rPr>
          <w:rFonts w:ascii="Verdana" w:eastAsia="Calibri" w:hAnsi="Verdana"/>
          <w:sz w:val="22"/>
          <w:szCs w:val="22"/>
          <w:lang w:val="en-US" w:eastAsia="en-US"/>
        </w:rPr>
        <w:t>ed</w:t>
      </w:r>
      <w:r w:rsidR="0032769B">
        <w:rPr>
          <w:rFonts w:ascii="Verdana" w:eastAsia="Calibri" w:hAnsi="Verdana"/>
          <w:sz w:val="22"/>
          <w:szCs w:val="22"/>
          <w:lang w:val="en-US" w:eastAsia="en-US"/>
        </w:rPr>
        <w:t xml:space="preserve"> and sham</w:t>
      </w:r>
      <w:r w:rsidR="00C94E19">
        <w:rPr>
          <w:rFonts w:ascii="Verdana" w:eastAsia="Calibri" w:hAnsi="Verdana"/>
          <w:sz w:val="22"/>
          <w:szCs w:val="22"/>
          <w:lang w:val="en-US" w:eastAsia="en-US"/>
        </w:rPr>
        <w:t>ed</w:t>
      </w:r>
      <w:r w:rsidR="0032769B">
        <w:rPr>
          <w:rFonts w:ascii="Verdana" w:eastAsia="Calibri" w:hAnsi="Verdana"/>
          <w:sz w:val="22"/>
          <w:szCs w:val="22"/>
          <w:lang w:val="en-US" w:eastAsia="en-US"/>
        </w:rPr>
        <w:t xml:space="preserve"> consumer </w:t>
      </w:r>
      <w:r w:rsidR="0032769B" w:rsidRPr="0032769B">
        <w:rPr>
          <w:rFonts w:ascii="Verdana" w:eastAsia="Calibri" w:hAnsi="Verdana"/>
          <w:sz w:val="22"/>
          <w:szCs w:val="22"/>
          <w:lang w:eastAsia="en-US"/>
        </w:rPr>
        <w:t>behaviour</w:t>
      </w:r>
      <w:r w:rsidR="0032769B">
        <w:rPr>
          <w:rFonts w:ascii="Verdana" w:eastAsia="Calibri" w:hAnsi="Verdana"/>
          <w:sz w:val="22"/>
          <w:szCs w:val="22"/>
          <w:lang w:val="en-US" w:eastAsia="en-US"/>
        </w:rPr>
        <w:t xml:space="preserve">. This is also </w:t>
      </w:r>
      <w:r w:rsidR="004A3F7D">
        <w:rPr>
          <w:rFonts w:ascii="Verdana" w:eastAsia="Calibri" w:hAnsi="Verdana"/>
          <w:sz w:val="22"/>
          <w:szCs w:val="22"/>
          <w:lang w:val="en-US" w:eastAsia="en-US"/>
        </w:rPr>
        <w:t xml:space="preserve">the only </w:t>
      </w:r>
      <w:r>
        <w:rPr>
          <w:rFonts w:ascii="Verdana" w:eastAsia="Calibri" w:hAnsi="Verdana"/>
          <w:sz w:val="22"/>
          <w:szCs w:val="22"/>
          <w:lang w:val="en-US" w:eastAsia="en-US"/>
        </w:rPr>
        <w:t xml:space="preserve">example where </w:t>
      </w:r>
      <w:r w:rsidR="00C94E19">
        <w:rPr>
          <w:rFonts w:ascii="Verdana" w:eastAsia="Calibri" w:hAnsi="Verdana"/>
          <w:sz w:val="22"/>
          <w:szCs w:val="22"/>
          <w:lang w:val="en-US" w:eastAsia="en-US"/>
        </w:rPr>
        <w:t xml:space="preserve">the </w:t>
      </w:r>
      <w:r>
        <w:rPr>
          <w:rFonts w:ascii="Verdana" w:eastAsia="Calibri" w:hAnsi="Verdana"/>
          <w:sz w:val="22"/>
          <w:szCs w:val="22"/>
          <w:lang w:val="en-US" w:eastAsia="en-US"/>
        </w:rPr>
        <w:t xml:space="preserve">WTO </w:t>
      </w:r>
      <w:r w:rsidR="00211D19">
        <w:rPr>
          <w:rFonts w:ascii="Verdana" w:eastAsia="Calibri" w:hAnsi="Verdana"/>
          <w:sz w:val="22"/>
          <w:szCs w:val="22"/>
          <w:lang w:val="en-US" w:eastAsia="en-US"/>
        </w:rPr>
        <w:t xml:space="preserve">actually </w:t>
      </w:r>
      <w:r>
        <w:rPr>
          <w:rFonts w:ascii="Verdana" w:eastAsia="Calibri" w:hAnsi="Verdana"/>
          <w:sz w:val="22"/>
          <w:szCs w:val="22"/>
          <w:lang w:val="en-US" w:eastAsia="en-US"/>
        </w:rPr>
        <w:t>took a decision to allow for countermeasures</w:t>
      </w:r>
      <w:r w:rsidR="00433EDD">
        <w:rPr>
          <w:rFonts w:ascii="Verdana" w:eastAsia="Calibri" w:hAnsi="Verdana"/>
          <w:sz w:val="22"/>
          <w:szCs w:val="22"/>
          <w:lang w:val="en-US" w:eastAsia="en-US"/>
        </w:rPr>
        <w:t xml:space="preserve"> </w:t>
      </w:r>
      <w:r w:rsidR="006C74E2">
        <w:rPr>
          <w:rFonts w:ascii="Verdana" w:eastAsia="Calibri" w:hAnsi="Verdana"/>
          <w:sz w:val="22"/>
          <w:szCs w:val="22"/>
          <w:lang w:val="en-US" w:eastAsia="en-US"/>
        </w:rPr>
        <w:t xml:space="preserve">against human rights violations </w:t>
      </w:r>
      <w:r w:rsidR="00433EDD">
        <w:rPr>
          <w:rFonts w:ascii="Verdana" w:eastAsia="Calibri" w:hAnsi="Verdana"/>
          <w:sz w:val="22"/>
          <w:szCs w:val="22"/>
          <w:lang w:val="en-US" w:eastAsia="en-US"/>
        </w:rPr>
        <w:t xml:space="preserve">which otherwise might have </w:t>
      </w:r>
      <w:r w:rsidR="006C74E2">
        <w:rPr>
          <w:rFonts w:ascii="Verdana" w:eastAsia="Calibri" w:hAnsi="Verdana"/>
          <w:sz w:val="22"/>
          <w:szCs w:val="22"/>
          <w:lang w:val="en-US" w:eastAsia="en-US"/>
        </w:rPr>
        <w:t xml:space="preserve">infringed </w:t>
      </w:r>
      <w:r w:rsidR="00433EDD">
        <w:rPr>
          <w:rFonts w:ascii="Verdana" w:eastAsia="Calibri" w:hAnsi="Verdana"/>
          <w:sz w:val="22"/>
          <w:szCs w:val="22"/>
          <w:lang w:val="en-US" w:eastAsia="en-US"/>
        </w:rPr>
        <w:t>WTO non-discrimination rules</w:t>
      </w:r>
      <w:r w:rsidR="006C74E2">
        <w:rPr>
          <w:rFonts w:ascii="Verdana" w:eastAsia="Calibri" w:hAnsi="Verdana"/>
          <w:sz w:val="22"/>
          <w:szCs w:val="22"/>
          <w:lang w:val="en-US" w:eastAsia="en-US"/>
        </w:rPr>
        <w:t xml:space="preserve"> (‘Kimberley Waiver’; </w:t>
      </w:r>
      <w:r w:rsidR="00017769" w:rsidRPr="00017769">
        <w:rPr>
          <w:rFonts w:ascii="Verdana" w:eastAsia="Calibri" w:hAnsi="Verdana"/>
          <w:sz w:val="22"/>
          <w:szCs w:val="22"/>
          <w:lang w:val="en-US" w:eastAsia="en-US"/>
        </w:rPr>
        <w:fldChar w:fldCharType="begin"/>
      </w:r>
      <w:r w:rsidR="00017769" w:rsidRPr="00017769">
        <w:rPr>
          <w:rFonts w:ascii="Verdana" w:eastAsia="Calibri" w:hAnsi="Verdana"/>
          <w:sz w:val="22"/>
          <w:szCs w:val="22"/>
          <w:lang w:val="en-US" w:eastAsia="en-US"/>
        </w:rPr>
        <w:instrText xml:space="preserve"> REF _Ref449612548 \h </w:instrText>
      </w:r>
      <w:r w:rsidR="00017769">
        <w:rPr>
          <w:rFonts w:ascii="Verdana" w:eastAsia="Calibri" w:hAnsi="Verdana"/>
          <w:sz w:val="22"/>
          <w:szCs w:val="22"/>
          <w:lang w:val="en-US" w:eastAsia="en-US"/>
        </w:rPr>
        <w:instrText xml:space="preserve"> \* MERGEFORMAT </w:instrText>
      </w:r>
      <w:r w:rsidR="00017769" w:rsidRPr="00017769">
        <w:rPr>
          <w:rFonts w:ascii="Verdana" w:eastAsia="Calibri" w:hAnsi="Verdana"/>
          <w:sz w:val="22"/>
          <w:szCs w:val="22"/>
          <w:lang w:val="en-US" w:eastAsia="en-US"/>
        </w:rPr>
      </w:r>
      <w:r w:rsidR="00017769" w:rsidRPr="00017769">
        <w:rPr>
          <w:rFonts w:ascii="Verdana" w:eastAsia="Calibri" w:hAnsi="Verdana"/>
          <w:sz w:val="22"/>
          <w:szCs w:val="22"/>
          <w:lang w:val="en-US" w:eastAsia="en-US"/>
        </w:rPr>
        <w:fldChar w:fldCharType="separate"/>
      </w:r>
      <w:r w:rsidR="00601F42" w:rsidRPr="00601F42">
        <w:rPr>
          <w:rFonts w:ascii="Verdana" w:hAnsi="Verdana"/>
          <w:sz w:val="22"/>
          <w:szCs w:val="22"/>
        </w:rPr>
        <w:t xml:space="preserve">Box </w:t>
      </w:r>
      <w:r w:rsidR="00601F42" w:rsidRPr="00601F42">
        <w:rPr>
          <w:rFonts w:ascii="Verdana" w:hAnsi="Verdana"/>
          <w:noProof/>
          <w:sz w:val="22"/>
          <w:szCs w:val="22"/>
        </w:rPr>
        <w:t>4</w:t>
      </w:r>
      <w:r w:rsidR="00017769" w:rsidRPr="00017769">
        <w:rPr>
          <w:rFonts w:ascii="Verdana" w:eastAsia="Calibri" w:hAnsi="Verdana"/>
          <w:sz w:val="22"/>
          <w:szCs w:val="22"/>
          <w:lang w:val="en-US" w:eastAsia="en-US"/>
        </w:rPr>
        <w:fldChar w:fldCharType="end"/>
      </w:r>
      <w:r w:rsidR="006C74E2">
        <w:rPr>
          <w:rFonts w:ascii="Verdana" w:eastAsia="Calibri" w:hAnsi="Verdana"/>
          <w:sz w:val="22"/>
          <w:szCs w:val="22"/>
          <w:lang w:val="en-US" w:eastAsia="en-US"/>
        </w:rPr>
        <w:t>)</w:t>
      </w:r>
      <w:r>
        <w:rPr>
          <w:rFonts w:ascii="Verdana" w:eastAsia="Calibri" w:hAnsi="Verdana"/>
          <w:sz w:val="22"/>
          <w:szCs w:val="22"/>
          <w:lang w:val="en-US" w:eastAsia="en-US"/>
        </w:rPr>
        <w:t>.</w:t>
      </w:r>
    </w:p>
    <w:p w:rsidR="004212D3" w:rsidRDefault="007D127D" w:rsidP="004212D3">
      <w:pPr>
        <w:pBdr>
          <w:top w:val="single" w:sz="12" w:space="1" w:color="auto"/>
          <w:left w:val="single" w:sz="12" w:space="4" w:color="auto"/>
          <w:bottom w:val="single" w:sz="12" w:space="1" w:color="auto"/>
          <w:right w:val="single" w:sz="12" w:space="4" w:color="auto"/>
        </w:pBdr>
        <w:shd w:val="clear" w:color="auto" w:fill="EEECE1"/>
        <w:spacing w:after="240"/>
        <w:rPr>
          <w:rFonts w:ascii="Verdana" w:eastAsia="Calibri" w:hAnsi="Verdana"/>
          <w:sz w:val="22"/>
          <w:szCs w:val="22"/>
          <w:lang w:val="en-US" w:eastAsia="en-US"/>
        </w:rPr>
      </w:pPr>
      <w:r>
        <w:rPr>
          <w:rFonts w:ascii="Verdana" w:eastAsia="Calibri" w:hAnsi="Verdana"/>
          <w:sz w:val="22"/>
          <w:szCs w:val="22"/>
          <w:lang w:val="en-US" w:eastAsia="en-US"/>
        </w:rPr>
        <w:t>However, i</w:t>
      </w:r>
      <w:r w:rsidR="006C74E2">
        <w:rPr>
          <w:rFonts w:ascii="Verdana" w:eastAsia="Calibri" w:hAnsi="Verdana"/>
          <w:sz w:val="22"/>
          <w:szCs w:val="22"/>
          <w:lang w:val="en-US" w:eastAsia="en-US"/>
        </w:rPr>
        <w:t xml:space="preserve">n the absence of explicit </w:t>
      </w:r>
      <w:r>
        <w:rPr>
          <w:rFonts w:ascii="Verdana" w:eastAsia="Calibri" w:hAnsi="Verdana"/>
          <w:sz w:val="22"/>
          <w:szCs w:val="22"/>
          <w:lang w:val="en-US" w:eastAsia="en-US"/>
        </w:rPr>
        <w:t xml:space="preserve">recommendations </w:t>
      </w:r>
      <w:r w:rsidR="006C74E2">
        <w:rPr>
          <w:rFonts w:ascii="Verdana" w:eastAsia="Calibri" w:hAnsi="Verdana"/>
          <w:sz w:val="22"/>
          <w:szCs w:val="22"/>
          <w:lang w:val="en-US" w:eastAsia="en-US"/>
        </w:rPr>
        <w:t xml:space="preserve">or </w:t>
      </w:r>
      <w:r w:rsidR="006C74E2" w:rsidRPr="006C74E2">
        <w:rPr>
          <w:rFonts w:ascii="Verdana" w:eastAsia="Calibri" w:hAnsi="Verdana"/>
          <w:sz w:val="22"/>
          <w:szCs w:val="22"/>
          <w:lang w:eastAsia="en-US"/>
        </w:rPr>
        <w:t>authorisations</w:t>
      </w:r>
      <w:r w:rsidR="006C74E2">
        <w:rPr>
          <w:rFonts w:ascii="Verdana" w:eastAsia="Calibri" w:hAnsi="Verdana"/>
          <w:sz w:val="22"/>
          <w:szCs w:val="22"/>
          <w:lang w:val="en-US" w:eastAsia="en-US"/>
        </w:rPr>
        <w:t xml:space="preserve"> </w:t>
      </w:r>
      <w:r>
        <w:rPr>
          <w:rFonts w:ascii="Verdana" w:eastAsia="Calibri" w:hAnsi="Verdana"/>
          <w:sz w:val="22"/>
          <w:szCs w:val="22"/>
          <w:lang w:val="en-US" w:eastAsia="en-US"/>
        </w:rPr>
        <w:t>by inter</w:t>
      </w:r>
      <w:r w:rsidR="00577BFC">
        <w:rPr>
          <w:rFonts w:ascii="Verdana" w:eastAsia="Calibri" w:hAnsi="Verdana"/>
          <w:sz w:val="22"/>
          <w:szCs w:val="22"/>
          <w:lang w:val="en-US" w:eastAsia="en-US"/>
        </w:rPr>
        <w:t>nation</w:t>
      </w:r>
      <w:r>
        <w:rPr>
          <w:rFonts w:ascii="Verdana" w:eastAsia="Calibri" w:hAnsi="Verdana"/>
          <w:sz w:val="22"/>
          <w:szCs w:val="22"/>
          <w:lang w:val="en-US" w:eastAsia="en-US"/>
        </w:rPr>
        <w:t xml:space="preserve">al </w:t>
      </w:r>
      <w:r w:rsidRPr="007D127D">
        <w:rPr>
          <w:rFonts w:ascii="Verdana" w:eastAsia="Calibri" w:hAnsi="Verdana"/>
          <w:sz w:val="22"/>
          <w:szCs w:val="22"/>
          <w:lang w:eastAsia="en-US"/>
        </w:rPr>
        <w:t>organisations</w:t>
      </w:r>
      <w:r>
        <w:rPr>
          <w:rFonts w:ascii="Verdana" w:eastAsia="Calibri" w:hAnsi="Verdana"/>
          <w:sz w:val="22"/>
          <w:szCs w:val="22"/>
          <w:lang w:val="en-US" w:eastAsia="en-US"/>
        </w:rPr>
        <w:t xml:space="preserve"> </w:t>
      </w:r>
      <w:r w:rsidR="00577BFC">
        <w:rPr>
          <w:rFonts w:ascii="Verdana" w:eastAsia="Calibri" w:hAnsi="Verdana"/>
          <w:sz w:val="22"/>
          <w:szCs w:val="22"/>
          <w:lang w:val="en-US" w:eastAsia="en-US"/>
        </w:rPr>
        <w:t xml:space="preserve">like the ILO </w:t>
      </w:r>
      <w:r w:rsidR="006C74E2">
        <w:rPr>
          <w:rFonts w:ascii="Verdana" w:eastAsia="Calibri" w:hAnsi="Verdana"/>
          <w:sz w:val="22"/>
          <w:szCs w:val="22"/>
          <w:lang w:val="en-US" w:eastAsia="en-US"/>
        </w:rPr>
        <w:t xml:space="preserve">to respond to </w:t>
      </w:r>
      <w:proofErr w:type="spellStart"/>
      <w:r w:rsidRPr="006C74E2">
        <w:rPr>
          <w:rFonts w:ascii="Verdana" w:eastAsia="Calibri" w:hAnsi="Verdana"/>
          <w:i/>
          <w:sz w:val="22"/>
          <w:szCs w:val="22"/>
          <w:lang w:val="en-US" w:eastAsia="en-US"/>
        </w:rPr>
        <w:t>ius</w:t>
      </w:r>
      <w:proofErr w:type="spellEnd"/>
      <w:r w:rsidRPr="006C74E2">
        <w:rPr>
          <w:rFonts w:ascii="Verdana" w:eastAsia="Calibri" w:hAnsi="Verdana"/>
          <w:i/>
          <w:sz w:val="22"/>
          <w:szCs w:val="22"/>
          <w:lang w:val="en-US" w:eastAsia="en-US"/>
        </w:rPr>
        <w:t xml:space="preserve"> </w:t>
      </w:r>
      <w:proofErr w:type="spellStart"/>
      <w:r w:rsidRPr="006C74E2">
        <w:rPr>
          <w:rFonts w:ascii="Verdana" w:eastAsia="Calibri" w:hAnsi="Verdana"/>
          <w:i/>
          <w:sz w:val="22"/>
          <w:szCs w:val="22"/>
          <w:lang w:val="en-US" w:eastAsia="en-US"/>
        </w:rPr>
        <w:t>cogens</w:t>
      </w:r>
      <w:proofErr w:type="spellEnd"/>
      <w:r>
        <w:rPr>
          <w:rFonts w:ascii="Verdana" w:eastAsia="Calibri" w:hAnsi="Verdana"/>
          <w:sz w:val="22"/>
          <w:szCs w:val="22"/>
          <w:lang w:val="en-US" w:eastAsia="en-US"/>
        </w:rPr>
        <w:t xml:space="preserve"> </w:t>
      </w:r>
      <w:r w:rsidR="006C74E2">
        <w:rPr>
          <w:rFonts w:ascii="Verdana" w:eastAsia="Calibri" w:hAnsi="Verdana"/>
          <w:sz w:val="22"/>
          <w:szCs w:val="22"/>
          <w:lang w:val="en-US" w:eastAsia="en-US"/>
        </w:rPr>
        <w:t>violations</w:t>
      </w:r>
      <w:r w:rsidR="00577BFC">
        <w:rPr>
          <w:rFonts w:ascii="Verdana" w:eastAsia="Calibri" w:hAnsi="Verdana"/>
          <w:sz w:val="22"/>
          <w:szCs w:val="22"/>
          <w:lang w:val="en-US" w:eastAsia="en-US"/>
        </w:rPr>
        <w:t xml:space="preserve"> (as in </w:t>
      </w:r>
      <w:r w:rsidR="00577BFC" w:rsidRPr="00577BFC">
        <w:rPr>
          <w:rFonts w:ascii="Verdana" w:eastAsia="Calibri" w:hAnsi="Verdana"/>
          <w:lang w:val="en-US" w:eastAsia="en-US"/>
        </w:rPr>
        <w:fldChar w:fldCharType="begin"/>
      </w:r>
      <w:r w:rsidR="00577BFC" w:rsidRPr="00577BFC">
        <w:rPr>
          <w:rFonts w:ascii="Verdana" w:eastAsia="Calibri" w:hAnsi="Verdana"/>
          <w:lang w:val="en-US" w:eastAsia="en-US"/>
        </w:rPr>
        <w:instrText xml:space="preserve"> REF _Ref449612762 \h </w:instrText>
      </w:r>
      <w:r w:rsidR="00577BFC">
        <w:rPr>
          <w:rFonts w:ascii="Verdana" w:eastAsia="Calibri" w:hAnsi="Verdana"/>
          <w:lang w:val="en-US" w:eastAsia="en-US"/>
        </w:rPr>
        <w:instrText xml:space="preserve"> \* MERGEFORMAT </w:instrText>
      </w:r>
      <w:r w:rsidR="00577BFC" w:rsidRPr="00577BFC">
        <w:rPr>
          <w:rFonts w:ascii="Verdana" w:eastAsia="Calibri" w:hAnsi="Verdana"/>
          <w:lang w:val="en-US" w:eastAsia="en-US"/>
        </w:rPr>
      </w:r>
      <w:r w:rsidR="00577BFC" w:rsidRPr="00577BFC">
        <w:rPr>
          <w:rFonts w:ascii="Verdana" w:eastAsia="Calibri" w:hAnsi="Verdana"/>
          <w:lang w:val="en-US" w:eastAsia="en-US"/>
        </w:rPr>
        <w:fldChar w:fldCharType="separate"/>
      </w:r>
      <w:r w:rsidR="00601F42" w:rsidRPr="00601F42">
        <w:rPr>
          <w:rFonts w:ascii="Verdana" w:hAnsi="Verdana"/>
          <w:sz w:val="22"/>
          <w:szCs w:val="22"/>
        </w:rPr>
        <w:t xml:space="preserve">Box </w:t>
      </w:r>
      <w:r w:rsidR="00601F42" w:rsidRPr="00601F42">
        <w:rPr>
          <w:rFonts w:ascii="Verdana" w:hAnsi="Verdana"/>
          <w:noProof/>
        </w:rPr>
        <w:t>6</w:t>
      </w:r>
      <w:r w:rsidR="00577BFC" w:rsidRPr="00577BFC">
        <w:rPr>
          <w:rFonts w:ascii="Verdana" w:eastAsia="Calibri" w:hAnsi="Verdana"/>
          <w:lang w:val="en-US" w:eastAsia="en-US"/>
        </w:rPr>
        <w:fldChar w:fldCharType="end"/>
      </w:r>
      <w:r w:rsidR="00577BFC">
        <w:rPr>
          <w:rFonts w:ascii="Verdana" w:eastAsia="Calibri" w:hAnsi="Verdana"/>
          <w:sz w:val="22"/>
          <w:szCs w:val="22"/>
          <w:lang w:val="en-US" w:eastAsia="en-US"/>
        </w:rPr>
        <w:t>)</w:t>
      </w:r>
      <w:r w:rsidR="006C74E2">
        <w:rPr>
          <w:rFonts w:ascii="Verdana" w:eastAsia="Calibri" w:hAnsi="Verdana"/>
          <w:sz w:val="22"/>
          <w:szCs w:val="22"/>
          <w:lang w:val="en-US" w:eastAsia="en-US"/>
        </w:rPr>
        <w:t>, w</w:t>
      </w:r>
      <w:r w:rsidR="004212D3">
        <w:rPr>
          <w:rFonts w:ascii="Verdana" w:eastAsia="Calibri" w:hAnsi="Verdana"/>
          <w:sz w:val="22"/>
          <w:szCs w:val="22"/>
          <w:lang w:val="en-US" w:eastAsia="en-US"/>
        </w:rPr>
        <w:t xml:space="preserve">hat are the possibilities to </w:t>
      </w:r>
      <w:r w:rsidR="006C74E2">
        <w:rPr>
          <w:rFonts w:ascii="Verdana" w:eastAsia="Calibri" w:hAnsi="Verdana"/>
          <w:sz w:val="22"/>
          <w:szCs w:val="22"/>
          <w:lang w:val="en-US" w:eastAsia="en-US"/>
        </w:rPr>
        <w:t>take</w:t>
      </w:r>
      <w:r w:rsidR="004212D3">
        <w:rPr>
          <w:rFonts w:ascii="Verdana" w:eastAsia="Calibri" w:hAnsi="Verdana"/>
          <w:sz w:val="22"/>
          <w:szCs w:val="22"/>
          <w:lang w:val="en-US" w:eastAsia="en-US"/>
        </w:rPr>
        <w:t xml:space="preserve"> measures </w:t>
      </w:r>
      <w:r w:rsidR="0032769B">
        <w:rPr>
          <w:rFonts w:ascii="Verdana" w:eastAsia="Calibri" w:hAnsi="Verdana"/>
          <w:sz w:val="22"/>
          <w:szCs w:val="22"/>
          <w:lang w:val="en-US" w:eastAsia="en-US"/>
        </w:rPr>
        <w:t>by way of</w:t>
      </w:r>
      <w:r w:rsidR="004212D3">
        <w:rPr>
          <w:rFonts w:ascii="Verdana" w:eastAsia="Calibri" w:hAnsi="Verdana"/>
          <w:sz w:val="22"/>
          <w:szCs w:val="22"/>
          <w:lang w:val="en-US" w:eastAsia="en-US"/>
        </w:rPr>
        <w:t xml:space="preserve"> ‘joint ventures’ between governments and civil society?</w:t>
      </w:r>
    </w:p>
    <w:p w:rsidR="00577BFC" w:rsidRDefault="004212D3" w:rsidP="006C072C">
      <w:pPr>
        <w:pBdr>
          <w:top w:val="single" w:sz="12" w:space="1" w:color="auto"/>
          <w:left w:val="single" w:sz="12" w:space="4" w:color="auto"/>
          <w:bottom w:val="single" w:sz="12" w:space="1" w:color="auto"/>
          <w:right w:val="single" w:sz="12" w:space="4" w:color="auto"/>
        </w:pBdr>
        <w:shd w:val="clear" w:color="auto" w:fill="EEECE1"/>
        <w:rPr>
          <w:rFonts w:ascii="Verdana" w:eastAsia="Calibri" w:hAnsi="Verdana"/>
          <w:sz w:val="22"/>
          <w:szCs w:val="22"/>
          <w:lang w:val="en-US" w:eastAsia="en-US"/>
        </w:rPr>
      </w:pPr>
      <w:r w:rsidRPr="00495920">
        <w:rPr>
          <w:rFonts w:ascii="Verdana" w:eastAsia="Calibri" w:hAnsi="Verdana"/>
          <w:sz w:val="22"/>
          <w:szCs w:val="22"/>
          <w:lang w:val="en-US" w:eastAsia="en-US"/>
        </w:rPr>
        <w:t xml:space="preserve">As a bridge between different </w:t>
      </w:r>
      <w:r>
        <w:rPr>
          <w:rFonts w:ascii="Verdana" w:eastAsia="Calibri" w:hAnsi="Verdana"/>
          <w:sz w:val="22"/>
          <w:szCs w:val="22"/>
          <w:lang w:val="en-US" w:eastAsia="en-US"/>
        </w:rPr>
        <w:t xml:space="preserve">legal systems, and different schools of legal thinking, </w:t>
      </w:r>
      <w:r w:rsidRPr="00495920">
        <w:rPr>
          <w:rFonts w:ascii="Verdana" w:eastAsia="Calibri" w:hAnsi="Verdana"/>
          <w:sz w:val="22"/>
          <w:szCs w:val="22"/>
          <w:lang w:val="en-US" w:eastAsia="en-US"/>
        </w:rPr>
        <w:t xml:space="preserve">Hathaway and Shapiro (2011) review various forms of </w:t>
      </w:r>
      <w:proofErr w:type="spellStart"/>
      <w:r w:rsidRPr="00495920">
        <w:rPr>
          <w:rFonts w:ascii="Verdana" w:eastAsia="Calibri" w:hAnsi="Verdana"/>
          <w:i/>
          <w:sz w:val="22"/>
          <w:szCs w:val="22"/>
          <w:lang w:val="en-US" w:eastAsia="en-US"/>
        </w:rPr>
        <w:t>outcasting</w:t>
      </w:r>
      <w:proofErr w:type="spellEnd"/>
      <w:r w:rsidRPr="00495920">
        <w:rPr>
          <w:rFonts w:ascii="Verdana" w:eastAsia="Calibri" w:hAnsi="Verdana"/>
          <w:sz w:val="22"/>
          <w:szCs w:val="22"/>
          <w:lang w:val="en-US" w:eastAsia="en-US"/>
        </w:rPr>
        <w:t xml:space="preserve"> – a </w:t>
      </w:r>
      <w:r w:rsidRPr="00495920">
        <w:rPr>
          <w:rFonts w:ascii="Verdana" w:eastAsia="Calibri" w:hAnsi="Verdana"/>
          <w:sz w:val="22"/>
          <w:szCs w:val="22"/>
          <w:lang w:val="en-US" w:eastAsia="en-US"/>
        </w:rPr>
        <w:lastRenderedPageBreak/>
        <w:t xml:space="preserve">widely </w:t>
      </w:r>
      <w:proofErr w:type="spellStart"/>
      <w:r w:rsidRPr="00495920">
        <w:rPr>
          <w:rFonts w:ascii="Verdana" w:eastAsia="Calibri" w:hAnsi="Verdana"/>
          <w:sz w:val="22"/>
          <w:szCs w:val="22"/>
          <w:lang w:val="en-US" w:eastAsia="en-US"/>
        </w:rPr>
        <w:t>practi</w:t>
      </w:r>
      <w:r w:rsidR="00C94E19">
        <w:rPr>
          <w:rFonts w:ascii="Verdana" w:eastAsia="Calibri" w:hAnsi="Verdana"/>
          <w:sz w:val="22"/>
          <w:szCs w:val="22"/>
          <w:lang w:val="en-US" w:eastAsia="en-US"/>
        </w:rPr>
        <w:t>s</w:t>
      </w:r>
      <w:r w:rsidRPr="00495920">
        <w:rPr>
          <w:rFonts w:ascii="Verdana" w:eastAsia="Calibri" w:hAnsi="Verdana"/>
          <w:sz w:val="22"/>
          <w:szCs w:val="22"/>
          <w:lang w:val="en-US" w:eastAsia="en-US"/>
        </w:rPr>
        <w:t>ed</w:t>
      </w:r>
      <w:proofErr w:type="spellEnd"/>
      <w:r w:rsidRPr="00495920">
        <w:rPr>
          <w:rFonts w:ascii="Verdana" w:eastAsia="Calibri" w:hAnsi="Verdana"/>
          <w:sz w:val="22"/>
          <w:szCs w:val="22"/>
          <w:lang w:val="en-US" w:eastAsia="en-US"/>
        </w:rPr>
        <w:t xml:space="preserve"> enforcement possibility also showing when and how international law matters.</w:t>
      </w:r>
      <w:r w:rsidRPr="00495920">
        <w:rPr>
          <w:rFonts w:eastAsia="Calibri"/>
          <w:vertAlign w:val="superscript"/>
          <w:lang w:val="en-US" w:eastAsia="en-US"/>
        </w:rPr>
        <w:footnoteReference w:id="85"/>
      </w:r>
      <w:r w:rsidRPr="00495920">
        <w:rPr>
          <w:rFonts w:ascii="Verdana" w:eastAsia="Calibri" w:hAnsi="Verdana"/>
          <w:sz w:val="22"/>
          <w:szCs w:val="22"/>
          <w:lang w:val="en-US" w:eastAsia="en-US"/>
        </w:rPr>
        <w:t xml:space="preserve"> Another perspective is offered by so-called </w:t>
      </w:r>
      <w:r w:rsidRPr="00495920">
        <w:rPr>
          <w:rFonts w:ascii="Verdana" w:eastAsia="Calibri" w:hAnsi="Verdana"/>
          <w:i/>
          <w:sz w:val="22"/>
          <w:szCs w:val="22"/>
          <w:lang w:val="en-US" w:eastAsia="en-US"/>
        </w:rPr>
        <w:t>nudging</w:t>
      </w:r>
      <w:r w:rsidRPr="00495920">
        <w:rPr>
          <w:rFonts w:ascii="Verdana" w:eastAsia="Calibri" w:hAnsi="Verdana"/>
          <w:sz w:val="22"/>
          <w:szCs w:val="22"/>
          <w:lang w:val="en-US" w:eastAsia="en-US"/>
        </w:rPr>
        <w:t xml:space="preserve"> actions whereby governments, in collaboration or without a </w:t>
      </w:r>
      <w:r w:rsidR="00DC06E2">
        <w:rPr>
          <w:rFonts w:ascii="Verdana" w:eastAsia="Calibri" w:hAnsi="Verdana"/>
          <w:sz w:val="22"/>
          <w:szCs w:val="22"/>
          <w:lang w:val="en-US" w:eastAsia="en-US"/>
        </w:rPr>
        <w:t>‘C</w:t>
      </w:r>
      <w:r w:rsidRPr="00495920">
        <w:rPr>
          <w:rFonts w:ascii="Verdana" w:eastAsia="Calibri" w:hAnsi="Verdana"/>
          <w:sz w:val="22"/>
          <w:szCs w:val="22"/>
          <w:lang w:val="en-US" w:eastAsia="en-US"/>
        </w:rPr>
        <w:t xml:space="preserve">oalition of the </w:t>
      </w:r>
      <w:proofErr w:type="gramStart"/>
      <w:r w:rsidR="00DC06E2">
        <w:rPr>
          <w:rFonts w:ascii="Verdana" w:eastAsia="Calibri" w:hAnsi="Verdana"/>
          <w:sz w:val="22"/>
          <w:szCs w:val="22"/>
          <w:lang w:val="en-US" w:eastAsia="en-US"/>
        </w:rPr>
        <w:t>W</w:t>
      </w:r>
      <w:r w:rsidRPr="00495920">
        <w:rPr>
          <w:rFonts w:ascii="Verdana" w:eastAsia="Calibri" w:hAnsi="Verdana"/>
          <w:sz w:val="22"/>
          <w:szCs w:val="22"/>
          <w:lang w:val="en-US" w:eastAsia="en-US"/>
        </w:rPr>
        <w:t>illing</w:t>
      </w:r>
      <w:proofErr w:type="gramEnd"/>
      <w:r w:rsidR="00DC06E2">
        <w:rPr>
          <w:rFonts w:ascii="Verdana" w:eastAsia="Calibri" w:hAnsi="Verdana"/>
          <w:sz w:val="22"/>
          <w:szCs w:val="22"/>
          <w:lang w:val="en-US" w:eastAsia="en-US"/>
        </w:rPr>
        <w:t>’</w:t>
      </w:r>
      <w:r w:rsidR="00577BFC">
        <w:rPr>
          <w:rFonts w:ascii="Verdana" w:eastAsia="Calibri" w:hAnsi="Verdana"/>
          <w:sz w:val="22"/>
          <w:szCs w:val="22"/>
          <w:lang w:val="en-US" w:eastAsia="en-US"/>
        </w:rPr>
        <w:t>,</w:t>
      </w:r>
      <w:r w:rsidRPr="00495920">
        <w:rPr>
          <w:rFonts w:ascii="Verdana" w:eastAsia="Calibri" w:hAnsi="Verdana"/>
          <w:sz w:val="22"/>
          <w:szCs w:val="22"/>
          <w:lang w:val="en-US" w:eastAsia="en-US"/>
        </w:rPr>
        <w:t xml:space="preserve"> try to induce and improve </w:t>
      </w:r>
      <w:r w:rsidRPr="004A3F7D">
        <w:rPr>
          <w:rFonts w:ascii="Verdana" w:eastAsia="Calibri" w:hAnsi="Verdana"/>
          <w:sz w:val="22"/>
          <w:szCs w:val="22"/>
          <w:lang w:eastAsia="en-US"/>
        </w:rPr>
        <w:t>labour</w:t>
      </w:r>
      <w:r w:rsidRPr="00495920">
        <w:rPr>
          <w:rFonts w:ascii="Verdana" w:eastAsia="Calibri" w:hAnsi="Verdana"/>
          <w:sz w:val="22"/>
          <w:szCs w:val="22"/>
          <w:lang w:val="en-US" w:eastAsia="en-US"/>
        </w:rPr>
        <w:t xml:space="preserve"> standard adherence all along the supply chain. </w:t>
      </w:r>
    </w:p>
    <w:p w:rsidR="004212D3" w:rsidRDefault="004212D3" w:rsidP="00577BFC">
      <w:pPr>
        <w:pBdr>
          <w:top w:val="single" w:sz="12" w:space="1" w:color="auto"/>
          <w:left w:val="single" w:sz="12" w:space="4" w:color="auto"/>
          <w:bottom w:val="single" w:sz="12" w:space="1" w:color="auto"/>
          <w:right w:val="single" w:sz="12" w:space="4" w:color="auto"/>
        </w:pBdr>
        <w:shd w:val="clear" w:color="auto" w:fill="EEECE1"/>
        <w:spacing w:before="240"/>
        <w:rPr>
          <w:rFonts w:ascii="Verdana" w:eastAsia="Calibri" w:hAnsi="Verdana"/>
          <w:sz w:val="22"/>
          <w:szCs w:val="22"/>
          <w:lang w:val="en-US" w:eastAsia="en-US"/>
        </w:rPr>
      </w:pPr>
      <w:r w:rsidRPr="00495920">
        <w:rPr>
          <w:rFonts w:ascii="Verdana" w:eastAsia="Calibri" w:hAnsi="Verdana"/>
          <w:sz w:val="22"/>
          <w:szCs w:val="22"/>
          <w:lang w:val="en-US" w:eastAsia="en-US"/>
        </w:rPr>
        <w:t>Not to be underestimated are the</w:t>
      </w:r>
      <w:r>
        <w:rPr>
          <w:rFonts w:ascii="Verdana" w:eastAsia="Calibri" w:hAnsi="Verdana"/>
          <w:sz w:val="22"/>
          <w:szCs w:val="22"/>
          <w:lang w:val="en-US" w:eastAsia="en-US"/>
        </w:rPr>
        <w:t xml:space="preserve"> manifold</w:t>
      </w:r>
      <w:r w:rsidRPr="00495920">
        <w:rPr>
          <w:rFonts w:ascii="Verdana" w:eastAsia="Calibri" w:hAnsi="Verdana"/>
          <w:sz w:val="22"/>
          <w:szCs w:val="22"/>
          <w:lang w:val="en-US" w:eastAsia="en-US"/>
        </w:rPr>
        <w:t xml:space="preserve"> </w:t>
      </w:r>
      <w:r w:rsidRPr="00495920">
        <w:rPr>
          <w:rFonts w:ascii="Verdana" w:eastAsia="Calibri" w:hAnsi="Verdana"/>
          <w:i/>
          <w:sz w:val="22"/>
          <w:szCs w:val="22"/>
          <w:lang w:val="en-US" w:eastAsia="en-US"/>
        </w:rPr>
        <w:t xml:space="preserve">private standards </w:t>
      </w:r>
      <w:r w:rsidRPr="00577BFC">
        <w:rPr>
          <w:rFonts w:ascii="Verdana" w:eastAsia="Calibri" w:hAnsi="Verdana"/>
          <w:sz w:val="22"/>
          <w:szCs w:val="22"/>
          <w:lang w:val="en-US" w:eastAsia="en-US"/>
        </w:rPr>
        <w:t>and actions</w:t>
      </w:r>
      <w:r w:rsidRPr="00495920">
        <w:rPr>
          <w:rFonts w:ascii="Verdana" w:eastAsia="Calibri" w:hAnsi="Verdana"/>
          <w:sz w:val="22"/>
          <w:szCs w:val="22"/>
          <w:lang w:val="en-US" w:eastAsia="en-US"/>
        </w:rPr>
        <w:t xml:space="preserve"> taken, for enforcement purposes, by different stakeholders especially at the end of the</w:t>
      </w:r>
      <w:r>
        <w:rPr>
          <w:rFonts w:ascii="Verdana" w:eastAsia="Calibri" w:hAnsi="Verdana"/>
          <w:sz w:val="22"/>
          <w:szCs w:val="22"/>
          <w:lang w:val="en-US" w:eastAsia="en-US"/>
        </w:rPr>
        <w:t xml:space="preserve"> supply chain (Sub-section 3c).</w:t>
      </w:r>
      <w:r w:rsidR="00577BFC">
        <w:rPr>
          <w:rFonts w:ascii="Verdana" w:eastAsia="Calibri" w:hAnsi="Verdana"/>
          <w:sz w:val="22"/>
          <w:szCs w:val="22"/>
          <w:lang w:val="en-US" w:eastAsia="en-US"/>
        </w:rPr>
        <w:t xml:space="preserve"> </w:t>
      </w:r>
      <w:r>
        <w:rPr>
          <w:rFonts w:ascii="Verdana" w:eastAsia="Calibri" w:hAnsi="Verdana"/>
          <w:sz w:val="22"/>
          <w:szCs w:val="22"/>
          <w:lang w:val="en-US" w:eastAsia="en-US"/>
        </w:rPr>
        <w:t>The</w:t>
      </w:r>
      <w:r w:rsidR="00577BFC">
        <w:rPr>
          <w:rFonts w:ascii="Verdana" w:eastAsia="Calibri" w:hAnsi="Verdana"/>
          <w:sz w:val="22"/>
          <w:szCs w:val="22"/>
          <w:lang w:val="en-US" w:eastAsia="en-US"/>
        </w:rPr>
        <w:t>ir r</w:t>
      </w:r>
      <w:r>
        <w:rPr>
          <w:rFonts w:ascii="Verdana" w:eastAsia="Calibri" w:hAnsi="Verdana"/>
          <w:sz w:val="22"/>
          <w:szCs w:val="22"/>
          <w:lang w:val="en-US" w:eastAsia="en-US"/>
        </w:rPr>
        <w:t xml:space="preserve">ole </w:t>
      </w:r>
      <w:r w:rsidR="00577BFC">
        <w:rPr>
          <w:rFonts w:ascii="Verdana" w:eastAsia="Calibri" w:hAnsi="Verdana"/>
          <w:sz w:val="22"/>
          <w:szCs w:val="22"/>
          <w:lang w:val="en-US" w:eastAsia="en-US"/>
        </w:rPr>
        <w:t xml:space="preserve">and use </w:t>
      </w:r>
      <w:r>
        <w:rPr>
          <w:rFonts w:ascii="Verdana" w:eastAsia="Calibri" w:hAnsi="Verdana"/>
          <w:sz w:val="22"/>
          <w:szCs w:val="22"/>
          <w:lang w:val="en-US" w:eastAsia="en-US"/>
        </w:rPr>
        <w:t>of economic treaty provisions, in many instances, can best be described as ‘iterative’ in the sense that both the executive and the legislative branches of government require private sector and NGO support for RTA and IIA negotiations, r</w:t>
      </w:r>
      <w:r w:rsidR="00772A47">
        <w:rPr>
          <w:rFonts w:ascii="Verdana" w:eastAsia="Calibri" w:hAnsi="Verdana"/>
          <w:sz w:val="22"/>
          <w:szCs w:val="22"/>
          <w:lang w:val="en-US" w:eastAsia="en-US"/>
        </w:rPr>
        <w:t>atification</w:t>
      </w:r>
      <w:r w:rsidR="00577BFC">
        <w:rPr>
          <w:rFonts w:ascii="Verdana" w:eastAsia="Calibri" w:hAnsi="Verdana"/>
          <w:sz w:val="22"/>
          <w:szCs w:val="22"/>
          <w:lang w:val="en-US" w:eastAsia="en-US"/>
        </w:rPr>
        <w:t xml:space="preserve"> –</w:t>
      </w:r>
      <w:r w:rsidR="00772A47">
        <w:rPr>
          <w:rFonts w:ascii="Verdana" w:eastAsia="Calibri" w:hAnsi="Verdana"/>
          <w:sz w:val="22"/>
          <w:szCs w:val="22"/>
          <w:lang w:val="en-US" w:eastAsia="en-US"/>
        </w:rPr>
        <w:t xml:space="preserve"> and </w:t>
      </w:r>
      <w:r w:rsidR="00577BFC">
        <w:rPr>
          <w:rFonts w:ascii="Verdana" w:eastAsia="Calibri" w:hAnsi="Verdana"/>
          <w:sz w:val="22"/>
          <w:szCs w:val="22"/>
          <w:lang w:val="en-US" w:eastAsia="en-US"/>
        </w:rPr>
        <w:t xml:space="preserve">enforcement </w:t>
      </w:r>
      <w:r w:rsidR="00F95550">
        <w:rPr>
          <w:rFonts w:ascii="Verdana" w:eastAsia="Calibri" w:hAnsi="Verdana"/>
          <w:sz w:val="22"/>
          <w:szCs w:val="22"/>
          <w:lang w:val="en-US" w:eastAsia="en-US"/>
        </w:rPr>
        <w:t xml:space="preserve">(cf. </w:t>
      </w:r>
      <w:r w:rsidR="00577BFC" w:rsidRPr="00577BFC">
        <w:rPr>
          <w:rFonts w:ascii="Verdana" w:eastAsia="Calibri" w:hAnsi="Verdana"/>
          <w:sz w:val="22"/>
          <w:szCs w:val="22"/>
          <w:lang w:val="en-US" w:eastAsia="en-US"/>
        </w:rPr>
        <w:fldChar w:fldCharType="begin"/>
      </w:r>
      <w:r w:rsidR="00577BFC" w:rsidRPr="00577BFC">
        <w:rPr>
          <w:rFonts w:ascii="Verdana" w:eastAsia="Calibri" w:hAnsi="Verdana"/>
          <w:sz w:val="22"/>
          <w:szCs w:val="22"/>
          <w:lang w:val="en-US" w:eastAsia="en-US"/>
        </w:rPr>
        <w:instrText xml:space="preserve"> REF _Ref450818975 \h </w:instrText>
      </w:r>
      <w:r w:rsidR="00577BFC">
        <w:rPr>
          <w:rFonts w:ascii="Verdana" w:eastAsia="Calibri" w:hAnsi="Verdana"/>
          <w:sz w:val="22"/>
          <w:szCs w:val="22"/>
          <w:lang w:val="en-US" w:eastAsia="en-US"/>
        </w:rPr>
        <w:instrText xml:space="preserve"> \* MERGEFORMAT </w:instrText>
      </w:r>
      <w:r w:rsidR="00577BFC" w:rsidRPr="00577BFC">
        <w:rPr>
          <w:rFonts w:ascii="Verdana" w:eastAsia="Calibri" w:hAnsi="Verdana"/>
          <w:sz w:val="22"/>
          <w:szCs w:val="22"/>
          <w:lang w:val="en-US" w:eastAsia="en-US"/>
        </w:rPr>
      </w:r>
      <w:r w:rsidR="00577BFC" w:rsidRPr="00577BFC">
        <w:rPr>
          <w:rFonts w:ascii="Verdana" w:eastAsia="Calibri" w:hAnsi="Verdana"/>
          <w:sz w:val="22"/>
          <w:szCs w:val="22"/>
          <w:lang w:val="en-US" w:eastAsia="en-US"/>
        </w:rPr>
        <w:fldChar w:fldCharType="separate"/>
      </w:r>
      <w:r w:rsidR="00601F42" w:rsidRPr="00601F42">
        <w:rPr>
          <w:rFonts w:ascii="Verdana" w:hAnsi="Verdana"/>
          <w:sz w:val="22"/>
          <w:szCs w:val="22"/>
        </w:rPr>
        <w:t xml:space="preserve">Box </w:t>
      </w:r>
      <w:r w:rsidR="00601F42" w:rsidRPr="00601F42">
        <w:rPr>
          <w:rFonts w:ascii="Verdana" w:hAnsi="Verdana"/>
          <w:noProof/>
          <w:sz w:val="22"/>
          <w:szCs w:val="22"/>
        </w:rPr>
        <w:t>3</w:t>
      </w:r>
      <w:r w:rsidR="00577BFC" w:rsidRPr="00577BFC">
        <w:rPr>
          <w:rFonts w:ascii="Verdana" w:eastAsia="Calibri" w:hAnsi="Verdana"/>
          <w:sz w:val="22"/>
          <w:szCs w:val="22"/>
          <w:lang w:val="en-US" w:eastAsia="en-US"/>
        </w:rPr>
        <w:fldChar w:fldCharType="end"/>
      </w:r>
      <w:r w:rsidR="003B167D">
        <w:rPr>
          <w:rFonts w:ascii="Verdana" w:eastAsia="Calibri" w:hAnsi="Verdana"/>
          <w:sz w:val="22"/>
          <w:szCs w:val="22"/>
          <w:lang w:val="en-US" w:eastAsia="en-US"/>
        </w:rPr>
        <w:t xml:space="preserve"> </w:t>
      </w:r>
      <w:r w:rsidR="00F95550">
        <w:rPr>
          <w:rFonts w:ascii="Verdana" w:eastAsia="Calibri" w:hAnsi="Verdana"/>
          <w:sz w:val="22"/>
          <w:szCs w:val="22"/>
          <w:lang w:val="en-US" w:eastAsia="en-US"/>
        </w:rPr>
        <w:t xml:space="preserve">for South Africa, </w:t>
      </w:r>
      <w:r w:rsidR="003B167D">
        <w:rPr>
          <w:rFonts w:ascii="Verdana" w:eastAsia="Calibri" w:hAnsi="Verdana"/>
          <w:sz w:val="22"/>
          <w:szCs w:val="22"/>
          <w:lang w:val="en-US" w:eastAsia="en-US"/>
        </w:rPr>
        <w:t xml:space="preserve">and </w:t>
      </w:r>
      <w:r w:rsidR="003B167D" w:rsidRPr="003B167D">
        <w:rPr>
          <w:rFonts w:ascii="Verdana" w:eastAsia="Calibri" w:hAnsi="Verdana"/>
          <w:sz w:val="22"/>
          <w:szCs w:val="22"/>
          <w:lang w:val="en-US" w:eastAsia="en-US"/>
        </w:rPr>
        <w:fldChar w:fldCharType="begin"/>
      </w:r>
      <w:r w:rsidR="003B167D" w:rsidRPr="003B167D">
        <w:rPr>
          <w:rFonts w:ascii="Verdana" w:eastAsia="Calibri" w:hAnsi="Verdana"/>
          <w:sz w:val="22"/>
          <w:szCs w:val="22"/>
          <w:lang w:val="en-US" w:eastAsia="en-US"/>
        </w:rPr>
        <w:instrText xml:space="preserve"> REF _Ref451015103 \h </w:instrText>
      </w:r>
      <w:r w:rsidR="003B167D">
        <w:rPr>
          <w:rFonts w:ascii="Verdana" w:eastAsia="Calibri" w:hAnsi="Verdana"/>
          <w:sz w:val="22"/>
          <w:szCs w:val="22"/>
          <w:lang w:val="en-US" w:eastAsia="en-US"/>
        </w:rPr>
        <w:instrText xml:space="preserve"> \* MERGEFORMAT </w:instrText>
      </w:r>
      <w:r w:rsidR="003B167D" w:rsidRPr="003B167D">
        <w:rPr>
          <w:rFonts w:ascii="Verdana" w:eastAsia="Calibri" w:hAnsi="Verdana"/>
          <w:sz w:val="22"/>
          <w:szCs w:val="22"/>
          <w:lang w:val="en-US" w:eastAsia="en-US"/>
        </w:rPr>
      </w:r>
      <w:r w:rsidR="003B167D" w:rsidRPr="003B167D">
        <w:rPr>
          <w:rFonts w:ascii="Verdana" w:eastAsia="Calibri" w:hAnsi="Verdana"/>
          <w:sz w:val="22"/>
          <w:szCs w:val="22"/>
          <w:lang w:val="en-US" w:eastAsia="en-US"/>
        </w:rPr>
        <w:fldChar w:fldCharType="separate"/>
      </w:r>
      <w:r w:rsidR="00601F42" w:rsidRPr="00601F42">
        <w:rPr>
          <w:rFonts w:ascii="Verdana" w:hAnsi="Verdana"/>
          <w:sz w:val="22"/>
          <w:szCs w:val="22"/>
        </w:rPr>
        <w:t xml:space="preserve">Box </w:t>
      </w:r>
      <w:r w:rsidR="00601F42" w:rsidRPr="00601F42">
        <w:rPr>
          <w:rFonts w:ascii="Verdana" w:hAnsi="Verdana"/>
          <w:noProof/>
          <w:sz w:val="22"/>
          <w:szCs w:val="22"/>
        </w:rPr>
        <w:t>7</w:t>
      </w:r>
      <w:r w:rsidR="003B167D" w:rsidRPr="003B167D">
        <w:rPr>
          <w:rFonts w:ascii="Verdana" w:eastAsia="Calibri" w:hAnsi="Verdana"/>
          <w:sz w:val="22"/>
          <w:szCs w:val="22"/>
          <w:lang w:val="en-US" w:eastAsia="en-US"/>
        </w:rPr>
        <w:fldChar w:fldCharType="end"/>
      </w:r>
      <w:r w:rsidR="00F95550">
        <w:rPr>
          <w:rFonts w:ascii="Verdana" w:eastAsia="Calibri" w:hAnsi="Verdana"/>
          <w:sz w:val="22"/>
          <w:szCs w:val="22"/>
          <w:lang w:val="en-US" w:eastAsia="en-US"/>
        </w:rPr>
        <w:t xml:space="preserve"> for Peru</w:t>
      </w:r>
      <w:r w:rsidR="00577BFC">
        <w:rPr>
          <w:rFonts w:ascii="Verdana" w:eastAsia="Calibri" w:hAnsi="Verdana"/>
          <w:sz w:val="22"/>
          <w:szCs w:val="22"/>
          <w:lang w:val="en-US" w:eastAsia="en-US"/>
        </w:rPr>
        <w:t>)</w:t>
      </w:r>
      <w:r w:rsidR="00772A47">
        <w:rPr>
          <w:rFonts w:ascii="Verdana" w:eastAsia="Calibri" w:hAnsi="Verdana"/>
          <w:sz w:val="22"/>
          <w:szCs w:val="22"/>
          <w:lang w:val="en-US" w:eastAsia="en-US"/>
        </w:rPr>
        <w:t>.</w:t>
      </w:r>
    </w:p>
    <w:p w:rsidR="00C4775A" w:rsidRDefault="00577BFC" w:rsidP="007F23EA">
      <w:pPr>
        <w:spacing w:before="240" w:after="240"/>
        <w:rPr>
          <w:rFonts w:ascii="Verdana" w:hAnsi="Verdana" w:cs="Arial"/>
          <w:sz w:val="22"/>
          <w:szCs w:val="22"/>
        </w:rPr>
      </w:pPr>
      <w:r>
        <w:rPr>
          <w:rFonts w:ascii="Verdana" w:hAnsi="Verdana" w:cs="Arial"/>
          <w:sz w:val="22"/>
          <w:szCs w:val="22"/>
          <w:lang w:val="en-US"/>
        </w:rPr>
        <w:t>Core ILS</w:t>
      </w:r>
      <w:r w:rsidR="00C4775A">
        <w:rPr>
          <w:rFonts w:ascii="Verdana" w:hAnsi="Verdana" w:cs="Arial"/>
          <w:sz w:val="22"/>
          <w:szCs w:val="22"/>
        </w:rPr>
        <w:t xml:space="preserve"> apply to a wide number of national employment policies.</w:t>
      </w:r>
      <w:r>
        <w:rPr>
          <w:rFonts w:ascii="Verdana" w:hAnsi="Verdana" w:cs="Arial"/>
          <w:sz w:val="22"/>
          <w:szCs w:val="22"/>
        </w:rPr>
        <w:t xml:space="preserve"> Many such policies are relevant for international trade.</w:t>
      </w:r>
      <w:r w:rsidR="00C4775A">
        <w:rPr>
          <w:rFonts w:ascii="Verdana" w:hAnsi="Verdana" w:cs="Arial"/>
          <w:sz w:val="22"/>
          <w:szCs w:val="22"/>
        </w:rPr>
        <w:t xml:space="preserve"> For instance, standards against </w:t>
      </w:r>
      <w:r w:rsidR="007F23EA" w:rsidRPr="007F23EA">
        <w:rPr>
          <w:rFonts w:ascii="Verdana" w:hAnsi="Verdana" w:cs="Arial"/>
          <w:sz w:val="22"/>
          <w:szCs w:val="22"/>
        </w:rPr>
        <w:t xml:space="preserve">slavery </w:t>
      </w:r>
      <w:r w:rsidR="00C4775A">
        <w:rPr>
          <w:rFonts w:ascii="Verdana" w:hAnsi="Verdana" w:cs="Arial"/>
          <w:sz w:val="22"/>
          <w:szCs w:val="22"/>
        </w:rPr>
        <w:t xml:space="preserve">address </w:t>
      </w:r>
      <w:r w:rsidR="007F23EA" w:rsidRPr="007F23EA">
        <w:rPr>
          <w:rFonts w:ascii="Verdana" w:hAnsi="Verdana" w:cs="Arial"/>
          <w:sz w:val="22"/>
          <w:szCs w:val="22"/>
        </w:rPr>
        <w:t>issues such as forced labour, serfdom, debt bondage, migrant workers, women and children trafficking, forced prostitution, sexual slavery and sex tourism, mail-order brides, incest,</w:t>
      </w:r>
      <w:r w:rsidR="007F23EA" w:rsidRPr="007F23EA">
        <w:rPr>
          <w:rFonts w:ascii="Verdana" w:hAnsi="Verdana"/>
          <w:sz w:val="22"/>
          <w:szCs w:val="22"/>
        </w:rPr>
        <w:t xml:space="preserve"> </w:t>
      </w:r>
      <w:r w:rsidR="007F23EA" w:rsidRPr="007F23EA">
        <w:rPr>
          <w:rFonts w:ascii="Verdana" w:hAnsi="Verdana" w:cs="Arial"/>
          <w:sz w:val="22"/>
          <w:szCs w:val="22"/>
        </w:rPr>
        <w:t>trafficking in human organs and, of course, various aspects of child labour.</w:t>
      </w:r>
      <w:r w:rsidR="007F23EA" w:rsidRPr="007F23EA">
        <w:rPr>
          <w:rStyle w:val="FootnoteReference"/>
          <w:rFonts w:ascii="Verdana" w:hAnsi="Verdana" w:cs="Arial"/>
          <w:sz w:val="22"/>
          <w:szCs w:val="22"/>
        </w:rPr>
        <w:footnoteReference w:id="86"/>
      </w:r>
      <w:r w:rsidR="00C4775A">
        <w:rPr>
          <w:rFonts w:ascii="Verdana" w:hAnsi="Verdana" w:cs="Arial"/>
          <w:sz w:val="22"/>
          <w:szCs w:val="22"/>
        </w:rPr>
        <w:t xml:space="preserve"> </w:t>
      </w:r>
      <w:r w:rsidR="008620B5">
        <w:rPr>
          <w:rFonts w:ascii="Verdana" w:hAnsi="Verdana" w:cs="Arial"/>
          <w:sz w:val="22"/>
          <w:szCs w:val="22"/>
        </w:rPr>
        <w:t>Assuming that different policies and practices may have a smaller or bigger impact on trade and foreign investment, t</w:t>
      </w:r>
      <w:r w:rsidR="00E62F97">
        <w:rPr>
          <w:rFonts w:ascii="Verdana" w:hAnsi="Verdana" w:cs="Arial"/>
          <w:sz w:val="22"/>
          <w:szCs w:val="22"/>
        </w:rPr>
        <w:t xml:space="preserve">he question would </w:t>
      </w:r>
      <w:r w:rsidR="0032769B">
        <w:rPr>
          <w:rFonts w:ascii="Verdana" w:hAnsi="Verdana" w:cs="Arial"/>
          <w:sz w:val="22"/>
          <w:szCs w:val="22"/>
        </w:rPr>
        <w:t xml:space="preserve">again </w:t>
      </w:r>
      <w:r w:rsidR="00E62F97">
        <w:rPr>
          <w:rFonts w:ascii="Verdana" w:hAnsi="Verdana" w:cs="Arial"/>
          <w:sz w:val="22"/>
          <w:szCs w:val="22"/>
        </w:rPr>
        <w:t xml:space="preserve">be </w:t>
      </w:r>
      <w:r w:rsidR="008620B5">
        <w:rPr>
          <w:rFonts w:ascii="Verdana" w:hAnsi="Verdana" w:cs="Arial"/>
          <w:sz w:val="22"/>
          <w:szCs w:val="22"/>
        </w:rPr>
        <w:t>whether such differences would matter for enforcement under economic treaties</w:t>
      </w:r>
      <w:r w:rsidR="00E62F97">
        <w:rPr>
          <w:rFonts w:ascii="Verdana" w:hAnsi="Verdana" w:cs="Arial"/>
          <w:sz w:val="22"/>
          <w:szCs w:val="22"/>
        </w:rPr>
        <w:t>.</w:t>
      </w:r>
      <w:r w:rsidR="008620B5">
        <w:rPr>
          <w:rFonts w:ascii="Verdana" w:hAnsi="Verdana" w:cs="Arial"/>
          <w:sz w:val="22"/>
          <w:szCs w:val="22"/>
        </w:rPr>
        <w:t xml:space="preserve"> A generally valid answer may not be possible even for </w:t>
      </w:r>
      <w:proofErr w:type="spellStart"/>
      <w:r w:rsidR="008620B5" w:rsidRPr="008620B5">
        <w:rPr>
          <w:rFonts w:ascii="Verdana" w:hAnsi="Verdana" w:cs="Arial"/>
          <w:i/>
          <w:sz w:val="22"/>
          <w:szCs w:val="22"/>
        </w:rPr>
        <w:t>ius</w:t>
      </w:r>
      <w:proofErr w:type="spellEnd"/>
      <w:r w:rsidR="008620B5" w:rsidRPr="008620B5">
        <w:rPr>
          <w:rFonts w:ascii="Verdana" w:hAnsi="Verdana" w:cs="Arial"/>
          <w:i/>
          <w:sz w:val="22"/>
          <w:szCs w:val="22"/>
        </w:rPr>
        <w:t xml:space="preserve"> </w:t>
      </w:r>
      <w:proofErr w:type="spellStart"/>
      <w:r w:rsidR="008620B5" w:rsidRPr="008620B5">
        <w:rPr>
          <w:rFonts w:ascii="Verdana" w:hAnsi="Verdana" w:cs="Arial"/>
          <w:i/>
          <w:sz w:val="22"/>
          <w:szCs w:val="22"/>
        </w:rPr>
        <w:t>cogens</w:t>
      </w:r>
      <w:proofErr w:type="spellEnd"/>
      <w:r w:rsidR="008620B5">
        <w:rPr>
          <w:rFonts w:ascii="Verdana" w:hAnsi="Verdana" w:cs="Arial"/>
          <w:sz w:val="22"/>
          <w:szCs w:val="22"/>
        </w:rPr>
        <w:t xml:space="preserve"> violations</w:t>
      </w:r>
      <w:r w:rsidR="00F7681B">
        <w:rPr>
          <w:rFonts w:ascii="Verdana" w:hAnsi="Verdana" w:cs="Arial"/>
          <w:sz w:val="22"/>
          <w:szCs w:val="22"/>
        </w:rPr>
        <w:t xml:space="preserve"> such as the prohibition of rape or maternity protection. </w:t>
      </w:r>
      <w:r w:rsidR="00DC06E2">
        <w:rPr>
          <w:rFonts w:ascii="Verdana" w:hAnsi="Verdana" w:cs="Arial"/>
          <w:sz w:val="22"/>
          <w:szCs w:val="22"/>
        </w:rPr>
        <w:t>As already indicated</w:t>
      </w:r>
      <w:r w:rsidR="00963EEF">
        <w:rPr>
          <w:rFonts w:ascii="Verdana" w:hAnsi="Verdana" w:cs="Arial"/>
          <w:sz w:val="22"/>
          <w:szCs w:val="22"/>
        </w:rPr>
        <w:t xml:space="preserve">, family farm </w:t>
      </w:r>
      <w:r w:rsidR="008620B5">
        <w:rPr>
          <w:rFonts w:ascii="Verdana" w:hAnsi="Verdana" w:cs="Arial"/>
          <w:sz w:val="22"/>
          <w:szCs w:val="22"/>
        </w:rPr>
        <w:t xml:space="preserve">child labour </w:t>
      </w:r>
      <w:r w:rsidR="00DC06E2">
        <w:rPr>
          <w:rFonts w:ascii="Verdana" w:hAnsi="Verdana" w:cs="Arial"/>
          <w:sz w:val="22"/>
          <w:szCs w:val="22"/>
        </w:rPr>
        <w:t xml:space="preserve">(even </w:t>
      </w:r>
      <w:r>
        <w:rPr>
          <w:rFonts w:ascii="Verdana" w:hAnsi="Verdana" w:cs="Arial"/>
          <w:sz w:val="22"/>
          <w:szCs w:val="22"/>
        </w:rPr>
        <w:t xml:space="preserve">when </w:t>
      </w:r>
      <w:r w:rsidR="00DC06E2">
        <w:rPr>
          <w:rFonts w:ascii="Verdana" w:hAnsi="Verdana" w:cs="Arial"/>
          <w:sz w:val="22"/>
          <w:szCs w:val="22"/>
        </w:rPr>
        <w:t xml:space="preserve">hired </w:t>
      </w:r>
      <w:r>
        <w:rPr>
          <w:rFonts w:ascii="Verdana" w:hAnsi="Verdana" w:cs="Arial"/>
          <w:sz w:val="22"/>
          <w:szCs w:val="22"/>
        </w:rPr>
        <w:t>by another farmer</w:t>
      </w:r>
      <w:r w:rsidR="00DC06E2">
        <w:rPr>
          <w:rFonts w:ascii="Verdana" w:hAnsi="Verdana" w:cs="Arial"/>
          <w:sz w:val="22"/>
          <w:szCs w:val="22"/>
        </w:rPr>
        <w:t xml:space="preserve">) </w:t>
      </w:r>
      <w:r w:rsidR="008620B5">
        <w:rPr>
          <w:rFonts w:ascii="Verdana" w:hAnsi="Verdana" w:cs="Arial"/>
          <w:sz w:val="22"/>
          <w:szCs w:val="22"/>
        </w:rPr>
        <w:t>may</w:t>
      </w:r>
      <w:r w:rsidR="00963EEF">
        <w:rPr>
          <w:rFonts w:ascii="Verdana" w:hAnsi="Verdana" w:cs="Arial"/>
          <w:sz w:val="22"/>
          <w:szCs w:val="22"/>
        </w:rPr>
        <w:t xml:space="preserve"> be denying the right to and the benefit of education but </w:t>
      </w:r>
      <w:r w:rsidR="007A1B06">
        <w:rPr>
          <w:rFonts w:ascii="Verdana" w:hAnsi="Verdana" w:cs="Arial"/>
          <w:sz w:val="22"/>
          <w:szCs w:val="22"/>
        </w:rPr>
        <w:t>without</w:t>
      </w:r>
      <w:r w:rsidR="00963EEF">
        <w:rPr>
          <w:rFonts w:ascii="Verdana" w:hAnsi="Verdana" w:cs="Arial"/>
          <w:sz w:val="22"/>
          <w:szCs w:val="22"/>
        </w:rPr>
        <w:t xml:space="preserve"> </w:t>
      </w:r>
      <w:r>
        <w:rPr>
          <w:rFonts w:ascii="Verdana" w:hAnsi="Verdana" w:cs="Arial"/>
          <w:sz w:val="22"/>
          <w:szCs w:val="22"/>
        </w:rPr>
        <w:t xml:space="preserve">significantly </w:t>
      </w:r>
      <w:r w:rsidR="00963EEF">
        <w:rPr>
          <w:rFonts w:ascii="Verdana" w:hAnsi="Verdana" w:cs="Arial"/>
          <w:sz w:val="22"/>
          <w:szCs w:val="22"/>
        </w:rPr>
        <w:t>distort</w:t>
      </w:r>
      <w:r w:rsidR="007A1B06">
        <w:rPr>
          <w:rFonts w:ascii="Verdana" w:hAnsi="Verdana" w:cs="Arial"/>
          <w:sz w:val="22"/>
          <w:szCs w:val="22"/>
        </w:rPr>
        <w:t>ing</w:t>
      </w:r>
      <w:r w:rsidR="00963EEF">
        <w:rPr>
          <w:rFonts w:ascii="Verdana" w:hAnsi="Verdana" w:cs="Arial"/>
          <w:sz w:val="22"/>
          <w:szCs w:val="22"/>
        </w:rPr>
        <w:t xml:space="preserve"> trade to a</w:t>
      </w:r>
      <w:r w:rsidR="0032769B">
        <w:rPr>
          <w:rFonts w:ascii="Verdana" w:hAnsi="Verdana" w:cs="Arial"/>
          <w:sz w:val="22"/>
          <w:szCs w:val="22"/>
        </w:rPr>
        <w:t>n</w:t>
      </w:r>
      <w:r w:rsidR="00963EEF">
        <w:rPr>
          <w:rFonts w:ascii="Verdana" w:hAnsi="Verdana" w:cs="Arial"/>
          <w:sz w:val="22"/>
          <w:szCs w:val="22"/>
        </w:rPr>
        <w:t xml:space="preserve"> </w:t>
      </w:r>
      <w:r w:rsidR="0032769B">
        <w:rPr>
          <w:rFonts w:ascii="Verdana" w:hAnsi="Verdana" w:cs="Arial"/>
          <w:sz w:val="22"/>
          <w:szCs w:val="22"/>
        </w:rPr>
        <w:t xml:space="preserve">economically meaningful </w:t>
      </w:r>
      <w:r w:rsidR="00963EEF">
        <w:rPr>
          <w:rFonts w:ascii="Verdana" w:hAnsi="Verdana" w:cs="Arial"/>
          <w:sz w:val="22"/>
          <w:szCs w:val="22"/>
        </w:rPr>
        <w:t>extent</w:t>
      </w:r>
      <w:r w:rsidR="008620B5">
        <w:rPr>
          <w:rFonts w:ascii="Verdana" w:hAnsi="Verdana" w:cs="Arial"/>
          <w:sz w:val="22"/>
          <w:szCs w:val="22"/>
        </w:rPr>
        <w:t>.</w:t>
      </w:r>
      <w:r w:rsidR="00963EEF">
        <w:rPr>
          <w:rFonts w:ascii="Verdana" w:hAnsi="Verdana" w:cs="Arial"/>
          <w:sz w:val="22"/>
          <w:szCs w:val="22"/>
        </w:rPr>
        <w:t xml:space="preserve"> However, </w:t>
      </w:r>
      <w:r w:rsidR="00AE7B2C">
        <w:rPr>
          <w:rFonts w:ascii="Verdana" w:hAnsi="Verdana" w:cs="Arial"/>
          <w:sz w:val="22"/>
          <w:szCs w:val="22"/>
        </w:rPr>
        <w:t xml:space="preserve">proof of trade distortions through such practices </w:t>
      </w:r>
      <w:r w:rsidR="00963EEF">
        <w:rPr>
          <w:rFonts w:ascii="Verdana" w:hAnsi="Verdana" w:cs="Arial"/>
          <w:sz w:val="22"/>
          <w:szCs w:val="22"/>
        </w:rPr>
        <w:t>would be required to justify countermeasures under an economic treaty.</w:t>
      </w:r>
    </w:p>
    <w:p w:rsidR="006C072C" w:rsidRPr="003636A5" w:rsidRDefault="002E5C13" w:rsidP="00B327C6">
      <w:pPr>
        <w:pStyle w:val="Caption"/>
        <w:rPr>
          <w:rFonts w:ascii="Verdana" w:hAnsi="Verdana"/>
          <w:sz w:val="24"/>
          <w:szCs w:val="24"/>
        </w:rPr>
      </w:pPr>
      <w:bookmarkStart w:id="27" w:name="_Ref450818975"/>
      <w:bookmarkStart w:id="28" w:name="_Ref450821124"/>
      <w:bookmarkStart w:id="29" w:name="_Toc501451483"/>
      <w:r w:rsidRPr="003636A5">
        <w:rPr>
          <w:rFonts w:ascii="Verdana" w:hAnsi="Verdana"/>
          <w:sz w:val="24"/>
          <w:szCs w:val="24"/>
        </w:rPr>
        <w:t xml:space="preserve">Box </w:t>
      </w:r>
      <w:r w:rsidRPr="003636A5">
        <w:rPr>
          <w:rFonts w:ascii="Verdana" w:hAnsi="Verdana"/>
          <w:sz w:val="24"/>
          <w:szCs w:val="24"/>
        </w:rPr>
        <w:fldChar w:fldCharType="begin"/>
      </w:r>
      <w:r w:rsidRPr="003636A5">
        <w:rPr>
          <w:rFonts w:ascii="Verdana" w:hAnsi="Verdana"/>
          <w:sz w:val="24"/>
          <w:szCs w:val="24"/>
        </w:rPr>
        <w:instrText xml:space="preserve"> SEQ Box \* ARABIC </w:instrText>
      </w:r>
      <w:r w:rsidRPr="003636A5">
        <w:rPr>
          <w:rFonts w:ascii="Verdana" w:hAnsi="Verdana"/>
          <w:sz w:val="24"/>
          <w:szCs w:val="24"/>
        </w:rPr>
        <w:fldChar w:fldCharType="separate"/>
      </w:r>
      <w:r w:rsidR="00601F42">
        <w:rPr>
          <w:rFonts w:ascii="Verdana" w:hAnsi="Verdana"/>
          <w:noProof/>
          <w:sz w:val="24"/>
          <w:szCs w:val="24"/>
        </w:rPr>
        <w:t>3</w:t>
      </w:r>
      <w:r w:rsidRPr="003636A5">
        <w:rPr>
          <w:rFonts w:ascii="Verdana" w:hAnsi="Verdana"/>
          <w:sz w:val="24"/>
          <w:szCs w:val="24"/>
        </w:rPr>
        <w:fldChar w:fldCharType="end"/>
      </w:r>
      <w:bookmarkEnd w:id="27"/>
      <w:r w:rsidR="00894E08">
        <w:rPr>
          <w:rFonts w:ascii="Verdana" w:hAnsi="Verdana"/>
          <w:sz w:val="24"/>
          <w:szCs w:val="24"/>
        </w:rPr>
        <w:t xml:space="preserve"> International </w:t>
      </w:r>
      <w:r w:rsidR="00145F9D">
        <w:rPr>
          <w:rFonts w:ascii="Verdana" w:hAnsi="Verdana"/>
          <w:sz w:val="24"/>
          <w:szCs w:val="24"/>
        </w:rPr>
        <w:t>P</w:t>
      </w:r>
      <w:r w:rsidR="00B327C6" w:rsidRPr="00B327C6">
        <w:rPr>
          <w:rFonts w:ascii="Verdana" w:hAnsi="Verdana"/>
          <w:sz w:val="24"/>
          <w:szCs w:val="24"/>
        </w:rPr>
        <w:t xml:space="preserve">ublic and </w:t>
      </w:r>
      <w:r w:rsidR="00145F9D">
        <w:rPr>
          <w:rFonts w:ascii="Verdana" w:hAnsi="Verdana"/>
          <w:sz w:val="24"/>
          <w:szCs w:val="24"/>
        </w:rPr>
        <w:t>P</w:t>
      </w:r>
      <w:r w:rsidR="00B327C6" w:rsidRPr="00B327C6">
        <w:rPr>
          <w:rFonts w:ascii="Verdana" w:hAnsi="Verdana"/>
          <w:sz w:val="24"/>
          <w:szCs w:val="24"/>
        </w:rPr>
        <w:t xml:space="preserve">rivate </w:t>
      </w:r>
      <w:r w:rsidR="00145F9D">
        <w:rPr>
          <w:rFonts w:ascii="Verdana" w:hAnsi="Verdana"/>
          <w:sz w:val="24"/>
          <w:szCs w:val="24"/>
        </w:rPr>
        <w:t>S</w:t>
      </w:r>
      <w:r w:rsidR="00B327C6" w:rsidRPr="00B327C6">
        <w:rPr>
          <w:rFonts w:ascii="Verdana" w:hAnsi="Verdana"/>
          <w:sz w:val="24"/>
          <w:szCs w:val="24"/>
        </w:rPr>
        <w:t xml:space="preserve">takeholder </w:t>
      </w:r>
      <w:r w:rsidR="00145F9D">
        <w:rPr>
          <w:rFonts w:ascii="Verdana" w:hAnsi="Verdana"/>
          <w:sz w:val="24"/>
          <w:szCs w:val="24"/>
        </w:rPr>
        <w:t>C</w:t>
      </w:r>
      <w:r w:rsidR="00B327C6" w:rsidRPr="00B327C6">
        <w:rPr>
          <w:rFonts w:ascii="Verdana" w:hAnsi="Verdana"/>
          <w:sz w:val="24"/>
          <w:szCs w:val="24"/>
        </w:rPr>
        <w:t>ooperation</w:t>
      </w:r>
      <w:bookmarkEnd w:id="28"/>
      <w:r w:rsidR="00894E08">
        <w:rPr>
          <w:rFonts w:ascii="Verdana" w:hAnsi="Verdana"/>
          <w:sz w:val="24"/>
          <w:szCs w:val="24"/>
        </w:rPr>
        <w:t xml:space="preserve"> (South Africa)</w:t>
      </w:r>
      <w:bookmarkEnd w:id="29"/>
    </w:p>
    <w:p w:rsidR="0043224F" w:rsidRDefault="00B043FB" w:rsidP="006C072C">
      <w:pPr>
        <w:pBdr>
          <w:top w:val="single" w:sz="12" w:space="1" w:color="auto"/>
          <w:left w:val="single" w:sz="12" w:space="4" w:color="auto"/>
          <w:bottom w:val="single" w:sz="12" w:space="1" w:color="auto"/>
          <w:right w:val="single" w:sz="12" w:space="4" w:color="auto"/>
        </w:pBdr>
        <w:shd w:val="clear" w:color="auto" w:fill="EEECE1"/>
        <w:spacing w:after="240"/>
        <w:rPr>
          <w:rFonts w:ascii="Verdana" w:eastAsia="Calibri" w:hAnsi="Verdana"/>
          <w:sz w:val="22"/>
          <w:szCs w:val="22"/>
          <w:lang w:val="en-US" w:eastAsia="en-US"/>
        </w:rPr>
      </w:pPr>
      <w:r w:rsidRPr="006C072C">
        <w:rPr>
          <w:rFonts w:ascii="Verdana" w:eastAsia="Calibri" w:hAnsi="Verdana"/>
          <w:sz w:val="22"/>
          <w:szCs w:val="22"/>
          <w:lang w:val="en-US" w:eastAsia="en-US"/>
        </w:rPr>
        <w:t>One example of international multi-stakeholder cooperation</w:t>
      </w:r>
      <w:r w:rsidR="00577BFC">
        <w:rPr>
          <w:rFonts w:ascii="Verdana" w:eastAsia="Calibri" w:hAnsi="Verdana"/>
          <w:sz w:val="22"/>
          <w:szCs w:val="22"/>
          <w:lang w:val="en-US" w:eastAsia="en-US"/>
        </w:rPr>
        <w:t>,</w:t>
      </w:r>
      <w:r w:rsidR="009454AD">
        <w:rPr>
          <w:rFonts w:ascii="Verdana" w:eastAsia="Calibri" w:hAnsi="Verdana"/>
          <w:sz w:val="22"/>
          <w:szCs w:val="22"/>
          <w:lang w:val="en-US" w:eastAsia="en-US"/>
        </w:rPr>
        <w:t xml:space="preserve"> with support </w:t>
      </w:r>
      <w:r w:rsidR="00577BFC">
        <w:rPr>
          <w:rFonts w:ascii="Verdana" w:eastAsia="Calibri" w:hAnsi="Verdana"/>
          <w:sz w:val="22"/>
          <w:szCs w:val="22"/>
          <w:lang w:val="en-US" w:eastAsia="en-US"/>
        </w:rPr>
        <w:t xml:space="preserve">even </w:t>
      </w:r>
      <w:r w:rsidR="009454AD">
        <w:rPr>
          <w:rFonts w:ascii="Verdana" w:eastAsia="Calibri" w:hAnsi="Verdana"/>
          <w:sz w:val="22"/>
          <w:szCs w:val="22"/>
          <w:lang w:val="en-US" w:eastAsia="en-US"/>
        </w:rPr>
        <w:t>from academia</w:t>
      </w:r>
      <w:r w:rsidR="00577BFC">
        <w:rPr>
          <w:rFonts w:ascii="Verdana" w:eastAsia="Calibri" w:hAnsi="Verdana"/>
          <w:sz w:val="22"/>
          <w:szCs w:val="22"/>
          <w:lang w:val="en-US" w:eastAsia="en-US"/>
        </w:rPr>
        <w:t>,</w:t>
      </w:r>
      <w:r w:rsidRPr="006C072C">
        <w:rPr>
          <w:rFonts w:ascii="Verdana" w:eastAsia="Calibri" w:hAnsi="Verdana"/>
          <w:sz w:val="22"/>
          <w:szCs w:val="22"/>
          <w:lang w:val="en-US" w:eastAsia="en-US"/>
        </w:rPr>
        <w:t xml:space="preserve"> is based on the </w:t>
      </w:r>
      <w:r w:rsidRPr="009454AD">
        <w:rPr>
          <w:rFonts w:ascii="Verdana" w:eastAsia="Calibri" w:hAnsi="Verdana"/>
          <w:i/>
          <w:sz w:val="22"/>
          <w:szCs w:val="22"/>
          <w:lang w:val="en-US" w:eastAsia="en-US"/>
        </w:rPr>
        <w:t>Guiding Principles on Business and Human Rights</w:t>
      </w:r>
      <w:r w:rsidRPr="006C072C">
        <w:rPr>
          <w:rFonts w:ascii="Verdana" w:eastAsia="Calibri" w:hAnsi="Verdana"/>
          <w:sz w:val="22"/>
          <w:szCs w:val="22"/>
          <w:lang w:val="en-US" w:eastAsia="en-US"/>
        </w:rPr>
        <w:t xml:space="preserve"> endorsed by the UN Human Rights Council in 2011.</w:t>
      </w:r>
      <w:r w:rsidR="00577BFC">
        <w:rPr>
          <w:rStyle w:val="FootnoteReference"/>
          <w:rFonts w:ascii="Verdana" w:eastAsia="Calibri" w:hAnsi="Verdana"/>
          <w:sz w:val="22"/>
          <w:szCs w:val="22"/>
          <w:lang w:val="en-US" w:eastAsia="en-US"/>
        </w:rPr>
        <w:footnoteReference w:id="87"/>
      </w:r>
      <w:r w:rsidRPr="006C072C">
        <w:rPr>
          <w:rFonts w:ascii="Verdana" w:eastAsia="Calibri" w:hAnsi="Verdana"/>
          <w:sz w:val="22"/>
          <w:szCs w:val="22"/>
          <w:lang w:val="en-US" w:eastAsia="en-US"/>
        </w:rPr>
        <w:t xml:space="preserve"> This </w:t>
      </w:r>
      <w:r w:rsidR="00577BFC">
        <w:rPr>
          <w:rFonts w:ascii="Verdana" w:eastAsia="Calibri" w:hAnsi="Verdana"/>
          <w:sz w:val="22"/>
          <w:szCs w:val="22"/>
          <w:lang w:val="en-US" w:eastAsia="en-US"/>
        </w:rPr>
        <w:t xml:space="preserve">is a </w:t>
      </w:r>
      <w:r w:rsidRPr="006C072C">
        <w:rPr>
          <w:rFonts w:ascii="Verdana" w:eastAsia="Calibri" w:hAnsi="Verdana"/>
          <w:sz w:val="22"/>
          <w:szCs w:val="22"/>
          <w:lang w:val="en-US" w:eastAsia="en-US"/>
        </w:rPr>
        <w:t xml:space="preserve">global standard </w:t>
      </w:r>
      <w:r w:rsidR="00577BFC">
        <w:rPr>
          <w:rFonts w:ascii="Verdana" w:eastAsia="Calibri" w:hAnsi="Verdana"/>
          <w:sz w:val="22"/>
          <w:szCs w:val="22"/>
          <w:lang w:val="en-US" w:eastAsia="en-US"/>
        </w:rPr>
        <w:t xml:space="preserve">against </w:t>
      </w:r>
      <w:r w:rsidRPr="006C072C">
        <w:rPr>
          <w:rFonts w:ascii="Verdana" w:eastAsia="Calibri" w:hAnsi="Verdana"/>
          <w:sz w:val="22"/>
          <w:szCs w:val="22"/>
          <w:lang w:val="en-US" w:eastAsia="en-US"/>
        </w:rPr>
        <w:t xml:space="preserve">adverse impacts on human rights linked to business activity. The main </w:t>
      </w:r>
      <w:r w:rsidR="00AF79DD">
        <w:rPr>
          <w:rFonts w:ascii="Verdana" w:eastAsia="Calibri" w:hAnsi="Verdana"/>
          <w:sz w:val="22"/>
          <w:szCs w:val="22"/>
          <w:lang w:val="en-US" w:eastAsia="en-US"/>
        </w:rPr>
        <w:t>institution</w:t>
      </w:r>
      <w:r w:rsidR="00AF79DD" w:rsidRPr="006C072C">
        <w:rPr>
          <w:rFonts w:ascii="Verdana" w:eastAsia="Calibri" w:hAnsi="Verdana"/>
          <w:sz w:val="22"/>
          <w:szCs w:val="22"/>
          <w:lang w:val="en-US" w:eastAsia="en-US"/>
        </w:rPr>
        <w:t xml:space="preserve"> </w:t>
      </w:r>
      <w:r w:rsidRPr="006C072C">
        <w:rPr>
          <w:rFonts w:ascii="Verdana" w:eastAsia="Calibri" w:hAnsi="Verdana"/>
          <w:sz w:val="22"/>
          <w:szCs w:val="22"/>
          <w:lang w:val="en-US" w:eastAsia="en-US"/>
        </w:rPr>
        <w:t xml:space="preserve">putting the </w:t>
      </w:r>
      <w:r w:rsidRPr="00AF648E">
        <w:rPr>
          <w:rFonts w:ascii="Verdana" w:eastAsia="Calibri" w:hAnsi="Verdana"/>
          <w:i/>
          <w:sz w:val="22"/>
          <w:szCs w:val="22"/>
          <w:lang w:val="en-US" w:eastAsia="en-US"/>
        </w:rPr>
        <w:t>Guiding Principles</w:t>
      </w:r>
      <w:r w:rsidRPr="006C072C">
        <w:rPr>
          <w:rFonts w:ascii="Verdana" w:eastAsia="Calibri" w:hAnsi="Verdana"/>
          <w:sz w:val="22"/>
          <w:szCs w:val="22"/>
          <w:lang w:val="en-US" w:eastAsia="en-US"/>
        </w:rPr>
        <w:t xml:space="preserve"> into practice is the </w:t>
      </w:r>
      <w:r w:rsidRPr="009454AD">
        <w:rPr>
          <w:rFonts w:ascii="Verdana" w:eastAsia="Calibri" w:hAnsi="Verdana"/>
          <w:i/>
          <w:sz w:val="22"/>
          <w:szCs w:val="22"/>
          <w:lang w:val="en-US" w:eastAsia="en-US"/>
        </w:rPr>
        <w:t>United Nations Forum on Business and Human Rights</w:t>
      </w:r>
      <w:r w:rsidRPr="006C072C">
        <w:rPr>
          <w:rFonts w:ascii="Verdana" w:eastAsia="Calibri" w:hAnsi="Verdana"/>
          <w:sz w:val="22"/>
          <w:szCs w:val="22"/>
          <w:lang w:val="en-US" w:eastAsia="en-US"/>
        </w:rPr>
        <w:t xml:space="preserve"> held annually in Geneva.</w:t>
      </w:r>
      <w:r w:rsidRPr="006C072C">
        <w:rPr>
          <w:rFonts w:ascii="Verdana" w:eastAsia="Calibri" w:hAnsi="Verdana"/>
          <w:sz w:val="22"/>
          <w:szCs w:val="22"/>
          <w:vertAlign w:val="superscript"/>
          <w:lang w:val="en-US" w:eastAsia="en-US"/>
        </w:rPr>
        <w:footnoteReference w:id="88"/>
      </w:r>
      <w:r w:rsidRPr="006C072C">
        <w:rPr>
          <w:rFonts w:ascii="Verdana" w:eastAsia="Calibri" w:hAnsi="Verdana"/>
          <w:sz w:val="22"/>
          <w:szCs w:val="22"/>
          <w:lang w:val="en-US" w:eastAsia="en-US"/>
        </w:rPr>
        <w:t xml:space="preserve"> Prominently discussed between business leaders, civil society representatives and governments are effective operational-level grievance mechanisms for individuals and communities who may be adversely impacted by </w:t>
      </w:r>
      <w:r w:rsidRPr="00AE7B2C">
        <w:rPr>
          <w:rFonts w:ascii="Verdana" w:eastAsia="Calibri" w:hAnsi="Verdana"/>
          <w:sz w:val="22"/>
          <w:szCs w:val="22"/>
          <w:lang w:eastAsia="en-US"/>
        </w:rPr>
        <w:t>labour</w:t>
      </w:r>
      <w:r w:rsidRPr="006C072C">
        <w:rPr>
          <w:rFonts w:ascii="Verdana" w:eastAsia="Calibri" w:hAnsi="Verdana"/>
          <w:sz w:val="22"/>
          <w:szCs w:val="22"/>
          <w:lang w:val="en-US" w:eastAsia="en-US"/>
        </w:rPr>
        <w:t xml:space="preserve"> law violations in their countries. </w:t>
      </w:r>
      <w:r w:rsidRPr="006C072C">
        <w:rPr>
          <w:rFonts w:ascii="Verdana" w:eastAsia="Calibri" w:hAnsi="Verdana"/>
          <w:sz w:val="22"/>
          <w:szCs w:val="22"/>
          <w:lang w:val="en-US" w:eastAsia="en-US"/>
        </w:rPr>
        <w:lastRenderedPageBreak/>
        <w:t xml:space="preserve">Regional meetings are </w:t>
      </w:r>
      <w:r w:rsidR="00AF79DD">
        <w:rPr>
          <w:rFonts w:ascii="Verdana" w:eastAsia="Calibri" w:hAnsi="Verdana"/>
          <w:sz w:val="22"/>
          <w:szCs w:val="22"/>
          <w:lang w:val="en-US" w:eastAsia="en-US"/>
        </w:rPr>
        <w:t xml:space="preserve">also </w:t>
      </w:r>
      <w:r w:rsidRPr="006C072C">
        <w:rPr>
          <w:rFonts w:ascii="Verdana" w:eastAsia="Calibri" w:hAnsi="Verdana"/>
          <w:sz w:val="22"/>
          <w:szCs w:val="22"/>
          <w:lang w:val="en-US" w:eastAsia="en-US"/>
        </w:rPr>
        <w:t xml:space="preserve">held, with presentations by trade unions and community </w:t>
      </w:r>
      <w:r w:rsidRPr="00AE7B2C">
        <w:rPr>
          <w:rFonts w:ascii="Verdana" w:eastAsia="Calibri" w:hAnsi="Verdana"/>
          <w:sz w:val="22"/>
          <w:szCs w:val="22"/>
          <w:lang w:eastAsia="en-US"/>
        </w:rPr>
        <w:t>organisations</w:t>
      </w:r>
      <w:r w:rsidRPr="006C072C">
        <w:rPr>
          <w:rFonts w:ascii="Verdana" w:eastAsia="Calibri" w:hAnsi="Verdana"/>
          <w:sz w:val="22"/>
          <w:szCs w:val="22"/>
          <w:lang w:val="en-US" w:eastAsia="en-US"/>
        </w:rPr>
        <w:t xml:space="preserve"> on the situation in their countries. </w:t>
      </w:r>
    </w:p>
    <w:p w:rsidR="00B043FB" w:rsidRPr="006C072C" w:rsidRDefault="00AE7B2C" w:rsidP="006C072C">
      <w:pPr>
        <w:pBdr>
          <w:top w:val="single" w:sz="12" w:space="1" w:color="auto"/>
          <w:left w:val="single" w:sz="12" w:space="4" w:color="auto"/>
          <w:bottom w:val="single" w:sz="12" w:space="1" w:color="auto"/>
          <w:right w:val="single" w:sz="12" w:space="4" w:color="auto"/>
        </w:pBdr>
        <w:shd w:val="clear" w:color="auto" w:fill="EEECE1"/>
        <w:spacing w:after="240"/>
        <w:rPr>
          <w:rFonts w:ascii="Verdana" w:eastAsia="Calibri" w:hAnsi="Verdana"/>
          <w:sz w:val="22"/>
          <w:szCs w:val="22"/>
          <w:lang w:val="en-US" w:eastAsia="en-US"/>
        </w:rPr>
      </w:pPr>
      <w:r>
        <w:rPr>
          <w:rFonts w:ascii="Verdana" w:eastAsia="Calibri" w:hAnsi="Verdana"/>
          <w:sz w:val="22"/>
          <w:szCs w:val="22"/>
          <w:lang w:val="en-US" w:eastAsia="en-US"/>
        </w:rPr>
        <w:t>T</w:t>
      </w:r>
      <w:r w:rsidR="00B043FB" w:rsidRPr="006C072C">
        <w:rPr>
          <w:rFonts w:ascii="Verdana" w:eastAsia="Calibri" w:hAnsi="Verdana"/>
          <w:sz w:val="22"/>
          <w:szCs w:val="22"/>
          <w:lang w:val="en-US" w:eastAsia="en-US"/>
        </w:rPr>
        <w:t xml:space="preserve">he </w:t>
      </w:r>
      <w:r w:rsidR="00B043FB" w:rsidRPr="009454AD">
        <w:rPr>
          <w:rFonts w:ascii="Verdana" w:eastAsia="Calibri" w:hAnsi="Verdana"/>
          <w:i/>
          <w:sz w:val="22"/>
          <w:szCs w:val="22"/>
          <w:lang w:val="en-US" w:eastAsia="en-US"/>
        </w:rPr>
        <w:t>African Regional Forum on Business and Human Rights</w:t>
      </w:r>
      <w:r w:rsidR="00B043FB" w:rsidRPr="006C072C">
        <w:rPr>
          <w:rFonts w:ascii="Verdana" w:eastAsia="Calibri" w:hAnsi="Verdana"/>
          <w:sz w:val="22"/>
          <w:szCs w:val="22"/>
          <w:lang w:val="en-US" w:eastAsia="en-US"/>
        </w:rPr>
        <w:t xml:space="preserve"> (16-18 September 2014, Addis Ababa) heard the </w:t>
      </w:r>
      <w:r w:rsidR="00B043FB" w:rsidRPr="009454AD">
        <w:rPr>
          <w:rFonts w:ascii="Verdana" w:eastAsia="Calibri" w:hAnsi="Verdana"/>
          <w:i/>
          <w:sz w:val="22"/>
          <w:szCs w:val="22"/>
          <w:lang w:val="en-US" w:eastAsia="en-US"/>
        </w:rPr>
        <w:t>Bench Mark Foundation</w:t>
      </w:r>
      <w:r w:rsidR="00B043FB" w:rsidRPr="006C072C">
        <w:rPr>
          <w:rFonts w:ascii="Verdana" w:eastAsia="Calibri" w:hAnsi="Verdana"/>
          <w:sz w:val="22"/>
          <w:szCs w:val="22"/>
          <w:lang w:val="en-US" w:eastAsia="en-US"/>
        </w:rPr>
        <w:t>, a South African church NGO working in the area of CSR and monitoring corporate performance against an international measuring instrument, the Principles for Global Corporate Responsibility.</w:t>
      </w:r>
      <w:r w:rsidR="00B043FB" w:rsidRPr="006C072C">
        <w:rPr>
          <w:rFonts w:ascii="Verdana" w:eastAsia="Calibri" w:hAnsi="Verdana"/>
          <w:sz w:val="22"/>
          <w:szCs w:val="22"/>
          <w:vertAlign w:val="superscript"/>
          <w:lang w:val="en-US" w:eastAsia="en-US"/>
        </w:rPr>
        <w:footnoteReference w:id="89"/>
      </w:r>
      <w:r w:rsidR="00B043FB" w:rsidRPr="006C072C">
        <w:rPr>
          <w:rFonts w:ascii="Verdana" w:eastAsia="Calibri" w:hAnsi="Verdana"/>
          <w:sz w:val="22"/>
          <w:szCs w:val="22"/>
          <w:lang w:val="en-US" w:eastAsia="en-US"/>
        </w:rPr>
        <w:t xml:space="preserve"> </w:t>
      </w:r>
      <w:r w:rsidR="00DC06E2" w:rsidRPr="006C072C">
        <w:rPr>
          <w:rFonts w:ascii="Verdana" w:eastAsia="Calibri" w:hAnsi="Verdana"/>
          <w:sz w:val="22"/>
          <w:szCs w:val="22"/>
          <w:lang w:val="en-US" w:eastAsia="en-US"/>
        </w:rPr>
        <w:t xml:space="preserve">In 2012 the Foundation established the </w:t>
      </w:r>
      <w:r w:rsidR="00DC06E2" w:rsidRPr="009454AD">
        <w:rPr>
          <w:rFonts w:ascii="Verdana" w:eastAsia="Calibri" w:hAnsi="Verdana"/>
          <w:i/>
          <w:sz w:val="22"/>
          <w:szCs w:val="22"/>
          <w:lang w:val="en-US" w:eastAsia="en-US"/>
        </w:rPr>
        <w:t>Bench Marks Centre for Corporate Social Responsibility</w:t>
      </w:r>
      <w:r w:rsidR="00DC06E2" w:rsidRPr="006C072C">
        <w:rPr>
          <w:rFonts w:ascii="Verdana" w:eastAsia="Calibri" w:hAnsi="Verdana"/>
          <w:sz w:val="22"/>
          <w:szCs w:val="22"/>
          <w:lang w:val="en-US" w:eastAsia="en-US"/>
        </w:rPr>
        <w:t xml:space="preserve"> at the Potchefstroom Campus of North West University in order to monitor CSR standards throughout the Southern African Development Community (SADC). C</w:t>
      </w:r>
      <w:r w:rsidR="00B043FB" w:rsidRPr="006C072C">
        <w:rPr>
          <w:rFonts w:ascii="Verdana" w:eastAsia="Calibri" w:hAnsi="Verdana"/>
          <w:sz w:val="22"/>
          <w:szCs w:val="22"/>
          <w:lang w:val="en-US" w:eastAsia="en-US"/>
        </w:rPr>
        <w:t xml:space="preserve">hairperson Bishop Jo </w:t>
      </w:r>
      <w:proofErr w:type="spellStart"/>
      <w:r w:rsidR="00B043FB" w:rsidRPr="006C072C">
        <w:rPr>
          <w:rFonts w:ascii="Verdana" w:eastAsia="Calibri" w:hAnsi="Verdana"/>
          <w:sz w:val="22"/>
          <w:szCs w:val="22"/>
          <w:lang w:val="en-US" w:eastAsia="en-US"/>
        </w:rPr>
        <w:t>Seoka</w:t>
      </w:r>
      <w:proofErr w:type="spellEnd"/>
      <w:r w:rsidR="00DC06E2" w:rsidRPr="006C072C">
        <w:rPr>
          <w:rFonts w:ascii="Verdana" w:eastAsia="Calibri" w:hAnsi="Verdana"/>
          <w:sz w:val="22"/>
          <w:szCs w:val="22"/>
          <w:lang w:val="en-US" w:eastAsia="en-US"/>
        </w:rPr>
        <w:t xml:space="preserve"> call</w:t>
      </w:r>
      <w:r w:rsidR="00AF79DD">
        <w:rPr>
          <w:rFonts w:ascii="Verdana" w:eastAsia="Calibri" w:hAnsi="Verdana"/>
          <w:sz w:val="22"/>
          <w:szCs w:val="22"/>
          <w:lang w:val="en-US" w:eastAsia="en-US"/>
        </w:rPr>
        <w:t>ed</w:t>
      </w:r>
      <w:r w:rsidR="00B043FB" w:rsidRPr="006C072C">
        <w:rPr>
          <w:rFonts w:ascii="Verdana" w:eastAsia="Calibri" w:hAnsi="Verdana"/>
          <w:sz w:val="22"/>
          <w:szCs w:val="22"/>
          <w:lang w:val="en-US" w:eastAsia="en-US"/>
        </w:rPr>
        <w:t xml:space="preserve"> for a ‘social </w:t>
      </w:r>
      <w:r w:rsidR="00B043FB" w:rsidRPr="00AE7B2C">
        <w:rPr>
          <w:rFonts w:ascii="Verdana" w:eastAsia="Calibri" w:hAnsi="Verdana"/>
          <w:sz w:val="22"/>
          <w:szCs w:val="22"/>
          <w:lang w:eastAsia="en-US"/>
        </w:rPr>
        <w:t>licence</w:t>
      </w:r>
      <w:r w:rsidR="00B043FB" w:rsidRPr="006C072C">
        <w:rPr>
          <w:rFonts w:ascii="Verdana" w:eastAsia="Calibri" w:hAnsi="Verdana"/>
          <w:sz w:val="22"/>
          <w:szCs w:val="22"/>
          <w:lang w:val="en-US" w:eastAsia="en-US"/>
        </w:rPr>
        <w:t>’ for mining companies, recourse to justice for relocated communities, and compensation for water pollution and health impairments caused by mining activities.</w:t>
      </w:r>
    </w:p>
    <w:p w:rsidR="00CC6D95" w:rsidRDefault="00796E8B" w:rsidP="004C3436">
      <w:pPr>
        <w:pStyle w:val="Heading1"/>
        <w:numPr>
          <w:ilvl w:val="0"/>
          <w:numId w:val="25"/>
        </w:numPr>
        <w:rPr>
          <w:rFonts w:ascii="Verdana" w:hAnsi="Verdana"/>
          <w:sz w:val="28"/>
          <w:szCs w:val="28"/>
        </w:rPr>
      </w:pPr>
      <w:bookmarkStart w:id="30" w:name="_Toc501451505"/>
      <w:r>
        <w:rPr>
          <w:rFonts w:ascii="Verdana" w:hAnsi="Verdana"/>
          <w:sz w:val="28"/>
          <w:szCs w:val="28"/>
        </w:rPr>
        <w:t>Legality of countermeasures</w:t>
      </w:r>
      <w:r w:rsidR="00CC6D95" w:rsidRPr="006B3B78">
        <w:rPr>
          <w:rFonts w:ascii="Verdana" w:hAnsi="Verdana"/>
          <w:sz w:val="28"/>
          <w:szCs w:val="28"/>
        </w:rPr>
        <w:t xml:space="preserve"> under WTO rules</w:t>
      </w:r>
      <w:bookmarkEnd w:id="30"/>
    </w:p>
    <w:p w:rsidR="00FD14D3" w:rsidRDefault="00FD14D3" w:rsidP="00FD14D3">
      <w:pPr>
        <w:spacing w:before="240" w:after="240"/>
        <w:rPr>
          <w:rFonts w:ascii="Verdana" w:hAnsi="Verdana"/>
          <w:sz w:val="22"/>
          <w:szCs w:val="22"/>
        </w:rPr>
      </w:pPr>
      <w:r>
        <w:rPr>
          <w:rFonts w:ascii="Verdana" w:hAnsi="Verdana"/>
          <w:sz w:val="22"/>
          <w:szCs w:val="22"/>
        </w:rPr>
        <w:t xml:space="preserve">Basically, three types of countermeasures </w:t>
      </w:r>
      <w:r w:rsidR="0032769B">
        <w:rPr>
          <w:rFonts w:ascii="Verdana" w:hAnsi="Verdana"/>
          <w:sz w:val="22"/>
          <w:szCs w:val="22"/>
        </w:rPr>
        <w:t xml:space="preserve">against alleged </w:t>
      </w:r>
      <w:proofErr w:type="spellStart"/>
      <w:r w:rsidR="00796E8B" w:rsidRPr="00796E8B">
        <w:rPr>
          <w:rFonts w:ascii="Verdana" w:hAnsi="Verdana"/>
          <w:i/>
          <w:sz w:val="22"/>
          <w:szCs w:val="22"/>
        </w:rPr>
        <w:t>ius</w:t>
      </w:r>
      <w:proofErr w:type="spellEnd"/>
      <w:r w:rsidR="00796E8B" w:rsidRPr="00796E8B">
        <w:rPr>
          <w:rFonts w:ascii="Verdana" w:hAnsi="Verdana"/>
          <w:i/>
          <w:sz w:val="22"/>
          <w:szCs w:val="22"/>
        </w:rPr>
        <w:t xml:space="preserve"> </w:t>
      </w:r>
      <w:proofErr w:type="spellStart"/>
      <w:r w:rsidR="00796E8B" w:rsidRPr="00796E8B">
        <w:rPr>
          <w:rFonts w:ascii="Verdana" w:hAnsi="Verdana"/>
          <w:i/>
          <w:sz w:val="22"/>
          <w:szCs w:val="22"/>
        </w:rPr>
        <w:t>cogens</w:t>
      </w:r>
      <w:proofErr w:type="spellEnd"/>
      <w:r w:rsidR="00796E8B" w:rsidRPr="00796E8B">
        <w:rPr>
          <w:rFonts w:ascii="Verdana" w:hAnsi="Verdana"/>
          <w:sz w:val="22"/>
          <w:szCs w:val="22"/>
        </w:rPr>
        <w:t xml:space="preserve"> violations</w:t>
      </w:r>
      <w:r w:rsidR="00796E8B">
        <w:rPr>
          <w:rFonts w:ascii="Verdana" w:hAnsi="Verdana"/>
          <w:sz w:val="22"/>
          <w:szCs w:val="22"/>
        </w:rPr>
        <w:t xml:space="preserve"> </w:t>
      </w:r>
      <w:r>
        <w:rPr>
          <w:rFonts w:ascii="Verdana" w:hAnsi="Verdana"/>
          <w:sz w:val="22"/>
          <w:szCs w:val="22"/>
        </w:rPr>
        <w:t>have been taken, or envisaged, by various countries</w:t>
      </w:r>
      <w:r w:rsidR="00B754AF">
        <w:rPr>
          <w:rFonts w:ascii="Verdana" w:hAnsi="Verdana"/>
          <w:sz w:val="22"/>
          <w:szCs w:val="22"/>
        </w:rPr>
        <w:t xml:space="preserve">: </w:t>
      </w:r>
      <w:r w:rsidR="00B754AF" w:rsidRPr="005E5AA3">
        <w:rPr>
          <w:rFonts w:ascii="Verdana" w:hAnsi="Verdana"/>
          <w:i/>
          <w:sz w:val="22"/>
          <w:szCs w:val="22"/>
        </w:rPr>
        <w:t>import restrictions</w:t>
      </w:r>
      <w:r w:rsidR="00BC163C">
        <w:rPr>
          <w:rFonts w:ascii="Verdana" w:hAnsi="Verdana"/>
          <w:i/>
          <w:sz w:val="22"/>
          <w:szCs w:val="22"/>
        </w:rPr>
        <w:t xml:space="preserve"> </w:t>
      </w:r>
      <w:r w:rsidR="00BC163C">
        <w:rPr>
          <w:rFonts w:ascii="Verdana" w:hAnsi="Verdana"/>
          <w:sz w:val="22"/>
          <w:szCs w:val="22"/>
        </w:rPr>
        <w:t>(</w:t>
      </w:r>
      <w:proofErr w:type="spellStart"/>
      <w:r w:rsidR="00BC163C">
        <w:rPr>
          <w:rFonts w:ascii="Verdana" w:hAnsi="Verdana"/>
          <w:sz w:val="22"/>
          <w:szCs w:val="22"/>
        </w:rPr>
        <w:t>lit.a</w:t>
      </w:r>
      <w:proofErr w:type="spellEnd"/>
      <w:r w:rsidR="00BC163C">
        <w:rPr>
          <w:rFonts w:ascii="Verdana" w:hAnsi="Verdana"/>
          <w:sz w:val="22"/>
          <w:szCs w:val="22"/>
        </w:rPr>
        <w:t>)</w:t>
      </w:r>
      <w:r w:rsidR="00B754AF">
        <w:rPr>
          <w:rFonts w:ascii="Verdana" w:hAnsi="Verdana"/>
          <w:sz w:val="22"/>
          <w:szCs w:val="22"/>
        </w:rPr>
        <w:t xml:space="preserve">, </w:t>
      </w:r>
      <w:r w:rsidR="00B754AF" w:rsidRPr="005E5AA3">
        <w:rPr>
          <w:rFonts w:ascii="Verdana" w:hAnsi="Verdana"/>
          <w:i/>
          <w:sz w:val="22"/>
          <w:szCs w:val="22"/>
        </w:rPr>
        <w:t>government procurement</w:t>
      </w:r>
      <w:r w:rsidR="00B754AF">
        <w:rPr>
          <w:rFonts w:ascii="Verdana" w:hAnsi="Verdana"/>
          <w:sz w:val="22"/>
          <w:szCs w:val="22"/>
        </w:rPr>
        <w:t xml:space="preserve"> limitations</w:t>
      </w:r>
      <w:r w:rsidR="00BC163C">
        <w:rPr>
          <w:rFonts w:ascii="Verdana" w:hAnsi="Verdana"/>
          <w:sz w:val="22"/>
          <w:szCs w:val="22"/>
        </w:rPr>
        <w:t xml:space="preserve"> (</w:t>
      </w:r>
      <w:proofErr w:type="spellStart"/>
      <w:r w:rsidR="00BC163C">
        <w:rPr>
          <w:rFonts w:ascii="Verdana" w:hAnsi="Verdana"/>
          <w:sz w:val="22"/>
          <w:szCs w:val="22"/>
        </w:rPr>
        <w:t>lit.b</w:t>
      </w:r>
      <w:proofErr w:type="spellEnd"/>
      <w:r w:rsidR="00BC163C">
        <w:rPr>
          <w:rFonts w:ascii="Verdana" w:hAnsi="Verdana"/>
          <w:sz w:val="22"/>
          <w:szCs w:val="22"/>
        </w:rPr>
        <w:t>)</w:t>
      </w:r>
      <w:r w:rsidR="00B754AF">
        <w:rPr>
          <w:rFonts w:ascii="Verdana" w:hAnsi="Verdana"/>
          <w:sz w:val="22"/>
          <w:szCs w:val="22"/>
        </w:rPr>
        <w:t xml:space="preserve">, and </w:t>
      </w:r>
      <w:r w:rsidR="00B754AF" w:rsidRPr="005E5AA3">
        <w:rPr>
          <w:rFonts w:ascii="Verdana" w:hAnsi="Verdana"/>
          <w:i/>
          <w:sz w:val="22"/>
          <w:szCs w:val="22"/>
        </w:rPr>
        <w:t>subsidy constraints</w:t>
      </w:r>
      <w:r w:rsidR="005E5AA3">
        <w:rPr>
          <w:rFonts w:ascii="Verdana" w:hAnsi="Verdana"/>
          <w:i/>
          <w:sz w:val="22"/>
          <w:szCs w:val="22"/>
        </w:rPr>
        <w:t>/incentives</w:t>
      </w:r>
      <w:r w:rsidR="00BC163C">
        <w:rPr>
          <w:rFonts w:ascii="Verdana" w:hAnsi="Verdana"/>
          <w:i/>
          <w:sz w:val="22"/>
          <w:szCs w:val="22"/>
        </w:rPr>
        <w:t xml:space="preserve"> </w:t>
      </w:r>
      <w:r w:rsidR="00BC163C">
        <w:rPr>
          <w:rFonts w:ascii="Verdana" w:hAnsi="Verdana"/>
          <w:sz w:val="22"/>
          <w:szCs w:val="22"/>
        </w:rPr>
        <w:t>(</w:t>
      </w:r>
      <w:proofErr w:type="spellStart"/>
      <w:r w:rsidR="00BC163C">
        <w:rPr>
          <w:rFonts w:ascii="Verdana" w:hAnsi="Verdana"/>
          <w:sz w:val="22"/>
          <w:szCs w:val="22"/>
        </w:rPr>
        <w:t>lit.c</w:t>
      </w:r>
      <w:proofErr w:type="spellEnd"/>
      <w:r w:rsidR="00BC163C">
        <w:rPr>
          <w:rFonts w:ascii="Verdana" w:hAnsi="Verdana"/>
          <w:sz w:val="22"/>
          <w:szCs w:val="22"/>
        </w:rPr>
        <w:t>)</w:t>
      </w:r>
      <w:r>
        <w:rPr>
          <w:rFonts w:ascii="Verdana" w:hAnsi="Verdana"/>
          <w:sz w:val="22"/>
          <w:szCs w:val="22"/>
        </w:rPr>
        <w:t>.</w:t>
      </w:r>
    </w:p>
    <w:p w:rsidR="001F362A" w:rsidRDefault="001F362A" w:rsidP="001F362A">
      <w:pPr>
        <w:spacing w:before="240" w:after="240"/>
        <w:rPr>
          <w:rFonts w:ascii="Verdana" w:hAnsi="Verdana"/>
          <w:sz w:val="22"/>
          <w:szCs w:val="22"/>
        </w:rPr>
      </w:pPr>
      <w:r>
        <w:rPr>
          <w:rFonts w:ascii="Verdana" w:hAnsi="Verdana"/>
          <w:sz w:val="22"/>
          <w:szCs w:val="22"/>
        </w:rPr>
        <w:t xml:space="preserve">Before </w:t>
      </w:r>
      <w:r w:rsidR="0032769B">
        <w:rPr>
          <w:rFonts w:ascii="Verdana" w:hAnsi="Verdana"/>
          <w:sz w:val="22"/>
          <w:szCs w:val="22"/>
        </w:rPr>
        <w:t xml:space="preserve">looking at </w:t>
      </w:r>
      <w:r>
        <w:rPr>
          <w:rFonts w:ascii="Verdana" w:hAnsi="Verdana"/>
          <w:sz w:val="22"/>
          <w:szCs w:val="22"/>
        </w:rPr>
        <w:t xml:space="preserve">such countermeasures </w:t>
      </w:r>
      <w:r w:rsidR="00E61387">
        <w:rPr>
          <w:rFonts w:ascii="Verdana" w:hAnsi="Verdana"/>
          <w:sz w:val="22"/>
          <w:szCs w:val="22"/>
        </w:rPr>
        <w:t xml:space="preserve">under the relevant WTO rules </w:t>
      </w:r>
      <w:r>
        <w:rPr>
          <w:rFonts w:ascii="Verdana" w:hAnsi="Verdana"/>
          <w:sz w:val="22"/>
          <w:szCs w:val="22"/>
        </w:rPr>
        <w:t xml:space="preserve">it should be pointed out that our analysis can hardly be conclusive as to the chances, in </w:t>
      </w:r>
      <w:r w:rsidR="00932AD1">
        <w:rPr>
          <w:rFonts w:ascii="Verdana" w:hAnsi="Verdana"/>
          <w:sz w:val="22"/>
          <w:szCs w:val="22"/>
        </w:rPr>
        <w:t xml:space="preserve">the event </w:t>
      </w:r>
      <w:r>
        <w:rPr>
          <w:rFonts w:ascii="Verdana" w:hAnsi="Verdana"/>
          <w:sz w:val="22"/>
          <w:szCs w:val="22"/>
        </w:rPr>
        <w:t xml:space="preserve">of legal challenges, of their being seen </w:t>
      </w:r>
      <w:r w:rsidR="00932AD1">
        <w:rPr>
          <w:rFonts w:ascii="Verdana" w:hAnsi="Verdana"/>
          <w:sz w:val="22"/>
          <w:szCs w:val="22"/>
        </w:rPr>
        <w:t xml:space="preserve">as </w:t>
      </w:r>
      <w:r>
        <w:rPr>
          <w:rFonts w:ascii="Verdana" w:hAnsi="Verdana"/>
          <w:sz w:val="22"/>
          <w:szCs w:val="22"/>
        </w:rPr>
        <w:t>compatible with WTO obligations.</w:t>
      </w:r>
      <w:r w:rsidRPr="001F362A">
        <w:rPr>
          <w:rFonts w:ascii="Verdana" w:hAnsi="Verdana"/>
          <w:sz w:val="22"/>
          <w:szCs w:val="22"/>
        </w:rPr>
        <w:t xml:space="preserve"> </w:t>
      </w:r>
      <w:r w:rsidR="00E61387">
        <w:rPr>
          <w:rFonts w:ascii="Verdana" w:hAnsi="Verdana"/>
          <w:sz w:val="22"/>
          <w:szCs w:val="22"/>
        </w:rPr>
        <w:t>As a matter of fact n</w:t>
      </w:r>
      <w:r>
        <w:rPr>
          <w:rFonts w:ascii="Verdana" w:hAnsi="Verdana"/>
          <w:sz w:val="22"/>
          <w:szCs w:val="22"/>
        </w:rPr>
        <w:t>o case involving labour standard violations has ever been ruled on in the WTO.</w:t>
      </w:r>
    </w:p>
    <w:p w:rsidR="009F4865" w:rsidRDefault="009F4865" w:rsidP="009F4865">
      <w:pPr>
        <w:spacing w:before="240" w:after="240"/>
        <w:rPr>
          <w:rFonts w:ascii="Verdana" w:hAnsi="Verdana"/>
          <w:sz w:val="22"/>
          <w:szCs w:val="22"/>
        </w:rPr>
      </w:pPr>
      <w:r>
        <w:rPr>
          <w:rFonts w:ascii="Verdana" w:hAnsi="Verdana"/>
          <w:sz w:val="22"/>
          <w:szCs w:val="22"/>
        </w:rPr>
        <w:t xml:space="preserve">Another caveat for this discussion is the use made in Appellate Body (AB) rulings of views in the legal doctrine. </w:t>
      </w:r>
      <w:proofErr w:type="spellStart"/>
      <w:r w:rsidRPr="00C112E3">
        <w:rPr>
          <w:rFonts w:ascii="Verdana" w:hAnsi="Verdana"/>
          <w:sz w:val="22"/>
          <w:szCs w:val="22"/>
        </w:rPr>
        <w:t>Sondre</w:t>
      </w:r>
      <w:proofErr w:type="spellEnd"/>
      <w:r w:rsidRPr="00C112E3">
        <w:rPr>
          <w:rFonts w:ascii="Verdana" w:hAnsi="Verdana"/>
          <w:sz w:val="22"/>
          <w:szCs w:val="22"/>
        </w:rPr>
        <w:t xml:space="preserve"> </w:t>
      </w:r>
      <w:proofErr w:type="spellStart"/>
      <w:r w:rsidRPr="00C112E3">
        <w:rPr>
          <w:rFonts w:ascii="Verdana" w:hAnsi="Verdana"/>
          <w:sz w:val="22"/>
          <w:szCs w:val="22"/>
        </w:rPr>
        <w:t>Torp</w:t>
      </w:r>
      <w:proofErr w:type="spellEnd"/>
      <w:r w:rsidRPr="00C112E3">
        <w:rPr>
          <w:rFonts w:ascii="Verdana" w:hAnsi="Verdana"/>
          <w:sz w:val="22"/>
          <w:szCs w:val="22"/>
        </w:rPr>
        <w:t xml:space="preserve"> </w:t>
      </w:r>
      <w:proofErr w:type="spellStart"/>
      <w:r>
        <w:rPr>
          <w:rFonts w:ascii="Verdana" w:hAnsi="Verdana"/>
          <w:sz w:val="22"/>
          <w:szCs w:val="22"/>
        </w:rPr>
        <w:t>Helmersen</w:t>
      </w:r>
      <w:proofErr w:type="spellEnd"/>
      <w:r>
        <w:rPr>
          <w:rFonts w:ascii="Verdana" w:hAnsi="Verdana"/>
          <w:sz w:val="22"/>
          <w:szCs w:val="22"/>
        </w:rPr>
        <w:t xml:space="preserve"> recently observed that the AB made frequent (albeit selective) references to academic discussions of general international law. At the same time, the AB ‘</w:t>
      </w:r>
      <w:r w:rsidRPr="001269BB">
        <w:rPr>
          <w:rFonts w:ascii="Verdana" w:hAnsi="Verdana"/>
          <w:sz w:val="22"/>
          <w:szCs w:val="22"/>
        </w:rPr>
        <w:t>seems to use a rather timid approach when referring</w:t>
      </w:r>
      <w:r>
        <w:rPr>
          <w:rFonts w:ascii="Verdana" w:hAnsi="Verdana"/>
          <w:sz w:val="22"/>
          <w:szCs w:val="22"/>
        </w:rPr>
        <w:t xml:space="preserve"> </w:t>
      </w:r>
      <w:r w:rsidRPr="001269BB">
        <w:rPr>
          <w:rFonts w:ascii="Verdana" w:hAnsi="Verdana"/>
          <w:sz w:val="22"/>
          <w:szCs w:val="22"/>
        </w:rPr>
        <w:t>to scholarship</w:t>
      </w:r>
      <w:r>
        <w:rPr>
          <w:rFonts w:ascii="Verdana" w:hAnsi="Verdana"/>
          <w:sz w:val="22"/>
          <w:szCs w:val="22"/>
        </w:rPr>
        <w:t>.’ AB references to scholarly discussions of WTO Law had become less frequent, unlike in international investment tribunals.</w:t>
      </w:r>
      <w:r>
        <w:rPr>
          <w:rStyle w:val="FootnoteReference"/>
          <w:rFonts w:ascii="Verdana" w:hAnsi="Verdana"/>
          <w:sz w:val="22"/>
          <w:szCs w:val="22"/>
        </w:rPr>
        <w:footnoteReference w:id="90"/>
      </w:r>
    </w:p>
    <w:p w:rsidR="00917B5E" w:rsidRPr="0044577D" w:rsidRDefault="00917B5E" w:rsidP="0044577D">
      <w:pPr>
        <w:pStyle w:val="Heading2"/>
        <w:numPr>
          <w:ilvl w:val="0"/>
          <w:numId w:val="21"/>
        </w:numPr>
        <w:rPr>
          <w:rFonts w:ascii="Verdana" w:hAnsi="Verdana"/>
          <w:color w:val="auto"/>
          <w:sz w:val="24"/>
          <w:szCs w:val="24"/>
        </w:rPr>
      </w:pPr>
      <w:bookmarkStart w:id="31" w:name="_Toc501451506"/>
      <w:r w:rsidRPr="0044577D">
        <w:rPr>
          <w:rFonts w:ascii="Verdana" w:hAnsi="Verdana"/>
          <w:color w:val="auto"/>
          <w:sz w:val="24"/>
          <w:szCs w:val="24"/>
        </w:rPr>
        <w:t xml:space="preserve">Import </w:t>
      </w:r>
      <w:r w:rsidR="00146D22">
        <w:rPr>
          <w:rFonts w:ascii="Verdana" w:hAnsi="Verdana"/>
          <w:color w:val="auto"/>
          <w:sz w:val="24"/>
          <w:szCs w:val="24"/>
        </w:rPr>
        <w:t>b</w:t>
      </w:r>
      <w:r w:rsidRPr="0044577D">
        <w:rPr>
          <w:rFonts w:ascii="Verdana" w:hAnsi="Verdana"/>
          <w:color w:val="auto"/>
          <w:sz w:val="24"/>
          <w:szCs w:val="24"/>
        </w:rPr>
        <w:t>ans</w:t>
      </w:r>
      <w:r w:rsidR="00E771C7" w:rsidRPr="0044577D">
        <w:rPr>
          <w:rFonts w:ascii="Verdana" w:hAnsi="Verdana"/>
          <w:color w:val="auto"/>
          <w:sz w:val="24"/>
          <w:szCs w:val="24"/>
        </w:rPr>
        <w:t xml:space="preserve"> and </w:t>
      </w:r>
      <w:r w:rsidR="00146D22">
        <w:rPr>
          <w:rFonts w:ascii="Verdana" w:hAnsi="Verdana"/>
          <w:color w:val="auto"/>
          <w:sz w:val="24"/>
          <w:szCs w:val="24"/>
        </w:rPr>
        <w:t>p</w:t>
      </w:r>
      <w:r w:rsidR="00E771C7" w:rsidRPr="0044577D">
        <w:rPr>
          <w:rFonts w:ascii="Verdana" w:hAnsi="Verdana"/>
          <w:color w:val="auto"/>
          <w:sz w:val="24"/>
          <w:szCs w:val="24"/>
        </w:rPr>
        <w:t xml:space="preserve">roduct </w:t>
      </w:r>
      <w:r w:rsidR="00146D22">
        <w:rPr>
          <w:rFonts w:ascii="Verdana" w:hAnsi="Verdana"/>
          <w:color w:val="auto"/>
          <w:sz w:val="24"/>
          <w:szCs w:val="24"/>
        </w:rPr>
        <w:t>r</w:t>
      </w:r>
      <w:r w:rsidR="00E771C7" w:rsidRPr="0044577D">
        <w:rPr>
          <w:rFonts w:ascii="Verdana" w:hAnsi="Verdana"/>
          <w:color w:val="auto"/>
          <w:sz w:val="24"/>
          <w:szCs w:val="24"/>
        </w:rPr>
        <w:t>equirements</w:t>
      </w:r>
      <w:bookmarkEnd w:id="31"/>
    </w:p>
    <w:p w:rsidR="00F47257" w:rsidRDefault="00B754AF" w:rsidP="00542D24">
      <w:pPr>
        <w:spacing w:before="240" w:after="240"/>
        <w:rPr>
          <w:rFonts w:ascii="Verdana" w:hAnsi="Verdana"/>
          <w:sz w:val="22"/>
          <w:szCs w:val="22"/>
        </w:rPr>
      </w:pPr>
      <w:r w:rsidRPr="00917B5E">
        <w:rPr>
          <w:rFonts w:ascii="Verdana" w:hAnsi="Verdana"/>
          <w:sz w:val="22"/>
          <w:szCs w:val="22"/>
        </w:rPr>
        <w:t xml:space="preserve">The most </w:t>
      </w:r>
      <w:r w:rsidR="001F362A">
        <w:rPr>
          <w:rFonts w:ascii="Verdana" w:hAnsi="Verdana"/>
          <w:sz w:val="22"/>
          <w:szCs w:val="22"/>
        </w:rPr>
        <w:t xml:space="preserve">likely </w:t>
      </w:r>
      <w:r w:rsidRPr="00917B5E">
        <w:rPr>
          <w:rFonts w:ascii="Verdana" w:hAnsi="Verdana"/>
          <w:sz w:val="22"/>
          <w:szCs w:val="22"/>
        </w:rPr>
        <w:t xml:space="preserve">countermeasures </w:t>
      </w:r>
      <w:r w:rsidR="006C1C8E" w:rsidRPr="00917B5E">
        <w:rPr>
          <w:rFonts w:ascii="Verdana" w:hAnsi="Verdana"/>
          <w:sz w:val="22"/>
          <w:szCs w:val="22"/>
        </w:rPr>
        <w:t xml:space="preserve">are </w:t>
      </w:r>
      <w:r w:rsidR="006C1C8E" w:rsidRPr="00917B5E">
        <w:rPr>
          <w:rFonts w:ascii="Verdana" w:hAnsi="Verdana"/>
          <w:i/>
          <w:sz w:val="22"/>
          <w:szCs w:val="22"/>
        </w:rPr>
        <w:t>import bans</w:t>
      </w:r>
      <w:r w:rsidR="006C1C8E" w:rsidRPr="00917B5E">
        <w:rPr>
          <w:rFonts w:ascii="Verdana" w:hAnsi="Verdana"/>
          <w:sz w:val="22"/>
          <w:szCs w:val="22"/>
        </w:rPr>
        <w:t xml:space="preserve"> </w:t>
      </w:r>
      <w:r w:rsidRPr="00917B5E">
        <w:rPr>
          <w:rFonts w:ascii="Verdana" w:hAnsi="Verdana"/>
          <w:sz w:val="22"/>
          <w:szCs w:val="22"/>
        </w:rPr>
        <w:t>aim</w:t>
      </w:r>
      <w:r w:rsidR="006C1C8E" w:rsidRPr="00917B5E">
        <w:rPr>
          <w:rFonts w:ascii="Verdana" w:hAnsi="Verdana"/>
          <w:sz w:val="22"/>
          <w:szCs w:val="22"/>
        </w:rPr>
        <w:t>ing</w:t>
      </w:r>
      <w:r w:rsidRPr="00917B5E">
        <w:rPr>
          <w:rFonts w:ascii="Verdana" w:hAnsi="Verdana"/>
          <w:sz w:val="22"/>
          <w:szCs w:val="22"/>
        </w:rPr>
        <w:t xml:space="preserve"> directly at products or services obtained through, say, forced labour.</w:t>
      </w:r>
      <w:r w:rsidR="00FD14D3" w:rsidRPr="00917B5E">
        <w:rPr>
          <w:rFonts w:ascii="Verdana" w:hAnsi="Verdana"/>
          <w:sz w:val="22"/>
          <w:szCs w:val="22"/>
        </w:rPr>
        <w:t xml:space="preserve"> </w:t>
      </w:r>
      <w:r w:rsidRPr="00917B5E">
        <w:rPr>
          <w:rFonts w:ascii="Verdana" w:hAnsi="Verdana"/>
          <w:sz w:val="22"/>
          <w:szCs w:val="22"/>
        </w:rPr>
        <w:t xml:space="preserve">While withdrawals </w:t>
      </w:r>
      <w:r w:rsidR="001F362A">
        <w:rPr>
          <w:rFonts w:ascii="Verdana" w:hAnsi="Verdana"/>
          <w:sz w:val="22"/>
          <w:szCs w:val="22"/>
        </w:rPr>
        <w:t xml:space="preserve">of trade </w:t>
      </w:r>
      <w:r w:rsidR="001F362A" w:rsidRPr="00917B5E">
        <w:rPr>
          <w:rFonts w:ascii="Verdana" w:hAnsi="Verdana"/>
          <w:sz w:val="22"/>
          <w:szCs w:val="22"/>
        </w:rPr>
        <w:t>preference</w:t>
      </w:r>
      <w:r w:rsidR="001F362A">
        <w:rPr>
          <w:rFonts w:ascii="Verdana" w:hAnsi="Verdana"/>
          <w:sz w:val="22"/>
          <w:szCs w:val="22"/>
        </w:rPr>
        <w:t>s</w:t>
      </w:r>
      <w:r w:rsidR="001F362A" w:rsidRPr="00917B5E">
        <w:rPr>
          <w:rFonts w:ascii="Verdana" w:hAnsi="Verdana"/>
          <w:sz w:val="22"/>
          <w:szCs w:val="22"/>
        </w:rPr>
        <w:t xml:space="preserve"> </w:t>
      </w:r>
      <w:r w:rsidRPr="00917B5E">
        <w:rPr>
          <w:rFonts w:ascii="Verdana" w:hAnsi="Verdana"/>
          <w:sz w:val="22"/>
          <w:szCs w:val="22"/>
        </w:rPr>
        <w:t>have been used repeatedly</w:t>
      </w:r>
      <w:r w:rsidR="001F362A">
        <w:rPr>
          <w:rFonts w:ascii="Verdana" w:hAnsi="Verdana"/>
          <w:sz w:val="22"/>
          <w:szCs w:val="22"/>
        </w:rPr>
        <w:t>, or at least threatened,</w:t>
      </w:r>
      <w:r w:rsidRPr="00917B5E">
        <w:rPr>
          <w:rFonts w:ascii="Verdana" w:hAnsi="Verdana"/>
          <w:sz w:val="22"/>
          <w:szCs w:val="22"/>
        </w:rPr>
        <w:t xml:space="preserve"> </w:t>
      </w:r>
      <w:r w:rsidR="00E61387">
        <w:rPr>
          <w:rFonts w:ascii="Verdana" w:hAnsi="Verdana"/>
          <w:sz w:val="22"/>
          <w:szCs w:val="22"/>
        </w:rPr>
        <w:t xml:space="preserve">actual </w:t>
      </w:r>
      <w:r w:rsidR="006C1C8E" w:rsidRPr="00917B5E">
        <w:rPr>
          <w:rFonts w:ascii="Verdana" w:hAnsi="Verdana"/>
          <w:sz w:val="22"/>
          <w:szCs w:val="22"/>
        </w:rPr>
        <w:t xml:space="preserve">trade prohibitions </w:t>
      </w:r>
      <w:r w:rsidRPr="00917B5E">
        <w:rPr>
          <w:rFonts w:ascii="Verdana" w:hAnsi="Verdana"/>
          <w:sz w:val="22"/>
          <w:szCs w:val="22"/>
        </w:rPr>
        <w:t>for such cases are rare</w:t>
      </w:r>
      <w:r w:rsidR="00FD14D3" w:rsidRPr="00917B5E">
        <w:rPr>
          <w:rFonts w:ascii="Verdana" w:hAnsi="Verdana"/>
          <w:sz w:val="22"/>
          <w:szCs w:val="22"/>
        </w:rPr>
        <w:t>.</w:t>
      </w:r>
      <w:r w:rsidRPr="00917B5E">
        <w:rPr>
          <w:rFonts w:ascii="Verdana" w:hAnsi="Verdana"/>
          <w:sz w:val="22"/>
          <w:szCs w:val="22"/>
        </w:rPr>
        <w:t xml:space="preserve"> The </w:t>
      </w:r>
      <w:r w:rsidR="009D1F0C" w:rsidRPr="00917B5E">
        <w:rPr>
          <w:rFonts w:ascii="Verdana" w:hAnsi="Verdana"/>
          <w:sz w:val="22"/>
          <w:szCs w:val="22"/>
        </w:rPr>
        <w:t xml:space="preserve">legal </w:t>
      </w:r>
      <w:r w:rsidRPr="00917B5E">
        <w:rPr>
          <w:rFonts w:ascii="Verdana" w:hAnsi="Verdana"/>
          <w:sz w:val="22"/>
          <w:szCs w:val="22"/>
        </w:rPr>
        <w:t>difficulty</w:t>
      </w:r>
      <w:r w:rsidR="009D1F0C" w:rsidRPr="00917B5E">
        <w:rPr>
          <w:rFonts w:ascii="Verdana" w:hAnsi="Verdana"/>
          <w:sz w:val="22"/>
          <w:szCs w:val="22"/>
        </w:rPr>
        <w:t xml:space="preserve">, under WTO law, is the so-called ‘like product’ doctrine prohibiting discrimination </w:t>
      </w:r>
      <w:r w:rsidR="006C1C8E" w:rsidRPr="00917B5E">
        <w:rPr>
          <w:rFonts w:ascii="Verdana" w:hAnsi="Verdana"/>
          <w:sz w:val="22"/>
          <w:szCs w:val="22"/>
        </w:rPr>
        <w:t xml:space="preserve">not </w:t>
      </w:r>
      <w:r w:rsidR="00797EE9" w:rsidRPr="00917B5E">
        <w:rPr>
          <w:rFonts w:ascii="Verdana" w:hAnsi="Verdana"/>
          <w:sz w:val="22"/>
          <w:szCs w:val="22"/>
        </w:rPr>
        <w:t xml:space="preserve">between different products but according </w:t>
      </w:r>
      <w:r w:rsidR="009D1F0C" w:rsidRPr="00917B5E">
        <w:rPr>
          <w:rFonts w:ascii="Verdana" w:hAnsi="Verdana"/>
          <w:sz w:val="22"/>
          <w:szCs w:val="22"/>
        </w:rPr>
        <w:t xml:space="preserve">to different methods used in production and processing. </w:t>
      </w:r>
      <w:r w:rsidR="00E61387">
        <w:rPr>
          <w:rFonts w:ascii="Verdana" w:hAnsi="Verdana"/>
          <w:sz w:val="22"/>
          <w:szCs w:val="22"/>
        </w:rPr>
        <w:t>T</w:t>
      </w:r>
      <w:r w:rsidR="009D1F0C" w:rsidRPr="00917B5E">
        <w:rPr>
          <w:rFonts w:ascii="Verdana" w:hAnsi="Verdana"/>
          <w:sz w:val="22"/>
          <w:szCs w:val="22"/>
        </w:rPr>
        <w:t xml:space="preserve">he only way to justify </w:t>
      </w:r>
      <w:r w:rsidR="00E61387">
        <w:rPr>
          <w:rFonts w:ascii="Verdana" w:hAnsi="Verdana"/>
          <w:sz w:val="22"/>
          <w:szCs w:val="22"/>
        </w:rPr>
        <w:t xml:space="preserve">such import bans </w:t>
      </w:r>
      <w:r w:rsidR="00797EE9" w:rsidRPr="00917B5E">
        <w:rPr>
          <w:rFonts w:ascii="Verdana" w:hAnsi="Verdana"/>
          <w:sz w:val="22"/>
          <w:szCs w:val="22"/>
        </w:rPr>
        <w:t xml:space="preserve">is </w:t>
      </w:r>
      <w:r w:rsidR="009D1F0C" w:rsidRPr="00917B5E">
        <w:rPr>
          <w:rFonts w:ascii="Verdana" w:hAnsi="Verdana"/>
          <w:sz w:val="22"/>
          <w:szCs w:val="22"/>
        </w:rPr>
        <w:t xml:space="preserve">by invoking one of the exceptions </w:t>
      </w:r>
      <w:r w:rsidR="009D1F0C" w:rsidRPr="00917B5E">
        <w:rPr>
          <w:rFonts w:ascii="Verdana" w:hAnsi="Verdana"/>
          <w:sz w:val="22"/>
          <w:szCs w:val="22"/>
        </w:rPr>
        <w:lastRenderedPageBreak/>
        <w:t>foreseen in GATT Article XX, such as public morals, the protection of workers’ life</w:t>
      </w:r>
      <w:r w:rsidR="00304E49">
        <w:rPr>
          <w:rFonts w:ascii="Verdana" w:hAnsi="Verdana"/>
          <w:sz w:val="22"/>
          <w:szCs w:val="22"/>
        </w:rPr>
        <w:t>,</w:t>
      </w:r>
      <w:r w:rsidR="009D1F0C" w:rsidRPr="00917B5E">
        <w:rPr>
          <w:rFonts w:ascii="Verdana" w:hAnsi="Verdana"/>
          <w:sz w:val="22"/>
          <w:szCs w:val="22"/>
        </w:rPr>
        <w:t xml:space="preserve"> and health or prison labour.</w:t>
      </w:r>
      <w:r w:rsidR="009A0127" w:rsidRPr="009A0127">
        <w:rPr>
          <w:rStyle w:val="FootnoteReference"/>
          <w:rFonts w:ascii="Verdana" w:hAnsi="Verdana"/>
          <w:sz w:val="22"/>
          <w:szCs w:val="22"/>
        </w:rPr>
        <w:footnoteReference w:id="91"/>
      </w:r>
      <w:r w:rsidR="00F47257">
        <w:rPr>
          <w:rFonts w:ascii="Verdana" w:hAnsi="Verdana"/>
          <w:sz w:val="22"/>
          <w:szCs w:val="22"/>
        </w:rPr>
        <w:t xml:space="preserve"> </w:t>
      </w:r>
    </w:p>
    <w:p w:rsidR="001C0B70" w:rsidRDefault="0032769B" w:rsidP="00542D24">
      <w:pPr>
        <w:spacing w:before="240" w:after="240"/>
        <w:rPr>
          <w:rFonts w:ascii="Verdana" w:hAnsi="Verdana"/>
          <w:sz w:val="22"/>
          <w:szCs w:val="22"/>
        </w:rPr>
      </w:pPr>
      <w:r>
        <w:rPr>
          <w:rFonts w:ascii="Verdana" w:hAnsi="Verdana"/>
          <w:sz w:val="22"/>
          <w:szCs w:val="22"/>
        </w:rPr>
        <w:t xml:space="preserve">Altogether four </w:t>
      </w:r>
      <w:r w:rsidR="00F47257">
        <w:rPr>
          <w:rFonts w:ascii="Verdana" w:hAnsi="Verdana"/>
          <w:sz w:val="22"/>
          <w:szCs w:val="22"/>
        </w:rPr>
        <w:t xml:space="preserve">cases have </w:t>
      </w:r>
      <w:r>
        <w:rPr>
          <w:rFonts w:ascii="Verdana" w:hAnsi="Verdana"/>
          <w:sz w:val="22"/>
          <w:szCs w:val="22"/>
        </w:rPr>
        <w:t xml:space="preserve">dealt with </w:t>
      </w:r>
      <w:r w:rsidR="00F47257">
        <w:rPr>
          <w:rFonts w:ascii="Verdana" w:hAnsi="Verdana"/>
          <w:sz w:val="22"/>
          <w:szCs w:val="22"/>
        </w:rPr>
        <w:t>such exceptions. T</w:t>
      </w:r>
      <w:r w:rsidR="009D1F0C" w:rsidRPr="00917B5E">
        <w:rPr>
          <w:rFonts w:ascii="Verdana" w:hAnsi="Verdana"/>
          <w:sz w:val="22"/>
          <w:szCs w:val="22"/>
        </w:rPr>
        <w:t>he US argued that online gambling was against its public morals</w:t>
      </w:r>
      <w:r w:rsidR="00EC3C24">
        <w:rPr>
          <w:rFonts w:ascii="Verdana" w:hAnsi="Verdana"/>
          <w:sz w:val="22"/>
          <w:szCs w:val="22"/>
        </w:rPr>
        <w:t>;</w:t>
      </w:r>
      <w:r w:rsidR="009D1F0C" w:rsidRPr="00917B5E">
        <w:rPr>
          <w:rFonts w:ascii="Verdana" w:hAnsi="Verdana"/>
          <w:sz w:val="22"/>
          <w:szCs w:val="22"/>
        </w:rPr>
        <w:t xml:space="preserve"> </w:t>
      </w:r>
      <w:r w:rsidR="00304E49">
        <w:rPr>
          <w:rFonts w:ascii="Verdana" w:hAnsi="Verdana"/>
          <w:sz w:val="22"/>
          <w:szCs w:val="22"/>
        </w:rPr>
        <w:t xml:space="preserve">using </w:t>
      </w:r>
      <w:r w:rsidR="00E61387">
        <w:rPr>
          <w:rFonts w:ascii="Verdana" w:hAnsi="Verdana"/>
          <w:sz w:val="22"/>
          <w:szCs w:val="22"/>
        </w:rPr>
        <w:t xml:space="preserve">the same argument </w:t>
      </w:r>
      <w:r w:rsidR="009D1F0C" w:rsidRPr="00917B5E">
        <w:rPr>
          <w:rFonts w:ascii="Verdana" w:hAnsi="Verdana"/>
          <w:sz w:val="22"/>
          <w:szCs w:val="22"/>
        </w:rPr>
        <w:t xml:space="preserve">China </w:t>
      </w:r>
      <w:r w:rsidR="00E61387">
        <w:rPr>
          <w:rFonts w:ascii="Verdana" w:hAnsi="Verdana"/>
          <w:sz w:val="22"/>
          <w:szCs w:val="22"/>
        </w:rPr>
        <w:t xml:space="preserve">tried to justify </w:t>
      </w:r>
      <w:r w:rsidR="009D1F0C" w:rsidRPr="00917B5E">
        <w:rPr>
          <w:rFonts w:ascii="Verdana" w:hAnsi="Verdana"/>
          <w:sz w:val="22"/>
          <w:szCs w:val="22"/>
        </w:rPr>
        <w:t>import</w:t>
      </w:r>
      <w:r w:rsidR="00E61387">
        <w:rPr>
          <w:rFonts w:ascii="Verdana" w:hAnsi="Verdana"/>
          <w:sz w:val="22"/>
          <w:szCs w:val="22"/>
        </w:rPr>
        <w:t xml:space="preserve"> restriction</w:t>
      </w:r>
      <w:r w:rsidR="009D1F0C" w:rsidRPr="00917B5E">
        <w:rPr>
          <w:rFonts w:ascii="Verdana" w:hAnsi="Verdana"/>
          <w:sz w:val="22"/>
          <w:szCs w:val="22"/>
        </w:rPr>
        <w:t xml:space="preserve">s of </w:t>
      </w:r>
      <w:r w:rsidR="0087725B" w:rsidRPr="00917B5E">
        <w:rPr>
          <w:rFonts w:ascii="Verdana" w:hAnsi="Verdana"/>
          <w:sz w:val="22"/>
          <w:szCs w:val="22"/>
        </w:rPr>
        <w:t>audio-visual</w:t>
      </w:r>
      <w:r w:rsidR="009D1F0C" w:rsidRPr="00917B5E">
        <w:rPr>
          <w:rFonts w:ascii="Verdana" w:hAnsi="Verdana"/>
          <w:sz w:val="22"/>
          <w:szCs w:val="22"/>
        </w:rPr>
        <w:t xml:space="preserve"> products</w:t>
      </w:r>
      <w:r w:rsidR="0087725B">
        <w:rPr>
          <w:rFonts w:ascii="Verdana" w:hAnsi="Verdana"/>
          <w:sz w:val="22"/>
          <w:szCs w:val="22"/>
        </w:rPr>
        <w:t xml:space="preserve"> from the USA</w:t>
      </w:r>
      <w:r w:rsidR="009D1F0C" w:rsidRPr="00917B5E">
        <w:rPr>
          <w:rFonts w:ascii="Verdana" w:hAnsi="Verdana"/>
          <w:sz w:val="22"/>
          <w:szCs w:val="22"/>
        </w:rPr>
        <w:t>.</w:t>
      </w:r>
      <w:r w:rsidR="00EC3C24">
        <w:rPr>
          <w:rStyle w:val="FootnoteReference"/>
          <w:rFonts w:ascii="Verdana" w:hAnsi="Verdana"/>
          <w:sz w:val="22"/>
          <w:szCs w:val="22"/>
        </w:rPr>
        <w:footnoteReference w:id="92"/>
      </w:r>
      <w:r w:rsidR="009D1F0C" w:rsidRPr="00917B5E">
        <w:rPr>
          <w:rFonts w:ascii="Verdana" w:hAnsi="Verdana"/>
          <w:sz w:val="22"/>
          <w:szCs w:val="22"/>
        </w:rPr>
        <w:t xml:space="preserve"> </w:t>
      </w:r>
      <w:r>
        <w:rPr>
          <w:rFonts w:ascii="Verdana" w:hAnsi="Verdana"/>
          <w:sz w:val="22"/>
          <w:szCs w:val="22"/>
        </w:rPr>
        <w:t>T</w:t>
      </w:r>
      <w:r w:rsidR="009D1F0C" w:rsidRPr="00917B5E">
        <w:rPr>
          <w:rFonts w:ascii="Verdana" w:hAnsi="Verdana"/>
          <w:sz w:val="22"/>
          <w:szCs w:val="22"/>
        </w:rPr>
        <w:t xml:space="preserve">he EU </w:t>
      </w:r>
      <w:r w:rsidR="0056315F">
        <w:rPr>
          <w:rFonts w:ascii="Verdana" w:hAnsi="Verdana"/>
          <w:sz w:val="22"/>
          <w:szCs w:val="22"/>
        </w:rPr>
        <w:t xml:space="preserve">claimed that it could discriminate </w:t>
      </w:r>
      <w:r w:rsidR="009D1F0C" w:rsidRPr="00917B5E">
        <w:rPr>
          <w:rFonts w:ascii="Verdana" w:hAnsi="Verdana"/>
          <w:sz w:val="22"/>
          <w:szCs w:val="22"/>
        </w:rPr>
        <w:t xml:space="preserve">between seal products obtained by </w:t>
      </w:r>
      <w:r w:rsidR="001F0077">
        <w:rPr>
          <w:rFonts w:ascii="Verdana" w:hAnsi="Verdana"/>
          <w:sz w:val="22"/>
          <w:szCs w:val="22"/>
        </w:rPr>
        <w:t>its e</w:t>
      </w:r>
      <w:r w:rsidR="00B14F70" w:rsidRPr="00917B5E">
        <w:rPr>
          <w:rFonts w:ascii="Verdana" w:hAnsi="Verdana"/>
          <w:sz w:val="22"/>
          <w:szCs w:val="22"/>
        </w:rPr>
        <w:t>thnic minority</w:t>
      </w:r>
      <w:r w:rsidR="001F0077">
        <w:rPr>
          <w:rFonts w:ascii="Verdana" w:hAnsi="Verdana"/>
          <w:sz w:val="22"/>
          <w:szCs w:val="22"/>
        </w:rPr>
        <w:t>,</w:t>
      </w:r>
      <w:r w:rsidR="00B14F70" w:rsidRPr="00917B5E">
        <w:rPr>
          <w:rFonts w:ascii="Verdana" w:hAnsi="Verdana"/>
          <w:sz w:val="22"/>
          <w:szCs w:val="22"/>
        </w:rPr>
        <w:t xml:space="preserve"> the Inuit</w:t>
      </w:r>
      <w:r w:rsidR="001F0077">
        <w:rPr>
          <w:rFonts w:ascii="Verdana" w:hAnsi="Verdana"/>
          <w:sz w:val="22"/>
          <w:szCs w:val="22"/>
        </w:rPr>
        <w:t>,</w:t>
      </w:r>
      <w:r w:rsidR="00B14F70" w:rsidRPr="00917B5E">
        <w:rPr>
          <w:rFonts w:ascii="Verdana" w:hAnsi="Verdana"/>
          <w:sz w:val="22"/>
          <w:szCs w:val="22"/>
        </w:rPr>
        <w:t xml:space="preserve"> and other seal hunters </w:t>
      </w:r>
      <w:r w:rsidR="0087725B">
        <w:rPr>
          <w:rFonts w:ascii="Verdana" w:hAnsi="Verdana"/>
          <w:sz w:val="22"/>
          <w:szCs w:val="22"/>
        </w:rPr>
        <w:t xml:space="preserve">in Canada and Norway </w:t>
      </w:r>
      <w:r w:rsidR="00B14F70" w:rsidRPr="00917B5E">
        <w:rPr>
          <w:rFonts w:ascii="Verdana" w:hAnsi="Verdana"/>
          <w:sz w:val="22"/>
          <w:szCs w:val="22"/>
        </w:rPr>
        <w:t>(</w:t>
      </w:r>
      <w:r w:rsidR="00187681" w:rsidRPr="00187681">
        <w:rPr>
          <w:rFonts w:ascii="Verdana" w:hAnsi="Verdana"/>
          <w:sz w:val="22"/>
          <w:szCs w:val="22"/>
        </w:rPr>
        <w:fldChar w:fldCharType="begin"/>
      </w:r>
      <w:r w:rsidR="00187681" w:rsidRPr="00187681">
        <w:rPr>
          <w:rFonts w:ascii="Verdana" w:hAnsi="Verdana"/>
          <w:sz w:val="22"/>
          <w:szCs w:val="22"/>
        </w:rPr>
        <w:instrText xml:space="preserve"> REF _Ref447180125 \h </w:instrText>
      </w:r>
      <w:r w:rsidR="00187681">
        <w:rPr>
          <w:rFonts w:ascii="Verdana" w:hAnsi="Verdana"/>
          <w:sz w:val="22"/>
          <w:szCs w:val="22"/>
        </w:rPr>
        <w:instrText xml:space="preserve"> \* MERGEFORMAT </w:instrText>
      </w:r>
      <w:r w:rsidR="00187681" w:rsidRPr="00187681">
        <w:rPr>
          <w:rFonts w:ascii="Verdana" w:hAnsi="Verdana"/>
          <w:sz w:val="22"/>
          <w:szCs w:val="22"/>
        </w:rPr>
      </w:r>
      <w:r w:rsidR="00187681" w:rsidRPr="00187681">
        <w:rPr>
          <w:rFonts w:ascii="Verdana" w:hAnsi="Verdana"/>
          <w:sz w:val="22"/>
          <w:szCs w:val="22"/>
        </w:rPr>
        <w:fldChar w:fldCharType="separate"/>
      </w:r>
      <w:r w:rsidR="00601F42" w:rsidRPr="00601F42">
        <w:rPr>
          <w:rFonts w:ascii="Verdana" w:hAnsi="Verdana"/>
          <w:sz w:val="22"/>
          <w:szCs w:val="22"/>
        </w:rPr>
        <w:t>Box 5</w:t>
      </w:r>
      <w:r w:rsidR="00187681" w:rsidRPr="00187681">
        <w:rPr>
          <w:rFonts w:ascii="Verdana" w:hAnsi="Verdana"/>
          <w:sz w:val="22"/>
          <w:szCs w:val="22"/>
        </w:rPr>
        <w:fldChar w:fldCharType="end"/>
      </w:r>
      <w:r w:rsidR="00B14F70" w:rsidRPr="00917B5E">
        <w:rPr>
          <w:rFonts w:ascii="Verdana" w:hAnsi="Verdana"/>
          <w:sz w:val="22"/>
          <w:szCs w:val="22"/>
        </w:rPr>
        <w:t>).</w:t>
      </w:r>
      <w:r w:rsidR="009D1F0C" w:rsidRPr="00917B5E">
        <w:rPr>
          <w:rFonts w:ascii="Verdana" w:hAnsi="Verdana"/>
          <w:sz w:val="22"/>
          <w:szCs w:val="22"/>
        </w:rPr>
        <w:t xml:space="preserve"> </w:t>
      </w:r>
      <w:r>
        <w:rPr>
          <w:rFonts w:ascii="Verdana" w:hAnsi="Verdana"/>
          <w:sz w:val="22"/>
          <w:szCs w:val="22"/>
        </w:rPr>
        <w:t xml:space="preserve">Most recently, Colombia argued that its import duty increases for textiles were necessary to combat money laundering. </w:t>
      </w:r>
      <w:r w:rsidR="009D1F0C" w:rsidRPr="00917B5E">
        <w:rPr>
          <w:rFonts w:ascii="Verdana" w:hAnsi="Verdana"/>
          <w:sz w:val="22"/>
          <w:szCs w:val="22"/>
        </w:rPr>
        <w:t>The interpretation</w:t>
      </w:r>
      <w:r w:rsidR="00B14F70" w:rsidRPr="00917B5E">
        <w:rPr>
          <w:rFonts w:ascii="Verdana" w:hAnsi="Verdana"/>
          <w:sz w:val="22"/>
          <w:szCs w:val="22"/>
        </w:rPr>
        <w:t xml:space="preserve"> by WTO panels and the Appellate Body of the relevant provisions was in all cases very restrictive, and in all these cases </w:t>
      </w:r>
      <w:r w:rsidR="005D7936" w:rsidRPr="00917B5E">
        <w:rPr>
          <w:rFonts w:ascii="Verdana" w:hAnsi="Verdana"/>
          <w:sz w:val="22"/>
          <w:szCs w:val="22"/>
        </w:rPr>
        <w:t xml:space="preserve">the adjudicators </w:t>
      </w:r>
      <w:r w:rsidR="00B14F70" w:rsidRPr="00917B5E">
        <w:rPr>
          <w:rFonts w:ascii="Verdana" w:hAnsi="Verdana"/>
          <w:sz w:val="22"/>
          <w:szCs w:val="22"/>
        </w:rPr>
        <w:t>found in favour of the complainant</w:t>
      </w:r>
      <w:r w:rsidR="001F0077">
        <w:rPr>
          <w:rFonts w:ascii="Verdana" w:hAnsi="Verdana"/>
          <w:sz w:val="22"/>
          <w:szCs w:val="22"/>
        </w:rPr>
        <w:t>, basically</w:t>
      </w:r>
      <w:r w:rsidR="00B14F70" w:rsidRPr="00917B5E">
        <w:rPr>
          <w:rFonts w:ascii="Verdana" w:hAnsi="Verdana"/>
          <w:sz w:val="22"/>
          <w:szCs w:val="22"/>
        </w:rPr>
        <w:t xml:space="preserve"> because of the ‘more than necessary’ trade restriction these measures </w:t>
      </w:r>
      <w:r w:rsidR="0087725B">
        <w:rPr>
          <w:rFonts w:ascii="Verdana" w:hAnsi="Verdana"/>
          <w:sz w:val="22"/>
          <w:szCs w:val="22"/>
        </w:rPr>
        <w:t>entailed</w:t>
      </w:r>
      <w:r w:rsidR="00B14F70" w:rsidRPr="00917B5E">
        <w:rPr>
          <w:rFonts w:ascii="Verdana" w:hAnsi="Verdana"/>
          <w:sz w:val="22"/>
          <w:szCs w:val="22"/>
        </w:rPr>
        <w:t>.</w:t>
      </w:r>
      <w:r w:rsidR="0087725B">
        <w:rPr>
          <w:rFonts w:ascii="Verdana" w:hAnsi="Verdana"/>
          <w:sz w:val="22"/>
          <w:szCs w:val="22"/>
        </w:rPr>
        <w:t xml:space="preserve"> </w:t>
      </w:r>
      <w:r>
        <w:rPr>
          <w:rFonts w:ascii="Verdana" w:eastAsia="Calibri" w:hAnsi="Verdana"/>
          <w:sz w:val="22"/>
          <w:szCs w:val="22"/>
          <w:lang w:val="en-US" w:eastAsia="en-US"/>
        </w:rPr>
        <w:t>As already pointed out above, t</w:t>
      </w:r>
      <w:r w:rsidR="0087725B">
        <w:rPr>
          <w:rFonts w:ascii="Verdana" w:eastAsia="Calibri" w:hAnsi="Verdana"/>
          <w:sz w:val="22"/>
          <w:szCs w:val="22"/>
          <w:lang w:val="en-US" w:eastAsia="en-US"/>
        </w:rPr>
        <w:t xml:space="preserve">he </w:t>
      </w:r>
      <w:r w:rsidR="0087725B" w:rsidRPr="0087725B">
        <w:rPr>
          <w:rFonts w:ascii="Verdana" w:eastAsia="Calibri" w:hAnsi="Verdana"/>
          <w:sz w:val="22"/>
          <w:szCs w:val="22"/>
          <w:lang w:val="en-US" w:eastAsia="en-US"/>
        </w:rPr>
        <w:t xml:space="preserve">WTO explicitly allowed import bans based on human rights violations </w:t>
      </w:r>
      <w:r w:rsidR="0087725B">
        <w:rPr>
          <w:rFonts w:ascii="Verdana" w:hAnsi="Verdana"/>
          <w:sz w:val="22"/>
          <w:szCs w:val="22"/>
        </w:rPr>
        <w:t xml:space="preserve">in only one </w:t>
      </w:r>
      <w:r w:rsidR="0056315F">
        <w:rPr>
          <w:rFonts w:ascii="Verdana" w:hAnsi="Verdana"/>
          <w:sz w:val="22"/>
          <w:szCs w:val="22"/>
        </w:rPr>
        <w:t>extreme case,</w:t>
      </w:r>
      <w:r w:rsidR="0056315F" w:rsidRPr="0056315F">
        <w:rPr>
          <w:rFonts w:ascii="Verdana" w:hAnsi="Verdana"/>
          <w:sz w:val="22"/>
          <w:szCs w:val="22"/>
        </w:rPr>
        <w:t xml:space="preserve"> </w:t>
      </w:r>
      <w:r w:rsidR="0056315F">
        <w:rPr>
          <w:rFonts w:ascii="Verdana" w:hAnsi="Verdana"/>
          <w:sz w:val="22"/>
          <w:szCs w:val="22"/>
        </w:rPr>
        <w:t xml:space="preserve">shown in </w:t>
      </w:r>
      <w:r w:rsidR="0056315F" w:rsidRPr="00F95550">
        <w:rPr>
          <w:rFonts w:ascii="Verdana" w:hAnsi="Verdana"/>
          <w:sz w:val="22"/>
          <w:szCs w:val="22"/>
        </w:rPr>
        <w:fldChar w:fldCharType="begin"/>
      </w:r>
      <w:r w:rsidR="0056315F" w:rsidRPr="00F95550">
        <w:rPr>
          <w:rFonts w:ascii="Verdana" w:hAnsi="Verdana"/>
          <w:sz w:val="22"/>
          <w:szCs w:val="22"/>
        </w:rPr>
        <w:instrText xml:space="preserve"> REF _Ref449612548 \h </w:instrText>
      </w:r>
      <w:r w:rsidR="0056315F">
        <w:rPr>
          <w:rFonts w:ascii="Verdana" w:hAnsi="Verdana"/>
          <w:sz w:val="22"/>
          <w:szCs w:val="22"/>
        </w:rPr>
        <w:instrText xml:space="preserve"> \* MERGEFORMAT </w:instrText>
      </w:r>
      <w:r w:rsidR="0056315F" w:rsidRPr="00F95550">
        <w:rPr>
          <w:rFonts w:ascii="Verdana" w:hAnsi="Verdana"/>
          <w:sz w:val="22"/>
          <w:szCs w:val="22"/>
        </w:rPr>
      </w:r>
      <w:r w:rsidR="0056315F" w:rsidRPr="00F95550">
        <w:rPr>
          <w:rFonts w:ascii="Verdana" w:hAnsi="Verdana"/>
          <w:sz w:val="22"/>
          <w:szCs w:val="22"/>
        </w:rPr>
        <w:fldChar w:fldCharType="separate"/>
      </w:r>
      <w:r w:rsidR="00601F42" w:rsidRPr="00601F42">
        <w:rPr>
          <w:rFonts w:ascii="Verdana" w:hAnsi="Verdana"/>
          <w:sz w:val="22"/>
          <w:szCs w:val="22"/>
        </w:rPr>
        <w:t xml:space="preserve">Box </w:t>
      </w:r>
      <w:r w:rsidR="00601F42" w:rsidRPr="00601F42">
        <w:rPr>
          <w:rFonts w:ascii="Verdana" w:hAnsi="Verdana"/>
          <w:noProof/>
          <w:sz w:val="22"/>
          <w:szCs w:val="22"/>
        </w:rPr>
        <w:t>4</w:t>
      </w:r>
      <w:r w:rsidR="0056315F" w:rsidRPr="00F95550">
        <w:rPr>
          <w:rFonts w:ascii="Verdana" w:hAnsi="Verdana"/>
          <w:sz w:val="22"/>
          <w:szCs w:val="22"/>
        </w:rPr>
        <w:fldChar w:fldCharType="end"/>
      </w:r>
      <w:r w:rsidR="0087725B">
        <w:rPr>
          <w:rFonts w:ascii="Verdana" w:hAnsi="Verdana"/>
          <w:sz w:val="22"/>
          <w:szCs w:val="22"/>
        </w:rPr>
        <w:t>.</w:t>
      </w:r>
    </w:p>
    <w:p w:rsidR="002E5C13" w:rsidRPr="003636A5" w:rsidRDefault="002E5C13" w:rsidP="002E5C13">
      <w:pPr>
        <w:pStyle w:val="Caption"/>
        <w:rPr>
          <w:rFonts w:ascii="Verdana" w:hAnsi="Verdana"/>
          <w:sz w:val="24"/>
          <w:szCs w:val="24"/>
        </w:rPr>
      </w:pPr>
      <w:bookmarkStart w:id="32" w:name="_Ref449612548"/>
      <w:bookmarkStart w:id="33" w:name="_Toc449611677"/>
      <w:bookmarkStart w:id="34" w:name="_Ref450978460"/>
      <w:bookmarkStart w:id="35" w:name="_Toc501451484"/>
      <w:bookmarkStart w:id="36" w:name="_Ref447180055"/>
      <w:r w:rsidRPr="003636A5">
        <w:rPr>
          <w:rFonts w:ascii="Verdana" w:hAnsi="Verdana"/>
          <w:sz w:val="24"/>
          <w:szCs w:val="24"/>
        </w:rPr>
        <w:t xml:space="preserve">Box </w:t>
      </w:r>
      <w:r w:rsidRPr="003636A5">
        <w:rPr>
          <w:rFonts w:ascii="Verdana" w:hAnsi="Verdana"/>
          <w:sz w:val="24"/>
          <w:szCs w:val="24"/>
        </w:rPr>
        <w:fldChar w:fldCharType="begin"/>
      </w:r>
      <w:r w:rsidRPr="003636A5">
        <w:rPr>
          <w:rFonts w:ascii="Verdana" w:hAnsi="Verdana"/>
          <w:sz w:val="24"/>
          <w:szCs w:val="24"/>
        </w:rPr>
        <w:instrText xml:space="preserve"> SEQ Box \* ARABIC </w:instrText>
      </w:r>
      <w:r w:rsidRPr="003636A5">
        <w:rPr>
          <w:rFonts w:ascii="Verdana" w:hAnsi="Verdana"/>
          <w:sz w:val="24"/>
          <w:szCs w:val="24"/>
        </w:rPr>
        <w:fldChar w:fldCharType="separate"/>
      </w:r>
      <w:r w:rsidR="00601F42">
        <w:rPr>
          <w:rFonts w:ascii="Verdana" w:hAnsi="Verdana"/>
          <w:noProof/>
          <w:sz w:val="24"/>
          <w:szCs w:val="24"/>
        </w:rPr>
        <w:t>4</w:t>
      </w:r>
      <w:r w:rsidRPr="003636A5">
        <w:rPr>
          <w:rFonts w:ascii="Verdana" w:hAnsi="Verdana"/>
          <w:sz w:val="24"/>
          <w:szCs w:val="24"/>
        </w:rPr>
        <w:fldChar w:fldCharType="end"/>
      </w:r>
      <w:bookmarkEnd w:id="32"/>
      <w:r w:rsidRPr="003636A5">
        <w:rPr>
          <w:rFonts w:ascii="Verdana" w:hAnsi="Verdana"/>
          <w:sz w:val="24"/>
          <w:szCs w:val="24"/>
        </w:rPr>
        <w:t xml:space="preserve"> </w:t>
      </w:r>
      <w:bookmarkEnd w:id="33"/>
      <w:r w:rsidR="00AF648E">
        <w:rPr>
          <w:rFonts w:ascii="Verdana" w:hAnsi="Verdana"/>
          <w:sz w:val="24"/>
          <w:szCs w:val="24"/>
        </w:rPr>
        <w:t xml:space="preserve">Import Bans for </w:t>
      </w:r>
      <w:r w:rsidR="00017769">
        <w:rPr>
          <w:rFonts w:ascii="Verdana" w:hAnsi="Verdana"/>
          <w:sz w:val="24"/>
          <w:szCs w:val="24"/>
        </w:rPr>
        <w:t>Conflict Diamonds</w:t>
      </w:r>
      <w:bookmarkEnd w:id="34"/>
      <w:bookmarkEnd w:id="35"/>
    </w:p>
    <w:bookmarkEnd w:id="36"/>
    <w:p w:rsidR="0087725B" w:rsidRDefault="0087725B" w:rsidP="002857B7">
      <w:pPr>
        <w:pBdr>
          <w:top w:val="single" w:sz="12" w:space="1" w:color="auto"/>
          <w:left w:val="single" w:sz="12" w:space="4" w:color="auto"/>
          <w:bottom w:val="single" w:sz="12" w:space="1" w:color="auto"/>
          <w:right w:val="single" w:sz="12" w:space="4" w:color="auto"/>
        </w:pBdr>
        <w:shd w:val="clear" w:color="auto" w:fill="EEECE1"/>
        <w:spacing w:after="240"/>
        <w:rPr>
          <w:rFonts w:ascii="Verdana" w:eastAsia="Calibri" w:hAnsi="Verdana"/>
          <w:sz w:val="22"/>
          <w:szCs w:val="22"/>
          <w:lang w:val="en-US" w:eastAsia="en-US"/>
        </w:rPr>
      </w:pPr>
      <w:r>
        <w:rPr>
          <w:rFonts w:ascii="Verdana" w:eastAsia="Calibri" w:hAnsi="Verdana"/>
          <w:sz w:val="22"/>
          <w:szCs w:val="22"/>
          <w:lang w:val="en-US" w:eastAsia="en-US"/>
        </w:rPr>
        <w:t xml:space="preserve">In </w:t>
      </w:r>
      <w:r w:rsidRPr="0087725B">
        <w:rPr>
          <w:rFonts w:ascii="Verdana" w:eastAsia="Calibri" w:hAnsi="Verdana"/>
          <w:sz w:val="22"/>
          <w:szCs w:val="22"/>
          <w:lang w:val="en-US" w:eastAsia="en-US"/>
        </w:rPr>
        <w:t>order to implemen</w:t>
      </w:r>
      <w:r>
        <w:rPr>
          <w:rFonts w:ascii="Verdana" w:eastAsia="Calibri" w:hAnsi="Verdana"/>
          <w:sz w:val="22"/>
          <w:szCs w:val="22"/>
          <w:lang w:val="en-US" w:eastAsia="en-US"/>
        </w:rPr>
        <w:t xml:space="preserve">t the import ban adopted in the </w:t>
      </w:r>
      <w:r w:rsidRPr="0087725B">
        <w:rPr>
          <w:rFonts w:ascii="Verdana" w:eastAsia="Calibri" w:hAnsi="Verdana"/>
          <w:sz w:val="22"/>
          <w:szCs w:val="22"/>
          <w:lang w:val="en-US" w:eastAsia="en-US"/>
        </w:rPr>
        <w:t xml:space="preserve">Kimberley Process </w:t>
      </w:r>
      <w:r>
        <w:rPr>
          <w:rFonts w:ascii="Verdana" w:eastAsia="Calibri" w:hAnsi="Verdana"/>
          <w:sz w:val="22"/>
          <w:szCs w:val="22"/>
          <w:lang w:val="en-US" w:eastAsia="en-US"/>
        </w:rPr>
        <w:t xml:space="preserve">(KP) </w:t>
      </w:r>
      <w:r w:rsidRPr="0087725B">
        <w:rPr>
          <w:rFonts w:ascii="Verdana" w:eastAsia="Calibri" w:hAnsi="Verdana"/>
          <w:sz w:val="22"/>
          <w:szCs w:val="22"/>
          <w:lang w:val="en-US" w:eastAsia="en-US"/>
        </w:rPr>
        <w:t xml:space="preserve">several WTO Members demanded a WTO waiver </w:t>
      </w:r>
      <w:r>
        <w:rPr>
          <w:rFonts w:ascii="Verdana" w:eastAsia="Calibri" w:hAnsi="Verdana"/>
          <w:sz w:val="22"/>
          <w:szCs w:val="22"/>
          <w:lang w:val="en-US" w:eastAsia="en-US"/>
        </w:rPr>
        <w:t xml:space="preserve">allowing them to prevent imports of </w:t>
      </w:r>
      <w:r w:rsidRPr="0087725B">
        <w:rPr>
          <w:rFonts w:ascii="Verdana" w:eastAsia="Calibri" w:hAnsi="Verdana"/>
          <w:sz w:val="22"/>
          <w:szCs w:val="22"/>
          <w:lang w:val="en-US" w:eastAsia="en-US"/>
        </w:rPr>
        <w:t xml:space="preserve">so-called ‘blood diamonds’. </w:t>
      </w:r>
      <w:r>
        <w:rPr>
          <w:rFonts w:ascii="Verdana" w:eastAsia="Calibri" w:hAnsi="Verdana"/>
          <w:sz w:val="22"/>
          <w:szCs w:val="22"/>
          <w:lang w:val="en-US" w:eastAsia="en-US"/>
        </w:rPr>
        <w:t xml:space="preserve">Without </w:t>
      </w:r>
      <w:r w:rsidRPr="0087725B">
        <w:rPr>
          <w:rFonts w:ascii="Verdana" w:eastAsia="Calibri" w:hAnsi="Verdana"/>
          <w:sz w:val="22"/>
          <w:szCs w:val="22"/>
          <w:lang w:val="en-US" w:eastAsia="en-US"/>
        </w:rPr>
        <w:t xml:space="preserve">such a waiver other countries might have invoked their WTO rights against what they saw as ‘political’ import bans by some of their trading partners. </w:t>
      </w:r>
      <w:r>
        <w:rPr>
          <w:rFonts w:ascii="Verdana" w:eastAsia="Calibri" w:hAnsi="Verdana"/>
          <w:sz w:val="22"/>
          <w:szCs w:val="22"/>
          <w:lang w:val="en-US" w:eastAsia="en-US"/>
        </w:rPr>
        <w:t>What was at issue?</w:t>
      </w:r>
    </w:p>
    <w:p w:rsidR="006C74E2" w:rsidRDefault="006C74E2" w:rsidP="00786368">
      <w:pPr>
        <w:pBdr>
          <w:top w:val="single" w:sz="12" w:space="1" w:color="auto"/>
          <w:left w:val="single" w:sz="12" w:space="4" w:color="auto"/>
          <w:bottom w:val="single" w:sz="12" w:space="1" w:color="auto"/>
          <w:right w:val="single" w:sz="12" w:space="4" w:color="auto"/>
        </w:pBdr>
        <w:shd w:val="clear" w:color="auto" w:fill="EEECE1"/>
        <w:spacing w:after="240"/>
        <w:rPr>
          <w:rFonts w:ascii="Verdana" w:eastAsia="Calibri" w:hAnsi="Verdana"/>
          <w:sz w:val="22"/>
          <w:szCs w:val="22"/>
          <w:lang w:val="en-US" w:eastAsia="en-US"/>
        </w:rPr>
      </w:pPr>
      <w:r>
        <w:rPr>
          <w:rFonts w:ascii="Verdana" w:eastAsia="Calibri" w:hAnsi="Verdana"/>
          <w:sz w:val="22"/>
          <w:szCs w:val="22"/>
          <w:lang w:val="en-US" w:eastAsia="en-US"/>
        </w:rPr>
        <w:t>T</w:t>
      </w:r>
      <w:r w:rsidR="00542D24" w:rsidRPr="00786368">
        <w:rPr>
          <w:rFonts w:ascii="Verdana" w:eastAsia="Calibri" w:hAnsi="Verdana"/>
          <w:sz w:val="22"/>
          <w:szCs w:val="22"/>
          <w:lang w:val="en-US" w:eastAsia="en-US"/>
        </w:rPr>
        <w:t xml:space="preserve">he so-called </w:t>
      </w:r>
      <w:r w:rsidR="00786368" w:rsidRPr="005B4D02">
        <w:rPr>
          <w:rFonts w:ascii="Verdana" w:eastAsia="Calibri" w:hAnsi="Verdana"/>
          <w:i/>
          <w:sz w:val="22"/>
          <w:szCs w:val="22"/>
          <w:lang w:val="en-US" w:eastAsia="en-US"/>
        </w:rPr>
        <w:t>Kimberley Process Certification Scheme</w:t>
      </w:r>
      <w:r w:rsidR="00542D24" w:rsidRPr="00786368">
        <w:rPr>
          <w:rFonts w:ascii="Verdana" w:eastAsia="Calibri" w:hAnsi="Verdana"/>
          <w:sz w:val="22"/>
          <w:szCs w:val="22"/>
          <w:lang w:val="en-US" w:eastAsia="en-US"/>
        </w:rPr>
        <w:t xml:space="preserve"> </w:t>
      </w:r>
      <w:r w:rsidR="003A7B8F">
        <w:rPr>
          <w:rFonts w:ascii="Verdana" w:eastAsia="Calibri" w:hAnsi="Verdana"/>
          <w:sz w:val="22"/>
          <w:szCs w:val="22"/>
          <w:lang w:val="en-US" w:eastAsia="en-US"/>
        </w:rPr>
        <w:t xml:space="preserve">(KPCS) </w:t>
      </w:r>
      <w:r w:rsidR="00FA50BA" w:rsidRPr="00786368">
        <w:rPr>
          <w:rFonts w:ascii="Verdana" w:eastAsia="Calibri" w:hAnsi="Verdana"/>
          <w:sz w:val="22"/>
          <w:szCs w:val="22"/>
          <w:lang w:val="en-US" w:eastAsia="en-US"/>
        </w:rPr>
        <w:t>mandat</w:t>
      </w:r>
      <w:r>
        <w:rPr>
          <w:rFonts w:ascii="Verdana" w:eastAsia="Calibri" w:hAnsi="Verdana"/>
          <w:sz w:val="22"/>
          <w:szCs w:val="22"/>
          <w:lang w:val="en-US" w:eastAsia="en-US"/>
        </w:rPr>
        <w:t>es</w:t>
      </w:r>
      <w:r w:rsidR="00FA50BA" w:rsidRPr="00786368">
        <w:rPr>
          <w:rFonts w:ascii="Verdana" w:eastAsia="Calibri" w:hAnsi="Verdana"/>
          <w:sz w:val="22"/>
          <w:szCs w:val="22"/>
          <w:lang w:val="en-US" w:eastAsia="en-US"/>
        </w:rPr>
        <w:t xml:space="preserve"> participating </w:t>
      </w:r>
      <w:r w:rsidR="00542D24" w:rsidRPr="00786368">
        <w:rPr>
          <w:rFonts w:ascii="Verdana" w:eastAsia="Calibri" w:hAnsi="Verdana"/>
          <w:sz w:val="22"/>
          <w:szCs w:val="22"/>
          <w:lang w:val="en-US" w:eastAsia="en-US"/>
        </w:rPr>
        <w:t>countries to</w:t>
      </w:r>
      <w:r w:rsidR="00FA50BA" w:rsidRPr="00786368">
        <w:rPr>
          <w:rFonts w:ascii="Verdana" w:eastAsia="Calibri" w:hAnsi="Verdana"/>
          <w:sz w:val="22"/>
          <w:szCs w:val="22"/>
          <w:lang w:val="en-US" w:eastAsia="en-US"/>
        </w:rPr>
        <w:t xml:space="preserve"> set up a system of internal controls excluding ‘</w:t>
      </w:r>
      <w:r>
        <w:rPr>
          <w:rFonts w:ascii="Verdana" w:eastAsia="Calibri" w:hAnsi="Verdana"/>
          <w:sz w:val="22"/>
          <w:szCs w:val="22"/>
          <w:lang w:val="en-US" w:eastAsia="en-US"/>
        </w:rPr>
        <w:t>conflict</w:t>
      </w:r>
      <w:r w:rsidR="00FA50BA" w:rsidRPr="00786368">
        <w:rPr>
          <w:rFonts w:ascii="Verdana" w:eastAsia="Calibri" w:hAnsi="Verdana"/>
          <w:sz w:val="22"/>
          <w:szCs w:val="22"/>
          <w:lang w:val="en-US" w:eastAsia="en-US"/>
        </w:rPr>
        <w:t xml:space="preserve"> diamonds’ from being traded</w:t>
      </w:r>
      <w:r w:rsidR="003A7B8F">
        <w:rPr>
          <w:rFonts w:ascii="Verdana" w:eastAsia="Calibri" w:hAnsi="Verdana"/>
          <w:sz w:val="22"/>
          <w:szCs w:val="22"/>
          <w:lang w:val="en-US" w:eastAsia="en-US"/>
        </w:rPr>
        <w:t>,</w:t>
      </w:r>
      <w:r w:rsidR="00FA50BA" w:rsidRPr="00786368">
        <w:rPr>
          <w:rFonts w:ascii="Verdana" w:eastAsia="Calibri" w:hAnsi="Verdana"/>
          <w:sz w:val="22"/>
          <w:szCs w:val="22"/>
          <w:lang w:val="en-US" w:eastAsia="en-US"/>
        </w:rPr>
        <w:t xml:space="preserve"> and </w:t>
      </w:r>
      <w:r w:rsidR="00542D24" w:rsidRPr="00786368">
        <w:rPr>
          <w:rFonts w:ascii="Verdana" w:eastAsia="Calibri" w:hAnsi="Verdana"/>
          <w:sz w:val="22"/>
          <w:szCs w:val="22"/>
          <w:lang w:val="en-US" w:eastAsia="en-US"/>
        </w:rPr>
        <w:t xml:space="preserve">not </w:t>
      </w:r>
      <w:r w:rsidR="00FA50BA" w:rsidRPr="00786368">
        <w:rPr>
          <w:rFonts w:ascii="Verdana" w:eastAsia="Calibri" w:hAnsi="Verdana"/>
          <w:sz w:val="22"/>
          <w:szCs w:val="22"/>
          <w:lang w:val="en-US" w:eastAsia="en-US"/>
        </w:rPr>
        <w:t xml:space="preserve">to </w:t>
      </w:r>
      <w:r w:rsidR="00542D24" w:rsidRPr="00786368">
        <w:rPr>
          <w:rFonts w:ascii="Verdana" w:eastAsia="Calibri" w:hAnsi="Verdana"/>
          <w:sz w:val="22"/>
          <w:szCs w:val="22"/>
          <w:lang w:val="en-US" w:eastAsia="en-US"/>
        </w:rPr>
        <w:t>accept non-certified diamonds</w:t>
      </w:r>
      <w:r w:rsidR="00FA50BA" w:rsidRPr="00786368">
        <w:rPr>
          <w:rFonts w:ascii="Verdana" w:eastAsia="Calibri" w:hAnsi="Verdana"/>
          <w:sz w:val="22"/>
          <w:szCs w:val="22"/>
          <w:lang w:val="en-US" w:eastAsia="en-US"/>
        </w:rPr>
        <w:t xml:space="preserve"> </w:t>
      </w:r>
      <w:r w:rsidR="00304E49">
        <w:rPr>
          <w:rFonts w:ascii="Verdana" w:eastAsia="Calibri" w:hAnsi="Verdana"/>
          <w:sz w:val="22"/>
          <w:szCs w:val="22"/>
          <w:lang w:val="en-US" w:eastAsia="en-US"/>
        </w:rPr>
        <w:t>regardless of</w:t>
      </w:r>
      <w:r w:rsidR="00FA50BA" w:rsidRPr="00786368">
        <w:rPr>
          <w:rFonts w:ascii="Verdana" w:eastAsia="Calibri" w:hAnsi="Verdana"/>
          <w:sz w:val="22"/>
          <w:szCs w:val="22"/>
          <w:lang w:val="en-US" w:eastAsia="en-US"/>
        </w:rPr>
        <w:t xml:space="preserve"> origin</w:t>
      </w:r>
      <w:r w:rsidR="00542D24" w:rsidRPr="00786368">
        <w:rPr>
          <w:rFonts w:ascii="Verdana" w:eastAsia="Calibri" w:hAnsi="Verdana"/>
          <w:sz w:val="22"/>
          <w:szCs w:val="22"/>
          <w:lang w:val="en-US" w:eastAsia="en-US"/>
        </w:rPr>
        <w:t>.</w:t>
      </w:r>
      <w:r w:rsidR="00FA50BA" w:rsidRPr="00786368">
        <w:rPr>
          <w:rFonts w:ascii="Verdana" w:eastAsia="Calibri" w:hAnsi="Verdana"/>
          <w:sz w:val="22"/>
          <w:szCs w:val="22"/>
          <w:lang w:val="en-US" w:eastAsia="en-US"/>
        </w:rPr>
        <w:t xml:space="preserve"> </w:t>
      </w:r>
      <w:r w:rsidR="00287FF6" w:rsidRPr="00786368">
        <w:rPr>
          <w:rFonts w:ascii="Verdana" w:eastAsia="Calibri" w:hAnsi="Verdana"/>
          <w:sz w:val="22"/>
          <w:szCs w:val="22"/>
          <w:lang w:val="en-US" w:eastAsia="en-US"/>
        </w:rPr>
        <w:t>Since the establishment of the scheme in 2003, trade in diamonds between participants is permitted only on the basis of authentic KP ‘conflict-free' certificates.</w:t>
      </w:r>
      <w:r w:rsidR="003A7B8F">
        <w:rPr>
          <w:rStyle w:val="FootnoteReference"/>
          <w:rFonts w:ascii="Verdana" w:eastAsia="Calibri" w:hAnsi="Verdana"/>
          <w:sz w:val="22"/>
          <w:szCs w:val="22"/>
          <w:lang w:val="en-US" w:eastAsia="en-US"/>
        </w:rPr>
        <w:footnoteReference w:id="93"/>
      </w:r>
    </w:p>
    <w:p w:rsidR="00542D24" w:rsidRDefault="006C74E2" w:rsidP="001B5256">
      <w:pPr>
        <w:pBdr>
          <w:top w:val="single" w:sz="12" w:space="1" w:color="auto"/>
          <w:left w:val="single" w:sz="12" w:space="4" w:color="auto"/>
          <w:bottom w:val="single" w:sz="12" w:space="1" w:color="auto"/>
          <w:right w:val="single" w:sz="12" w:space="4" w:color="auto"/>
        </w:pBdr>
        <w:shd w:val="clear" w:color="auto" w:fill="EEECE1"/>
        <w:spacing w:after="240"/>
        <w:rPr>
          <w:rFonts w:ascii="Verdana" w:eastAsia="Calibri" w:hAnsi="Verdana"/>
          <w:sz w:val="22"/>
          <w:szCs w:val="22"/>
          <w:lang w:val="en-US" w:eastAsia="en-US"/>
        </w:rPr>
      </w:pPr>
      <w:r>
        <w:rPr>
          <w:rFonts w:ascii="Verdana" w:eastAsia="Calibri" w:hAnsi="Verdana"/>
          <w:sz w:val="22"/>
          <w:szCs w:val="22"/>
          <w:lang w:val="en-US" w:eastAsia="en-US"/>
        </w:rPr>
        <w:t xml:space="preserve">From a WTO rules perspective such </w:t>
      </w:r>
      <w:r w:rsidR="00160E1C">
        <w:rPr>
          <w:rFonts w:ascii="Verdana" w:eastAsia="Calibri" w:hAnsi="Verdana"/>
          <w:sz w:val="22"/>
          <w:szCs w:val="22"/>
          <w:lang w:val="en-US" w:eastAsia="en-US"/>
        </w:rPr>
        <w:t xml:space="preserve">conditional </w:t>
      </w:r>
      <w:r>
        <w:rPr>
          <w:rFonts w:ascii="Verdana" w:eastAsia="Calibri" w:hAnsi="Verdana"/>
          <w:sz w:val="22"/>
          <w:szCs w:val="22"/>
          <w:lang w:val="en-US" w:eastAsia="en-US"/>
        </w:rPr>
        <w:t>import bans infringe market access rights for suppliers of non-certified diamonds</w:t>
      </w:r>
      <w:r w:rsidR="003A7B8F">
        <w:rPr>
          <w:rFonts w:ascii="Verdana" w:eastAsia="Calibri" w:hAnsi="Verdana"/>
          <w:sz w:val="22"/>
          <w:szCs w:val="22"/>
          <w:lang w:val="en-US" w:eastAsia="en-US"/>
        </w:rPr>
        <w:t xml:space="preserve"> </w:t>
      </w:r>
      <w:r w:rsidR="00160E1C">
        <w:rPr>
          <w:rFonts w:ascii="Verdana" w:eastAsia="Calibri" w:hAnsi="Verdana"/>
          <w:sz w:val="22"/>
          <w:szCs w:val="22"/>
          <w:lang w:val="en-US" w:eastAsia="en-US"/>
        </w:rPr>
        <w:t>from WTO member countries</w:t>
      </w:r>
      <w:r w:rsidR="003A7B8F">
        <w:rPr>
          <w:rFonts w:ascii="Verdana" w:eastAsia="Calibri" w:hAnsi="Verdana"/>
          <w:sz w:val="22"/>
          <w:szCs w:val="22"/>
          <w:lang w:val="en-US" w:eastAsia="en-US"/>
        </w:rPr>
        <w:t xml:space="preserve">. </w:t>
      </w:r>
      <w:r w:rsidR="008D4EEE">
        <w:rPr>
          <w:rFonts w:ascii="Verdana" w:eastAsia="Calibri" w:hAnsi="Verdana"/>
          <w:sz w:val="22"/>
          <w:szCs w:val="22"/>
          <w:lang w:val="en-US" w:eastAsia="en-US"/>
        </w:rPr>
        <w:t>Legal c</w:t>
      </w:r>
      <w:r w:rsidR="00287FF6" w:rsidRPr="00786368">
        <w:rPr>
          <w:rFonts w:ascii="Verdana" w:eastAsia="Calibri" w:hAnsi="Verdana"/>
          <w:sz w:val="22"/>
          <w:szCs w:val="22"/>
          <w:lang w:val="en-US" w:eastAsia="en-US"/>
        </w:rPr>
        <w:t xml:space="preserve">hallenges under </w:t>
      </w:r>
      <w:r w:rsidR="008D4EEE">
        <w:rPr>
          <w:rFonts w:ascii="Verdana" w:eastAsia="Calibri" w:hAnsi="Verdana"/>
          <w:sz w:val="22"/>
          <w:szCs w:val="22"/>
          <w:lang w:val="en-US" w:eastAsia="en-US"/>
        </w:rPr>
        <w:t>GATT-</w:t>
      </w:r>
      <w:r w:rsidR="003A7B8F">
        <w:rPr>
          <w:rFonts w:ascii="Verdana" w:eastAsia="Calibri" w:hAnsi="Verdana"/>
          <w:sz w:val="22"/>
          <w:szCs w:val="22"/>
          <w:lang w:val="en-US" w:eastAsia="en-US"/>
        </w:rPr>
        <w:t>Art</w:t>
      </w:r>
      <w:r w:rsidR="008D4EEE">
        <w:rPr>
          <w:rFonts w:ascii="Verdana" w:eastAsia="Calibri" w:hAnsi="Verdana"/>
          <w:sz w:val="22"/>
          <w:szCs w:val="22"/>
          <w:lang w:val="en-US" w:eastAsia="en-US"/>
        </w:rPr>
        <w:t>icle</w:t>
      </w:r>
      <w:r w:rsidR="00160E1C">
        <w:rPr>
          <w:rFonts w:ascii="Verdana" w:eastAsia="Calibri" w:hAnsi="Verdana"/>
          <w:sz w:val="22"/>
          <w:szCs w:val="22"/>
          <w:lang w:val="en-US" w:eastAsia="en-US"/>
        </w:rPr>
        <w:t>s</w:t>
      </w:r>
      <w:r w:rsidR="003A7B8F">
        <w:rPr>
          <w:rFonts w:ascii="Verdana" w:eastAsia="Calibri" w:hAnsi="Verdana"/>
          <w:sz w:val="22"/>
          <w:szCs w:val="22"/>
          <w:lang w:val="en-US" w:eastAsia="en-US"/>
        </w:rPr>
        <w:t xml:space="preserve"> I </w:t>
      </w:r>
      <w:r w:rsidR="00E61387">
        <w:rPr>
          <w:rFonts w:ascii="Verdana" w:eastAsia="Calibri" w:hAnsi="Verdana"/>
          <w:sz w:val="22"/>
          <w:szCs w:val="22"/>
          <w:lang w:val="en-US" w:eastAsia="en-US"/>
        </w:rPr>
        <w:t xml:space="preserve">(MFN) </w:t>
      </w:r>
      <w:r w:rsidR="00160E1C">
        <w:rPr>
          <w:rFonts w:ascii="Verdana" w:eastAsia="Calibri" w:hAnsi="Verdana"/>
          <w:sz w:val="22"/>
          <w:szCs w:val="22"/>
          <w:lang w:val="en-US" w:eastAsia="en-US"/>
        </w:rPr>
        <w:t xml:space="preserve">and III </w:t>
      </w:r>
      <w:r w:rsidR="00E61387">
        <w:rPr>
          <w:rFonts w:ascii="Verdana" w:eastAsia="Calibri" w:hAnsi="Verdana"/>
          <w:sz w:val="22"/>
          <w:szCs w:val="22"/>
          <w:lang w:val="en-US" w:eastAsia="en-US"/>
        </w:rPr>
        <w:t xml:space="preserve">(NT) </w:t>
      </w:r>
      <w:r w:rsidR="00287FF6" w:rsidRPr="00786368">
        <w:rPr>
          <w:rFonts w:ascii="Verdana" w:eastAsia="Calibri" w:hAnsi="Verdana"/>
          <w:sz w:val="22"/>
          <w:szCs w:val="22"/>
          <w:lang w:val="en-US" w:eastAsia="en-US"/>
        </w:rPr>
        <w:t xml:space="preserve">would </w:t>
      </w:r>
      <w:r w:rsidR="00FA50BA" w:rsidRPr="00786368">
        <w:rPr>
          <w:rFonts w:ascii="Verdana" w:eastAsia="Calibri" w:hAnsi="Verdana"/>
          <w:sz w:val="22"/>
          <w:szCs w:val="22"/>
          <w:lang w:val="en-US" w:eastAsia="en-US"/>
        </w:rPr>
        <w:t xml:space="preserve">require an adjudicator </w:t>
      </w:r>
      <w:r w:rsidR="00E61387">
        <w:rPr>
          <w:rFonts w:ascii="Verdana" w:hAnsi="Verdana"/>
          <w:sz w:val="22"/>
          <w:szCs w:val="22"/>
        </w:rPr>
        <w:t xml:space="preserve">to </w:t>
      </w:r>
      <w:r w:rsidR="003A7B8F">
        <w:rPr>
          <w:rFonts w:ascii="Verdana" w:eastAsia="Calibri" w:hAnsi="Verdana"/>
          <w:sz w:val="22"/>
          <w:szCs w:val="22"/>
          <w:lang w:val="en-US" w:eastAsia="en-US"/>
        </w:rPr>
        <w:t>de</w:t>
      </w:r>
      <w:r w:rsidR="00E61387">
        <w:rPr>
          <w:rFonts w:ascii="Verdana" w:eastAsia="Calibri" w:hAnsi="Verdana"/>
          <w:sz w:val="22"/>
          <w:szCs w:val="22"/>
          <w:lang w:val="en-US" w:eastAsia="en-US"/>
        </w:rPr>
        <w:t>cide</w:t>
      </w:r>
      <w:r w:rsidR="003A7B8F">
        <w:rPr>
          <w:rFonts w:ascii="Verdana" w:eastAsia="Calibri" w:hAnsi="Verdana"/>
          <w:sz w:val="22"/>
          <w:szCs w:val="22"/>
          <w:lang w:val="en-US" w:eastAsia="en-US"/>
        </w:rPr>
        <w:t xml:space="preserve"> whether </w:t>
      </w:r>
      <w:r w:rsidR="00FA50BA" w:rsidRPr="00786368">
        <w:rPr>
          <w:rFonts w:ascii="Verdana" w:eastAsia="Calibri" w:hAnsi="Verdana"/>
          <w:sz w:val="22"/>
          <w:szCs w:val="22"/>
          <w:lang w:val="en-US" w:eastAsia="en-US"/>
        </w:rPr>
        <w:t xml:space="preserve">the PIL </w:t>
      </w:r>
      <w:r w:rsidR="00E61387">
        <w:rPr>
          <w:rFonts w:ascii="Verdana" w:eastAsia="Calibri" w:hAnsi="Verdana"/>
          <w:sz w:val="22"/>
          <w:szCs w:val="22"/>
          <w:lang w:val="en-US" w:eastAsia="en-US"/>
        </w:rPr>
        <w:t xml:space="preserve">provisions </w:t>
      </w:r>
      <w:r w:rsidR="00287FF6" w:rsidRPr="00786368">
        <w:rPr>
          <w:rFonts w:ascii="Verdana" w:eastAsia="Calibri" w:hAnsi="Verdana"/>
          <w:sz w:val="22"/>
          <w:szCs w:val="22"/>
          <w:lang w:val="en-US" w:eastAsia="en-US"/>
        </w:rPr>
        <w:t>motivating import ban</w:t>
      </w:r>
      <w:r w:rsidR="003A7B8F">
        <w:rPr>
          <w:rFonts w:ascii="Verdana" w:eastAsia="Calibri" w:hAnsi="Verdana"/>
          <w:sz w:val="22"/>
          <w:szCs w:val="22"/>
          <w:lang w:val="en-US" w:eastAsia="en-US"/>
        </w:rPr>
        <w:t>s</w:t>
      </w:r>
      <w:r w:rsidR="00287FF6" w:rsidRPr="00786368">
        <w:rPr>
          <w:rFonts w:ascii="Verdana" w:eastAsia="Calibri" w:hAnsi="Verdana"/>
          <w:sz w:val="22"/>
          <w:szCs w:val="22"/>
          <w:lang w:val="en-US" w:eastAsia="en-US"/>
        </w:rPr>
        <w:t xml:space="preserve"> </w:t>
      </w:r>
      <w:r w:rsidR="00FA50BA" w:rsidRPr="00786368">
        <w:rPr>
          <w:rFonts w:ascii="Verdana" w:eastAsia="Calibri" w:hAnsi="Verdana"/>
          <w:sz w:val="22"/>
          <w:szCs w:val="22"/>
          <w:lang w:val="en-US" w:eastAsia="en-US"/>
        </w:rPr>
        <w:t xml:space="preserve">warrant a departure from </w:t>
      </w:r>
      <w:r w:rsidR="003A7B8F" w:rsidRPr="00786368">
        <w:rPr>
          <w:rFonts w:ascii="Verdana" w:eastAsia="Calibri" w:hAnsi="Verdana"/>
          <w:sz w:val="22"/>
          <w:szCs w:val="22"/>
          <w:lang w:val="en-US" w:eastAsia="en-US"/>
        </w:rPr>
        <w:t>the</w:t>
      </w:r>
      <w:r w:rsidR="00160E1C">
        <w:rPr>
          <w:rFonts w:ascii="Verdana" w:eastAsia="Calibri" w:hAnsi="Verdana"/>
          <w:sz w:val="22"/>
          <w:szCs w:val="22"/>
          <w:lang w:val="en-US" w:eastAsia="en-US"/>
        </w:rPr>
        <w:t>se</w:t>
      </w:r>
      <w:r w:rsidR="003A7B8F" w:rsidRPr="00786368">
        <w:rPr>
          <w:rFonts w:ascii="Verdana" w:eastAsia="Calibri" w:hAnsi="Verdana"/>
          <w:sz w:val="22"/>
          <w:szCs w:val="22"/>
          <w:lang w:val="en-US" w:eastAsia="en-US"/>
        </w:rPr>
        <w:t xml:space="preserve"> obligation</w:t>
      </w:r>
      <w:r w:rsidR="00160E1C">
        <w:rPr>
          <w:rFonts w:ascii="Verdana" w:eastAsia="Calibri" w:hAnsi="Verdana"/>
          <w:sz w:val="22"/>
          <w:szCs w:val="22"/>
          <w:lang w:val="en-US" w:eastAsia="en-US"/>
        </w:rPr>
        <w:t>s</w:t>
      </w:r>
      <w:r w:rsidR="008D4EEE">
        <w:rPr>
          <w:rFonts w:ascii="Verdana" w:eastAsia="Calibri" w:hAnsi="Verdana"/>
          <w:sz w:val="22"/>
          <w:szCs w:val="22"/>
          <w:lang w:val="en-US" w:eastAsia="en-US"/>
        </w:rPr>
        <w:t>. The legal base for the defense arguing an obligation under the KPCS would be Articles 31,</w:t>
      </w:r>
      <w:r w:rsidR="003A7B8F" w:rsidRPr="00786368">
        <w:rPr>
          <w:rFonts w:ascii="Verdana" w:eastAsia="Calibri" w:hAnsi="Verdana"/>
          <w:sz w:val="22"/>
          <w:szCs w:val="22"/>
          <w:lang w:val="en-US" w:eastAsia="en-US"/>
        </w:rPr>
        <w:t xml:space="preserve"> </w:t>
      </w:r>
      <w:r w:rsidR="00FA50BA" w:rsidRPr="00786368">
        <w:rPr>
          <w:rFonts w:ascii="Verdana" w:eastAsia="Calibri" w:hAnsi="Verdana"/>
          <w:sz w:val="22"/>
          <w:szCs w:val="22"/>
          <w:lang w:val="en-US" w:eastAsia="en-US"/>
        </w:rPr>
        <w:t>53 and 63</w:t>
      </w:r>
      <w:r w:rsidR="008D4EEE">
        <w:rPr>
          <w:rFonts w:ascii="Verdana" w:eastAsia="Calibri" w:hAnsi="Verdana"/>
          <w:sz w:val="22"/>
          <w:szCs w:val="22"/>
          <w:lang w:val="en-US" w:eastAsia="en-US"/>
        </w:rPr>
        <w:t xml:space="preserve"> of the above-discussed Vienna Convention</w:t>
      </w:r>
      <w:r w:rsidR="00FA50BA" w:rsidRPr="00786368">
        <w:rPr>
          <w:rFonts w:ascii="Verdana" w:eastAsia="Calibri" w:hAnsi="Verdana"/>
          <w:sz w:val="22"/>
          <w:szCs w:val="22"/>
          <w:lang w:val="en-US" w:eastAsia="en-US"/>
        </w:rPr>
        <w:t>.</w:t>
      </w:r>
      <w:r w:rsidR="003D1096">
        <w:rPr>
          <w:rFonts w:ascii="Verdana" w:eastAsia="Calibri" w:hAnsi="Verdana"/>
          <w:sz w:val="22"/>
          <w:szCs w:val="22"/>
          <w:lang w:val="en-US" w:eastAsia="en-US"/>
        </w:rPr>
        <w:t xml:space="preserve"> Academic literature, on this point, seems to agree that the chances for a defendant would be rather good.</w:t>
      </w:r>
      <w:r w:rsidR="00FA50BA" w:rsidRPr="001B5256">
        <w:rPr>
          <w:rFonts w:ascii="Verdana" w:eastAsia="Calibri" w:hAnsi="Verdana"/>
          <w:sz w:val="22"/>
          <w:szCs w:val="22"/>
          <w:vertAlign w:val="superscript"/>
          <w:lang w:val="en-US" w:eastAsia="en-US"/>
        </w:rPr>
        <w:footnoteReference w:id="94"/>
      </w:r>
      <w:r w:rsidR="003A7B8F" w:rsidRPr="001B5256">
        <w:rPr>
          <w:rFonts w:ascii="Verdana" w:eastAsia="Calibri" w:hAnsi="Verdana"/>
          <w:sz w:val="22"/>
          <w:szCs w:val="22"/>
          <w:vertAlign w:val="superscript"/>
          <w:lang w:val="en-US" w:eastAsia="en-US"/>
        </w:rPr>
        <w:t xml:space="preserve"> </w:t>
      </w:r>
      <w:r w:rsidR="00E61387">
        <w:rPr>
          <w:rFonts w:ascii="Verdana" w:eastAsia="Calibri" w:hAnsi="Verdana"/>
          <w:sz w:val="22"/>
          <w:szCs w:val="22"/>
          <w:lang w:val="en-US" w:eastAsia="en-US"/>
        </w:rPr>
        <w:t>In order to clarify this particular case</w:t>
      </w:r>
      <w:r w:rsidR="003A7B8F">
        <w:rPr>
          <w:rFonts w:ascii="Verdana" w:eastAsia="Calibri" w:hAnsi="Verdana"/>
          <w:sz w:val="22"/>
          <w:szCs w:val="22"/>
          <w:lang w:val="en-US" w:eastAsia="en-US"/>
        </w:rPr>
        <w:t xml:space="preserve"> the WTO General Council adopted the so-called ‘Kimberley Waiver’ </w:t>
      </w:r>
      <w:r w:rsidR="001B5256" w:rsidRPr="001B5256">
        <w:rPr>
          <w:rFonts w:ascii="Verdana" w:eastAsia="Calibri" w:hAnsi="Verdana"/>
          <w:sz w:val="22"/>
          <w:szCs w:val="22"/>
          <w:lang w:val="en-US" w:eastAsia="en-US"/>
        </w:rPr>
        <w:t>under Article IX of the WTO Agreemen</w:t>
      </w:r>
      <w:r w:rsidR="001B5256">
        <w:rPr>
          <w:rFonts w:ascii="Verdana" w:eastAsia="Calibri" w:hAnsi="Verdana"/>
          <w:sz w:val="22"/>
          <w:szCs w:val="22"/>
          <w:lang w:val="en-US" w:eastAsia="en-US"/>
        </w:rPr>
        <w:t xml:space="preserve">t, </w:t>
      </w:r>
      <w:r w:rsidR="003A7B8F" w:rsidRPr="00E61387">
        <w:rPr>
          <w:rFonts w:ascii="Verdana" w:eastAsia="Calibri" w:hAnsi="Verdana"/>
          <w:sz w:val="22"/>
          <w:szCs w:val="22"/>
          <w:lang w:eastAsia="en-US"/>
        </w:rPr>
        <w:t>authori</w:t>
      </w:r>
      <w:r w:rsidR="00E61387" w:rsidRPr="00E61387">
        <w:rPr>
          <w:rFonts w:ascii="Verdana" w:eastAsia="Calibri" w:hAnsi="Verdana"/>
          <w:sz w:val="22"/>
          <w:szCs w:val="22"/>
          <w:lang w:eastAsia="en-US"/>
        </w:rPr>
        <w:t>s</w:t>
      </w:r>
      <w:r w:rsidR="003A7B8F" w:rsidRPr="00E61387">
        <w:rPr>
          <w:rFonts w:ascii="Verdana" w:eastAsia="Calibri" w:hAnsi="Verdana"/>
          <w:sz w:val="22"/>
          <w:szCs w:val="22"/>
          <w:lang w:eastAsia="en-US"/>
        </w:rPr>
        <w:t>ing</w:t>
      </w:r>
      <w:r w:rsidR="003A7B8F">
        <w:rPr>
          <w:rFonts w:ascii="Verdana" w:eastAsia="Calibri" w:hAnsi="Verdana"/>
          <w:sz w:val="22"/>
          <w:szCs w:val="22"/>
          <w:lang w:val="en-US" w:eastAsia="en-US"/>
        </w:rPr>
        <w:t xml:space="preserve"> WTO Members to </w:t>
      </w:r>
      <w:r w:rsidR="004D1007">
        <w:rPr>
          <w:rFonts w:ascii="Verdana" w:eastAsia="Calibri" w:hAnsi="Verdana"/>
          <w:sz w:val="22"/>
          <w:szCs w:val="22"/>
          <w:lang w:val="en-US" w:eastAsia="en-US"/>
        </w:rPr>
        <w:t xml:space="preserve">restrict their imports to certified diamonds, in </w:t>
      </w:r>
      <w:r w:rsidR="003A7B8F">
        <w:rPr>
          <w:rFonts w:ascii="Verdana" w:eastAsia="Calibri" w:hAnsi="Verdana"/>
          <w:sz w:val="22"/>
          <w:szCs w:val="22"/>
          <w:lang w:val="en-US" w:eastAsia="en-US"/>
        </w:rPr>
        <w:t>com</w:t>
      </w:r>
      <w:r w:rsidR="004D1007">
        <w:rPr>
          <w:rFonts w:ascii="Verdana" w:eastAsia="Calibri" w:hAnsi="Verdana"/>
          <w:sz w:val="22"/>
          <w:szCs w:val="22"/>
          <w:lang w:val="en-US" w:eastAsia="en-US"/>
        </w:rPr>
        <w:t>pliance</w:t>
      </w:r>
      <w:r w:rsidR="003A7B8F">
        <w:rPr>
          <w:rFonts w:ascii="Verdana" w:eastAsia="Calibri" w:hAnsi="Verdana"/>
          <w:sz w:val="22"/>
          <w:szCs w:val="22"/>
          <w:lang w:val="en-US" w:eastAsia="en-US"/>
        </w:rPr>
        <w:t xml:space="preserve"> with the KPCS.</w:t>
      </w:r>
      <w:r w:rsidR="00E61387" w:rsidRPr="001B5256">
        <w:rPr>
          <w:rStyle w:val="FootnoteReference"/>
          <w:rFonts w:ascii="Verdana" w:eastAsia="Calibri" w:hAnsi="Verdana"/>
          <w:sz w:val="22"/>
          <w:szCs w:val="22"/>
        </w:rPr>
        <w:footnoteReference w:id="95"/>
      </w:r>
      <w:r w:rsidR="00EE64DC" w:rsidRPr="00EE64DC">
        <w:t xml:space="preserve"> </w:t>
      </w:r>
      <w:r w:rsidR="00EE64DC" w:rsidRPr="00EE64DC">
        <w:rPr>
          <w:rFonts w:ascii="Verdana" w:eastAsia="Calibri" w:hAnsi="Verdana"/>
          <w:sz w:val="22"/>
          <w:szCs w:val="22"/>
          <w:lang w:val="en-US" w:eastAsia="en-US"/>
        </w:rPr>
        <w:t>On 11 December 2012 the General Council extended the waiver until 31 December 2018</w:t>
      </w:r>
      <w:r w:rsidR="001B5256">
        <w:rPr>
          <w:rFonts w:ascii="Verdana" w:eastAsia="Calibri" w:hAnsi="Verdana"/>
          <w:sz w:val="22"/>
          <w:szCs w:val="22"/>
          <w:lang w:val="en-US" w:eastAsia="en-US"/>
        </w:rPr>
        <w:t>.</w:t>
      </w:r>
      <w:r w:rsidR="001B5256">
        <w:rPr>
          <w:rStyle w:val="FootnoteReference"/>
          <w:rFonts w:ascii="Verdana" w:eastAsia="Calibri" w:hAnsi="Verdana"/>
          <w:sz w:val="22"/>
          <w:szCs w:val="22"/>
          <w:lang w:val="en-US" w:eastAsia="en-US"/>
        </w:rPr>
        <w:footnoteReference w:id="96"/>
      </w:r>
      <w:r w:rsidR="001B5256">
        <w:rPr>
          <w:rFonts w:ascii="Verdana" w:eastAsia="Calibri" w:hAnsi="Verdana"/>
          <w:sz w:val="22"/>
          <w:szCs w:val="22"/>
          <w:lang w:val="en-US" w:eastAsia="en-US"/>
        </w:rPr>
        <w:t xml:space="preserve"> </w:t>
      </w:r>
      <w:r w:rsidR="00EE64DC" w:rsidRPr="00EE64DC">
        <w:rPr>
          <w:rFonts w:ascii="Verdana" w:eastAsia="Calibri" w:hAnsi="Verdana"/>
          <w:sz w:val="22"/>
          <w:szCs w:val="22"/>
          <w:lang w:val="en-US" w:eastAsia="en-US"/>
        </w:rPr>
        <w:t>Zimbabwe</w:t>
      </w:r>
      <w:r w:rsidR="001B5256">
        <w:rPr>
          <w:rFonts w:ascii="Verdana" w:eastAsia="Calibri" w:hAnsi="Verdana"/>
          <w:sz w:val="22"/>
          <w:szCs w:val="22"/>
          <w:lang w:val="en-US" w:eastAsia="en-US"/>
        </w:rPr>
        <w:t xml:space="preserve"> joined the consensus even though it had repeatedly </w:t>
      </w:r>
      <w:r w:rsidR="00EE64DC" w:rsidRPr="00EE64DC">
        <w:rPr>
          <w:rFonts w:ascii="Verdana" w:eastAsia="Calibri" w:hAnsi="Verdana"/>
          <w:sz w:val="22"/>
          <w:szCs w:val="22"/>
          <w:lang w:val="en-US" w:eastAsia="en-US"/>
        </w:rPr>
        <w:t xml:space="preserve">expressed </w:t>
      </w:r>
      <w:r w:rsidR="00EE64DC" w:rsidRPr="00EE64DC">
        <w:rPr>
          <w:rFonts w:ascii="Verdana" w:eastAsia="Calibri" w:hAnsi="Verdana"/>
          <w:sz w:val="22"/>
          <w:szCs w:val="22"/>
          <w:lang w:val="en-US" w:eastAsia="en-US"/>
        </w:rPr>
        <w:lastRenderedPageBreak/>
        <w:t xml:space="preserve">concerns </w:t>
      </w:r>
      <w:r w:rsidR="001B5256">
        <w:rPr>
          <w:rFonts w:ascii="Verdana" w:eastAsia="Calibri" w:hAnsi="Verdana"/>
          <w:sz w:val="22"/>
          <w:szCs w:val="22"/>
          <w:lang w:val="en-US" w:eastAsia="en-US"/>
        </w:rPr>
        <w:t xml:space="preserve">that </w:t>
      </w:r>
      <w:r w:rsidR="00EE64DC" w:rsidRPr="00EE64DC">
        <w:rPr>
          <w:rFonts w:ascii="Verdana" w:eastAsia="Calibri" w:hAnsi="Verdana"/>
          <w:sz w:val="22"/>
          <w:szCs w:val="22"/>
          <w:lang w:val="en-US" w:eastAsia="en-US"/>
        </w:rPr>
        <w:t>‘</w:t>
      </w:r>
      <w:r w:rsidR="001B5256">
        <w:rPr>
          <w:rFonts w:ascii="Verdana" w:eastAsia="Calibri" w:hAnsi="Verdana"/>
          <w:sz w:val="22"/>
          <w:szCs w:val="22"/>
          <w:lang w:val="en-US" w:eastAsia="en-US"/>
        </w:rPr>
        <w:t xml:space="preserve">trade </w:t>
      </w:r>
      <w:r w:rsidR="001B5256" w:rsidRPr="001B5256">
        <w:rPr>
          <w:rFonts w:ascii="Verdana" w:eastAsia="Calibri" w:hAnsi="Verdana"/>
          <w:sz w:val="22"/>
          <w:szCs w:val="22"/>
          <w:lang w:val="en-US" w:eastAsia="en-US"/>
        </w:rPr>
        <w:t xml:space="preserve">in diamonds in Zimbabwe continued to be hampered by unilateral coercive measures imposed by the </w:t>
      </w:r>
      <w:r w:rsidR="001B5256">
        <w:rPr>
          <w:rFonts w:ascii="Verdana" w:eastAsia="Calibri" w:hAnsi="Verdana"/>
          <w:sz w:val="22"/>
          <w:szCs w:val="22"/>
          <w:lang w:val="en-US" w:eastAsia="en-US"/>
        </w:rPr>
        <w:t>United S</w:t>
      </w:r>
      <w:r w:rsidR="001B5256" w:rsidRPr="001B5256">
        <w:rPr>
          <w:rFonts w:ascii="Verdana" w:eastAsia="Calibri" w:hAnsi="Verdana"/>
          <w:sz w:val="22"/>
          <w:szCs w:val="22"/>
          <w:lang w:val="en-US" w:eastAsia="en-US"/>
        </w:rPr>
        <w:t>tates</w:t>
      </w:r>
      <w:r w:rsidR="00EE64DC" w:rsidRPr="00EE64DC">
        <w:rPr>
          <w:rFonts w:ascii="Verdana" w:eastAsia="Calibri" w:hAnsi="Verdana"/>
          <w:sz w:val="22"/>
          <w:szCs w:val="22"/>
          <w:lang w:val="en-US" w:eastAsia="en-US"/>
        </w:rPr>
        <w:t>’</w:t>
      </w:r>
      <w:r w:rsidR="00304E49">
        <w:rPr>
          <w:rFonts w:ascii="Verdana" w:eastAsia="Calibri" w:hAnsi="Verdana"/>
          <w:sz w:val="22"/>
          <w:szCs w:val="22"/>
          <w:lang w:val="en-US" w:eastAsia="en-US"/>
        </w:rPr>
        <w:t>.</w:t>
      </w:r>
      <w:r w:rsidR="00E61387">
        <w:rPr>
          <w:rStyle w:val="FootnoteReference"/>
          <w:rFonts w:ascii="Verdana" w:eastAsia="Calibri" w:hAnsi="Verdana"/>
          <w:sz w:val="22"/>
          <w:szCs w:val="22"/>
          <w:lang w:val="en-US" w:eastAsia="en-US"/>
        </w:rPr>
        <w:footnoteReference w:id="97"/>
      </w:r>
      <w:r w:rsidR="0032769B" w:rsidRPr="0032769B">
        <w:rPr>
          <w:rFonts w:ascii="Verdana" w:eastAsia="Calibri" w:hAnsi="Verdana"/>
          <w:sz w:val="22"/>
          <w:szCs w:val="22"/>
          <w:lang w:val="en-US" w:eastAsia="en-US"/>
        </w:rPr>
        <w:t xml:space="preserve"> </w:t>
      </w:r>
      <w:r w:rsidR="0032769B">
        <w:rPr>
          <w:rFonts w:ascii="Verdana" w:eastAsia="Calibri" w:hAnsi="Verdana"/>
          <w:sz w:val="22"/>
          <w:szCs w:val="22"/>
          <w:lang w:val="en-US" w:eastAsia="en-US"/>
        </w:rPr>
        <w:t xml:space="preserve">In fact, even though the incriminated US measure taken by the </w:t>
      </w:r>
      <w:r w:rsidR="0032769B" w:rsidRPr="002857B7">
        <w:rPr>
          <w:rFonts w:ascii="Verdana" w:eastAsia="Calibri" w:hAnsi="Verdana"/>
          <w:sz w:val="22"/>
          <w:szCs w:val="22"/>
          <w:lang w:val="en-US" w:eastAsia="en-US"/>
        </w:rPr>
        <w:t>Of</w:t>
      </w:r>
      <w:r w:rsidR="0032769B">
        <w:rPr>
          <w:rFonts w:ascii="Verdana" w:eastAsia="Calibri" w:hAnsi="Verdana"/>
          <w:sz w:val="22"/>
          <w:szCs w:val="22"/>
          <w:lang w:val="en-US" w:eastAsia="en-US"/>
        </w:rPr>
        <w:t xml:space="preserve">fice of Foreign Assets Control (OFAC) was not directly KP-related, </w:t>
      </w:r>
      <w:r w:rsidR="0032769B" w:rsidRPr="0087725B">
        <w:rPr>
          <w:rFonts w:ascii="Verdana" w:eastAsia="Calibri" w:hAnsi="Verdana"/>
          <w:sz w:val="22"/>
          <w:szCs w:val="22"/>
          <w:lang w:val="en-US" w:eastAsia="en-US"/>
        </w:rPr>
        <w:t>Zimbabwe could have opposed the extension of the WTO Waiver</w:t>
      </w:r>
      <w:r w:rsidR="0032769B">
        <w:rPr>
          <w:rFonts w:ascii="Verdana" w:eastAsia="Calibri" w:hAnsi="Verdana"/>
          <w:sz w:val="22"/>
          <w:szCs w:val="22"/>
          <w:lang w:val="en-US" w:eastAsia="en-US"/>
        </w:rPr>
        <w:t xml:space="preserve"> in order to solve the </w:t>
      </w:r>
      <w:r w:rsidR="0032769B" w:rsidRPr="0087725B">
        <w:rPr>
          <w:rFonts w:ascii="Verdana" w:eastAsia="Calibri" w:hAnsi="Verdana"/>
          <w:sz w:val="22"/>
          <w:szCs w:val="22"/>
          <w:lang w:val="en-US" w:eastAsia="en-US"/>
        </w:rPr>
        <w:t>pro</w:t>
      </w:r>
      <w:r w:rsidR="0032769B">
        <w:rPr>
          <w:rFonts w:ascii="Verdana" w:eastAsia="Calibri" w:hAnsi="Verdana"/>
          <w:sz w:val="22"/>
          <w:szCs w:val="22"/>
          <w:lang w:val="en-US" w:eastAsia="en-US"/>
        </w:rPr>
        <w:t>blems it had</w:t>
      </w:r>
      <w:r w:rsidR="0032769B" w:rsidRPr="0087725B">
        <w:rPr>
          <w:rFonts w:ascii="Verdana" w:eastAsia="Calibri" w:hAnsi="Verdana"/>
          <w:sz w:val="22"/>
          <w:szCs w:val="22"/>
          <w:lang w:val="en-US" w:eastAsia="en-US"/>
        </w:rPr>
        <w:t xml:space="preserve"> in obtaining certificates for its diamond exports in particular to the US</w:t>
      </w:r>
      <w:r w:rsidR="0032769B">
        <w:rPr>
          <w:rFonts w:ascii="Verdana" w:eastAsia="Calibri" w:hAnsi="Verdana"/>
          <w:sz w:val="22"/>
          <w:szCs w:val="22"/>
          <w:lang w:val="en-US" w:eastAsia="en-US"/>
        </w:rPr>
        <w:t>.</w:t>
      </w:r>
    </w:p>
    <w:p w:rsidR="001C0B70" w:rsidRDefault="00063A6D" w:rsidP="00063A6D">
      <w:pPr>
        <w:spacing w:before="240" w:after="240"/>
        <w:rPr>
          <w:rFonts w:ascii="Verdana" w:hAnsi="Verdana"/>
          <w:sz w:val="22"/>
          <w:szCs w:val="22"/>
        </w:rPr>
      </w:pPr>
      <w:r w:rsidRPr="00063A6D">
        <w:rPr>
          <w:rFonts w:ascii="Verdana" w:hAnsi="Verdana"/>
          <w:sz w:val="22"/>
          <w:szCs w:val="22"/>
        </w:rPr>
        <w:t>In other case</w:t>
      </w:r>
      <w:r w:rsidR="004C3285">
        <w:rPr>
          <w:rFonts w:ascii="Verdana" w:hAnsi="Verdana"/>
          <w:sz w:val="22"/>
          <w:szCs w:val="22"/>
        </w:rPr>
        <w:t>s</w:t>
      </w:r>
      <w:r w:rsidRPr="00063A6D">
        <w:rPr>
          <w:rFonts w:ascii="Verdana" w:hAnsi="Verdana"/>
          <w:sz w:val="22"/>
          <w:szCs w:val="22"/>
        </w:rPr>
        <w:t xml:space="preserve"> </w:t>
      </w:r>
      <w:r>
        <w:rPr>
          <w:rFonts w:ascii="Verdana" w:hAnsi="Verdana"/>
          <w:sz w:val="22"/>
          <w:szCs w:val="22"/>
        </w:rPr>
        <w:t xml:space="preserve">the </w:t>
      </w:r>
      <w:r w:rsidR="00536CBB">
        <w:rPr>
          <w:rFonts w:ascii="Verdana" w:hAnsi="Verdana"/>
          <w:sz w:val="22"/>
          <w:szCs w:val="22"/>
        </w:rPr>
        <w:t>WTO</w:t>
      </w:r>
      <w:r w:rsidR="00D154C7">
        <w:rPr>
          <w:rFonts w:ascii="Verdana" w:hAnsi="Verdana"/>
          <w:sz w:val="22"/>
          <w:szCs w:val="22"/>
        </w:rPr>
        <w:t xml:space="preserve"> </w:t>
      </w:r>
      <w:r w:rsidR="00F95550">
        <w:rPr>
          <w:rFonts w:ascii="Verdana" w:hAnsi="Verdana"/>
          <w:sz w:val="22"/>
          <w:szCs w:val="22"/>
        </w:rPr>
        <w:t xml:space="preserve">membership </w:t>
      </w:r>
      <w:r w:rsidR="00D154C7">
        <w:rPr>
          <w:rFonts w:ascii="Verdana" w:hAnsi="Verdana"/>
          <w:sz w:val="22"/>
          <w:szCs w:val="22"/>
        </w:rPr>
        <w:t xml:space="preserve">simply turned a blind eye to the </w:t>
      </w:r>
      <w:r w:rsidR="0032769B">
        <w:rPr>
          <w:rFonts w:ascii="Verdana" w:hAnsi="Verdana"/>
          <w:sz w:val="22"/>
          <w:szCs w:val="22"/>
        </w:rPr>
        <w:t xml:space="preserve">question </w:t>
      </w:r>
      <w:r w:rsidR="00D154C7">
        <w:rPr>
          <w:rFonts w:ascii="Verdana" w:hAnsi="Verdana"/>
          <w:sz w:val="22"/>
          <w:szCs w:val="22"/>
        </w:rPr>
        <w:t>of WTO</w:t>
      </w:r>
      <w:r w:rsidR="00536CBB">
        <w:rPr>
          <w:rFonts w:ascii="Verdana" w:hAnsi="Verdana"/>
          <w:sz w:val="22"/>
          <w:szCs w:val="22"/>
        </w:rPr>
        <w:t>-compatibility</w:t>
      </w:r>
      <w:r w:rsidR="0032769B">
        <w:rPr>
          <w:rFonts w:ascii="Verdana" w:hAnsi="Verdana"/>
          <w:sz w:val="22"/>
          <w:szCs w:val="22"/>
        </w:rPr>
        <w:t>,</w:t>
      </w:r>
      <w:r w:rsidR="00536CBB">
        <w:rPr>
          <w:rFonts w:ascii="Verdana" w:hAnsi="Verdana"/>
          <w:sz w:val="22"/>
          <w:szCs w:val="22"/>
        </w:rPr>
        <w:t xml:space="preserve"> </w:t>
      </w:r>
      <w:r w:rsidR="0032769B">
        <w:rPr>
          <w:rFonts w:ascii="Verdana" w:hAnsi="Verdana"/>
          <w:sz w:val="22"/>
          <w:szCs w:val="22"/>
        </w:rPr>
        <w:t xml:space="preserve">such as of </w:t>
      </w:r>
      <w:r w:rsidR="00536CBB">
        <w:rPr>
          <w:rFonts w:ascii="Verdana" w:hAnsi="Verdana"/>
          <w:sz w:val="22"/>
          <w:szCs w:val="22"/>
        </w:rPr>
        <w:t xml:space="preserve">trade </w:t>
      </w:r>
      <w:r w:rsidR="00D154C7">
        <w:rPr>
          <w:rFonts w:ascii="Verdana" w:hAnsi="Verdana"/>
          <w:sz w:val="22"/>
          <w:szCs w:val="22"/>
        </w:rPr>
        <w:t>measures authorised or mandated by the world’s highest intergovernmental body</w:t>
      </w:r>
      <w:r w:rsidR="004C3285">
        <w:rPr>
          <w:rFonts w:ascii="Verdana" w:hAnsi="Verdana"/>
          <w:sz w:val="22"/>
          <w:szCs w:val="22"/>
        </w:rPr>
        <w:t>.</w:t>
      </w:r>
      <w:r w:rsidR="00536CBB">
        <w:rPr>
          <w:rFonts w:ascii="Verdana" w:hAnsi="Verdana"/>
          <w:sz w:val="22"/>
          <w:szCs w:val="22"/>
        </w:rPr>
        <w:t xml:space="preserve"> </w:t>
      </w:r>
      <w:r w:rsidR="00E61387">
        <w:rPr>
          <w:rFonts w:ascii="Verdana" w:hAnsi="Verdana"/>
          <w:sz w:val="22"/>
          <w:szCs w:val="22"/>
        </w:rPr>
        <w:t xml:space="preserve">For </w:t>
      </w:r>
      <w:r w:rsidR="001C0B70">
        <w:rPr>
          <w:rFonts w:ascii="Verdana" w:hAnsi="Verdana"/>
          <w:sz w:val="22"/>
          <w:szCs w:val="22"/>
        </w:rPr>
        <w:t xml:space="preserve">example, </w:t>
      </w:r>
      <w:r w:rsidR="001C0B70">
        <w:rPr>
          <w:rFonts w:ascii="Verdana" w:eastAsia="Calibri" w:hAnsi="Verdana"/>
          <w:sz w:val="22"/>
          <w:szCs w:val="22"/>
          <w:lang w:val="en-US" w:eastAsia="en-US"/>
        </w:rPr>
        <w:t>world</w:t>
      </w:r>
      <w:r w:rsidR="006C74E2">
        <w:rPr>
          <w:rFonts w:ascii="Verdana" w:eastAsia="Calibri" w:hAnsi="Verdana"/>
          <w:sz w:val="22"/>
          <w:szCs w:val="22"/>
          <w:lang w:val="en-US" w:eastAsia="en-US"/>
        </w:rPr>
        <w:t xml:space="preserve"> security threats have been countered with trade sanctions</w:t>
      </w:r>
      <w:r w:rsidR="00304E49">
        <w:rPr>
          <w:rFonts w:ascii="Verdana" w:eastAsia="Calibri" w:hAnsi="Verdana"/>
          <w:sz w:val="22"/>
          <w:szCs w:val="22"/>
          <w:lang w:val="en-US" w:eastAsia="en-US"/>
        </w:rPr>
        <w:t>,</w:t>
      </w:r>
      <w:r w:rsidR="006C74E2">
        <w:rPr>
          <w:rFonts w:ascii="Verdana" w:eastAsia="Calibri" w:hAnsi="Verdana"/>
          <w:sz w:val="22"/>
          <w:szCs w:val="22"/>
          <w:lang w:val="en-US" w:eastAsia="en-US"/>
        </w:rPr>
        <w:t xml:space="preserve"> </w:t>
      </w:r>
      <w:r w:rsidR="00304E49">
        <w:rPr>
          <w:rFonts w:ascii="Verdana" w:eastAsia="Calibri" w:hAnsi="Verdana"/>
          <w:sz w:val="22"/>
          <w:szCs w:val="22"/>
          <w:lang w:val="en-US" w:eastAsia="en-US"/>
        </w:rPr>
        <w:t xml:space="preserve">such as in the case of Colonel Gadhafi’s Libya where these were </w:t>
      </w:r>
      <w:r w:rsidR="006C74E2">
        <w:rPr>
          <w:rFonts w:ascii="Verdana" w:eastAsia="Calibri" w:hAnsi="Verdana"/>
          <w:sz w:val="22"/>
          <w:szCs w:val="22"/>
          <w:lang w:val="en-US" w:eastAsia="en-US"/>
        </w:rPr>
        <w:t xml:space="preserve">based on UN Security Council resolutions </w:t>
      </w:r>
      <w:r w:rsidR="00325F28">
        <w:rPr>
          <w:rFonts w:ascii="Verdana" w:hAnsi="Verdana"/>
          <w:sz w:val="22"/>
          <w:szCs w:val="22"/>
        </w:rPr>
        <w:t>condemning</w:t>
      </w:r>
      <w:r w:rsidR="00325F28" w:rsidRPr="00063A6D">
        <w:rPr>
          <w:rFonts w:ascii="Verdana" w:hAnsi="Verdana"/>
          <w:sz w:val="22"/>
          <w:szCs w:val="22"/>
        </w:rPr>
        <w:t xml:space="preserve"> ‘the gross and systematic violation of human rights’ in the Libyan Arab Jamahiriya</w:t>
      </w:r>
      <w:r w:rsidR="00325F28">
        <w:rPr>
          <w:rFonts w:ascii="Verdana" w:hAnsi="Verdana"/>
          <w:sz w:val="22"/>
          <w:szCs w:val="22"/>
        </w:rPr>
        <w:t>.</w:t>
      </w:r>
      <w:r w:rsidR="004C3285">
        <w:rPr>
          <w:rFonts w:ascii="Verdana" w:hAnsi="Verdana"/>
          <w:sz w:val="22"/>
          <w:szCs w:val="22"/>
        </w:rPr>
        <w:t xml:space="preserve"> </w:t>
      </w:r>
      <w:r w:rsidR="00304E49">
        <w:rPr>
          <w:rFonts w:ascii="Verdana" w:hAnsi="Verdana"/>
          <w:sz w:val="22"/>
          <w:szCs w:val="22"/>
        </w:rPr>
        <w:t xml:space="preserve">The same goes </w:t>
      </w:r>
      <w:r w:rsidR="00E61387">
        <w:rPr>
          <w:rFonts w:ascii="Verdana" w:hAnsi="Verdana"/>
          <w:sz w:val="22"/>
          <w:szCs w:val="22"/>
        </w:rPr>
        <w:t>for man</w:t>
      </w:r>
      <w:r w:rsidR="001C0B70">
        <w:rPr>
          <w:rFonts w:ascii="Verdana" w:hAnsi="Verdana"/>
          <w:sz w:val="22"/>
          <w:szCs w:val="22"/>
        </w:rPr>
        <w:t xml:space="preserve">y </w:t>
      </w:r>
      <w:r w:rsidR="001C0B70">
        <w:rPr>
          <w:rFonts w:ascii="Verdana" w:eastAsia="Calibri" w:hAnsi="Verdana"/>
          <w:sz w:val="22"/>
          <w:szCs w:val="22"/>
          <w:lang w:val="en-US" w:eastAsia="en-US"/>
        </w:rPr>
        <w:t>import</w:t>
      </w:r>
      <w:r w:rsidR="00536CBB">
        <w:rPr>
          <w:rFonts w:ascii="Verdana" w:eastAsia="Calibri" w:hAnsi="Verdana"/>
          <w:sz w:val="22"/>
          <w:szCs w:val="22"/>
          <w:lang w:val="en-US" w:eastAsia="en-US"/>
        </w:rPr>
        <w:t xml:space="preserve"> and export bans against </w:t>
      </w:r>
      <w:r w:rsidR="001C0B70">
        <w:rPr>
          <w:rFonts w:ascii="Verdana" w:eastAsia="Calibri" w:hAnsi="Verdana"/>
          <w:sz w:val="22"/>
          <w:szCs w:val="22"/>
          <w:lang w:val="en-US" w:eastAsia="en-US"/>
        </w:rPr>
        <w:t xml:space="preserve">North Korea under </w:t>
      </w:r>
      <w:r w:rsidR="00536CBB">
        <w:rPr>
          <w:rFonts w:ascii="Verdana" w:eastAsia="Calibri" w:hAnsi="Verdana"/>
          <w:sz w:val="22"/>
          <w:szCs w:val="22"/>
          <w:lang w:val="en-US" w:eastAsia="en-US"/>
        </w:rPr>
        <w:t xml:space="preserve">Kim Jong </w:t>
      </w:r>
      <w:proofErr w:type="gramStart"/>
      <w:r w:rsidR="00536CBB">
        <w:rPr>
          <w:rFonts w:ascii="Verdana" w:eastAsia="Calibri" w:hAnsi="Verdana"/>
          <w:sz w:val="22"/>
          <w:szCs w:val="22"/>
          <w:lang w:val="en-US" w:eastAsia="en-US"/>
        </w:rPr>
        <w:t>Un</w:t>
      </w:r>
      <w:proofErr w:type="gramEnd"/>
      <w:r w:rsidR="00536CBB">
        <w:rPr>
          <w:rFonts w:ascii="Verdana" w:eastAsia="Calibri" w:hAnsi="Verdana"/>
          <w:sz w:val="22"/>
          <w:szCs w:val="22"/>
          <w:lang w:val="en-US" w:eastAsia="en-US"/>
        </w:rPr>
        <w:t xml:space="preserve">. </w:t>
      </w:r>
      <w:r w:rsidR="00536CBB">
        <w:rPr>
          <w:rFonts w:ascii="Verdana" w:hAnsi="Verdana"/>
          <w:sz w:val="22"/>
          <w:szCs w:val="22"/>
        </w:rPr>
        <w:t xml:space="preserve">Neither of these countries </w:t>
      </w:r>
      <w:r w:rsidR="001C0B70">
        <w:rPr>
          <w:rFonts w:ascii="Verdana" w:hAnsi="Verdana"/>
          <w:sz w:val="22"/>
          <w:szCs w:val="22"/>
        </w:rPr>
        <w:t>is</w:t>
      </w:r>
      <w:r w:rsidR="00536CBB">
        <w:rPr>
          <w:rFonts w:ascii="Verdana" w:hAnsi="Verdana"/>
          <w:sz w:val="22"/>
          <w:szCs w:val="22"/>
        </w:rPr>
        <w:t xml:space="preserve"> </w:t>
      </w:r>
      <w:r w:rsidR="001C0B70">
        <w:rPr>
          <w:rFonts w:ascii="Verdana" w:hAnsi="Verdana"/>
          <w:sz w:val="22"/>
          <w:szCs w:val="22"/>
        </w:rPr>
        <w:t>a WTO Member</w:t>
      </w:r>
      <w:r w:rsidR="00264A5D">
        <w:rPr>
          <w:rFonts w:ascii="Verdana" w:hAnsi="Verdana"/>
          <w:sz w:val="22"/>
          <w:szCs w:val="22"/>
        </w:rPr>
        <w:t xml:space="preserve"> </w:t>
      </w:r>
      <w:r w:rsidR="00536CBB">
        <w:rPr>
          <w:rFonts w:ascii="Verdana" w:hAnsi="Verdana"/>
          <w:sz w:val="22"/>
          <w:szCs w:val="22"/>
        </w:rPr>
        <w:t xml:space="preserve">and hence </w:t>
      </w:r>
      <w:r>
        <w:rPr>
          <w:rFonts w:ascii="Verdana" w:hAnsi="Verdana"/>
          <w:sz w:val="22"/>
          <w:szCs w:val="22"/>
        </w:rPr>
        <w:t>could not com</w:t>
      </w:r>
      <w:r w:rsidR="00536CBB">
        <w:rPr>
          <w:rFonts w:ascii="Verdana" w:hAnsi="Verdana"/>
          <w:sz w:val="22"/>
          <w:szCs w:val="22"/>
        </w:rPr>
        <w:t>plain</w:t>
      </w:r>
      <w:r>
        <w:rPr>
          <w:rFonts w:ascii="Verdana" w:hAnsi="Verdana"/>
          <w:sz w:val="22"/>
          <w:szCs w:val="22"/>
        </w:rPr>
        <w:t xml:space="preserve"> </w:t>
      </w:r>
      <w:r w:rsidR="001F362A">
        <w:rPr>
          <w:rFonts w:ascii="Verdana" w:hAnsi="Verdana"/>
          <w:sz w:val="22"/>
          <w:szCs w:val="22"/>
        </w:rPr>
        <w:t>under the WTO dispute settlement provisions</w:t>
      </w:r>
      <w:r w:rsidR="00BB7F61">
        <w:rPr>
          <w:rFonts w:ascii="Verdana" w:hAnsi="Verdana"/>
          <w:sz w:val="22"/>
          <w:szCs w:val="22"/>
        </w:rPr>
        <w:t>.</w:t>
      </w:r>
    </w:p>
    <w:p w:rsidR="000A06CB" w:rsidRDefault="00264A5D" w:rsidP="00063A6D">
      <w:pPr>
        <w:spacing w:before="240" w:after="240"/>
        <w:rPr>
          <w:rFonts w:ascii="Verdana" w:hAnsi="Verdana"/>
          <w:sz w:val="22"/>
          <w:szCs w:val="22"/>
        </w:rPr>
      </w:pPr>
      <w:r w:rsidRPr="004C3285">
        <w:rPr>
          <w:rFonts w:ascii="Verdana" w:hAnsi="Verdana"/>
          <w:sz w:val="22"/>
          <w:szCs w:val="22"/>
        </w:rPr>
        <w:t xml:space="preserve">Article </w:t>
      </w:r>
      <w:r>
        <w:rPr>
          <w:rFonts w:ascii="Verdana" w:hAnsi="Verdana"/>
          <w:sz w:val="22"/>
          <w:szCs w:val="22"/>
        </w:rPr>
        <w:t>XXI</w:t>
      </w:r>
      <w:r w:rsidRPr="00264A5D">
        <w:rPr>
          <w:rFonts w:ascii="Verdana" w:hAnsi="Verdana"/>
          <w:sz w:val="22"/>
          <w:szCs w:val="22"/>
        </w:rPr>
        <w:t xml:space="preserve"> </w:t>
      </w:r>
      <w:r w:rsidRPr="004C3285">
        <w:rPr>
          <w:rFonts w:ascii="Verdana" w:hAnsi="Verdana"/>
          <w:sz w:val="22"/>
          <w:szCs w:val="22"/>
        </w:rPr>
        <w:t>GATT say</w:t>
      </w:r>
      <w:r>
        <w:rPr>
          <w:rFonts w:ascii="Verdana" w:hAnsi="Verdana"/>
          <w:sz w:val="22"/>
          <w:szCs w:val="22"/>
        </w:rPr>
        <w:t>s</w:t>
      </w:r>
      <w:r w:rsidRPr="004C3285">
        <w:rPr>
          <w:rFonts w:ascii="Verdana" w:hAnsi="Verdana"/>
          <w:sz w:val="22"/>
          <w:szCs w:val="22"/>
        </w:rPr>
        <w:t xml:space="preserve"> </w:t>
      </w:r>
      <w:r w:rsidR="004D1007">
        <w:rPr>
          <w:rFonts w:ascii="Verdana" w:hAnsi="Verdana"/>
          <w:sz w:val="22"/>
          <w:szCs w:val="22"/>
        </w:rPr>
        <w:t>a country has</w:t>
      </w:r>
      <w:r w:rsidRPr="004C3285">
        <w:rPr>
          <w:rFonts w:ascii="Verdana" w:hAnsi="Verdana"/>
          <w:sz w:val="22"/>
          <w:szCs w:val="22"/>
        </w:rPr>
        <w:t xml:space="preserve"> the right to </w:t>
      </w:r>
      <w:r w:rsidR="004D1007">
        <w:rPr>
          <w:rFonts w:ascii="Verdana" w:hAnsi="Verdana"/>
          <w:sz w:val="22"/>
          <w:szCs w:val="22"/>
        </w:rPr>
        <w:t>take ‘</w:t>
      </w:r>
      <w:r w:rsidR="004D1007" w:rsidRPr="004D1007">
        <w:rPr>
          <w:rFonts w:ascii="Verdana" w:hAnsi="Verdana"/>
          <w:sz w:val="22"/>
          <w:szCs w:val="22"/>
        </w:rPr>
        <w:t>any action in pursuance of its obligations under the United Nations Charter for the maintenance of international peace and security</w:t>
      </w:r>
      <w:r w:rsidR="004D1007">
        <w:rPr>
          <w:rFonts w:ascii="Verdana" w:hAnsi="Verdana"/>
          <w:sz w:val="22"/>
          <w:szCs w:val="22"/>
        </w:rPr>
        <w:t>.’</w:t>
      </w:r>
      <w:r w:rsidR="004D1007" w:rsidRPr="004D1007">
        <w:rPr>
          <w:rFonts w:ascii="Verdana" w:hAnsi="Verdana"/>
          <w:sz w:val="22"/>
          <w:szCs w:val="22"/>
        </w:rPr>
        <w:t xml:space="preserve"> </w:t>
      </w:r>
      <w:r w:rsidR="004D1007">
        <w:rPr>
          <w:rFonts w:ascii="Verdana" w:hAnsi="Verdana"/>
          <w:sz w:val="22"/>
          <w:szCs w:val="22"/>
        </w:rPr>
        <w:t>This was a sufficient legal base for all trade measures</w:t>
      </w:r>
      <w:r w:rsidRPr="004C3285">
        <w:rPr>
          <w:rFonts w:ascii="Verdana" w:hAnsi="Verdana"/>
          <w:sz w:val="22"/>
          <w:szCs w:val="22"/>
        </w:rPr>
        <w:t xml:space="preserve">, </w:t>
      </w:r>
      <w:r>
        <w:rPr>
          <w:rFonts w:ascii="Verdana" w:hAnsi="Verdana"/>
          <w:sz w:val="22"/>
          <w:szCs w:val="22"/>
        </w:rPr>
        <w:t xml:space="preserve">for instance </w:t>
      </w:r>
      <w:r w:rsidRPr="004C3285">
        <w:rPr>
          <w:rFonts w:ascii="Verdana" w:hAnsi="Verdana"/>
          <w:sz w:val="22"/>
          <w:szCs w:val="22"/>
        </w:rPr>
        <w:t xml:space="preserve">when </w:t>
      </w:r>
      <w:r w:rsidR="004D1007">
        <w:rPr>
          <w:rFonts w:ascii="Verdana" w:hAnsi="Verdana"/>
          <w:sz w:val="22"/>
          <w:szCs w:val="22"/>
        </w:rPr>
        <w:t xml:space="preserve">UN </w:t>
      </w:r>
      <w:r w:rsidRPr="004C3285">
        <w:rPr>
          <w:rFonts w:ascii="Verdana" w:hAnsi="Verdana"/>
          <w:sz w:val="22"/>
          <w:szCs w:val="22"/>
        </w:rPr>
        <w:t xml:space="preserve">sanctions were </w:t>
      </w:r>
      <w:r w:rsidR="004D1007">
        <w:rPr>
          <w:rFonts w:ascii="Verdana" w:hAnsi="Verdana"/>
          <w:sz w:val="22"/>
          <w:szCs w:val="22"/>
        </w:rPr>
        <w:t xml:space="preserve">decided </w:t>
      </w:r>
      <w:r w:rsidRPr="004C3285">
        <w:rPr>
          <w:rFonts w:ascii="Verdana" w:hAnsi="Verdana"/>
          <w:sz w:val="22"/>
          <w:szCs w:val="22"/>
        </w:rPr>
        <w:t>against South Africa under apartheid</w:t>
      </w:r>
      <w:r>
        <w:rPr>
          <w:rFonts w:ascii="Verdana" w:hAnsi="Verdana"/>
          <w:sz w:val="22"/>
          <w:szCs w:val="22"/>
        </w:rPr>
        <w:t>. That decision had mandated</w:t>
      </w:r>
      <w:r w:rsidRPr="00063A6D">
        <w:rPr>
          <w:rFonts w:ascii="Verdana" w:hAnsi="Verdana"/>
          <w:sz w:val="22"/>
          <w:szCs w:val="22"/>
        </w:rPr>
        <w:t xml:space="preserve"> not only an arms embargo, but also a travel ban, an asset freeze and other trade-relevant measures</w:t>
      </w:r>
      <w:r>
        <w:rPr>
          <w:rFonts w:ascii="Verdana" w:hAnsi="Verdana"/>
          <w:sz w:val="22"/>
          <w:szCs w:val="22"/>
        </w:rPr>
        <w:t>.</w:t>
      </w:r>
      <w:r>
        <w:rPr>
          <w:rStyle w:val="FootnoteReference"/>
          <w:rFonts w:ascii="Verdana" w:hAnsi="Verdana"/>
          <w:sz w:val="22"/>
          <w:szCs w:val="22"/>
        </w:rPr>
        <w:footnoteReference w:id="98"/>
      </w:r>
      <w:r w:rsidRPr="00063A6D">
        <w:rPr>
          <w:rFonts w:ascii="Verdana" w:hAnsi="Verdana"/>
          <w:sz w:val="22"/>
          <w:szCs w:val="22"/>
        </w:rPr>
        <w:t xml:space="preserve"> </w:t>
      </w:r>
      <w:r>
        <w:rPr>
          <w:rFonts w:ascii="Verdana" w:hAnsi="Verdana"/>
          <w:sz w:val="22"/>
          <w:szCs w:val="22"/>
        </w:rPr>
        <w:t>Sanctions were then taken</w:t>
      </w:r>
      <w:r>
        <w:rPr>
          <w:rFonts w:ascii="Verdana" w:eastAsia="Calibri" w:hAnsi="Verdana"/>
          <w:sz w:val="22"/>
          <w:szCs w:val="22"/>
          <w:lang w:val="en-US" w:eastAsia="en-US"/>
        </w:rPr>
        <w:t xml:space="preserve"> without a formal </w:t>
      </w:r>
      <w:r w:rsidR="00D154C7">
        <w:rPr>
          <w:rFonts w:ascii="Verdana" w:eastAsia="Calibri" w:hAnsi="Verdana"/>
          <w:sz w:val="22"/>
          <w:szCs w:val="22"/>
          <w:lang w:val="en-US" w:eastAsia="en-US"/>
        </w:rPr>
        <w:t>GATT</w:t>
      </w:r>
      <w:r>
        <w:rPr>
          <w:rFonts w:ascii="Verdana" w:eastAsia="Calibri" w:hAnsi="Verdana"/>
          <w:sz w:val="22"/>
          <w:szCs w:val="22"/>
          <w:lang w:val="en-US" w:eastAsia="en-US"/>
        </w:rPr>
        <w:t xml:space="preserve"> decision to allow such exceptions to its non-discrimination rules.</w:t>
      </w:r>
    </w:p>
    <w:p w:rsidR="0043644D" w:rsidRPr="00BA2563" w:rsidRDefault="002E5C13" w:rsidP="0043644D">
      <w:pPr>
        <w:pStyle w:val="Caption"/>
        <w:rPr>
          <w:rFonts w:ascii="Verdana" w:hAnsi="Verdana"/>
          <w:sz w:val="24"/>
          <w:szCs w:val="24"/>
        </w:rPr>
      </w:pPr>
      <w:bookmarkStart w:id="37" w:name="_Ref449612114"/>
      <w:bookmarkStart w:id="38" w:name="_Ref447180125"/>
      <w:bookmarkStart w:id="39" w:name="_Ref448305550"/>
      <w:bookmarkStart w:id="40" w:name="_Toc501451485"/>
      <w:r w:rsidRPr="003636A5">
        <w:rPr>
          <w:rFonts w:ascii="Verdana" w:hAnsi="Verdana"/>
          <w:sz w:val="24"/>
          <w:szCs w:val="24"/>
        </w:rPr>
        <w:t xml:space="preserve">Box </w:t>
      </w:r>
      <w:r w:rsidRPr="003636A5">
        <w:rPr>
          <w:rFonts w:ascii="Verdana" w:hAnsi="Verdana"/>
          <w:sz w:val="24"/>
          <w:szCs w:val="24"/>
        </w:rPr>
        <w:fldChar w:fldCharType="begin"/>
      </w:r>
      <w:r w:rsidRPr="003636A5">
        <w:rPr>
          <w:rFonts w:ascii="Verdana" w:hAnsi="Verdana"/>
          <w:sz w:val="24"/>
          <w:szCs w:val="24"/>
        </w:rPr>
        <w:instrText xml:space="preserve"> SEQ Box \* ARABIC </w:instrText>
      </w:r>
      <w:r w:rsidRPr="003636A5">
        <w:rPr>
          <w:rFonts w:ascii="Verdana" w:hAnsi="Verdana"/>
          <w:sz w:val="24"/>
          <w:szCs w:val="24"/>
        </w:rPr>
        <w:fldChar w:fldCharType="separate"/>
      </w:r>
      <w:r w:rsidR="00601F42">
        <w:rPr>
          <w:rFonts w:ascii="Verdana" w:hAnsi="Verdana"/>
          <w:noProof/>
          <w:sz w:val="24"/>
          <w:szCs w:val="24"/>
        </w:rPr>
        <w:t>5</w:t>
      </w:r>
      <w:r w:rsidRPr="003636A5">
        <w:rPr>
          <w:rFonts w:ascii="Verdana" w:hAnsi="Verdana"/>
          <w:sz w:val="24"/>
          <w:szCs w:val="24"/>
        </w:rPr>
        <w:fldChar w:fldCharType="end"/>
      </w:r>
      <w:bookmarkEnd w:id="37"/>
      <w:r w:rsidRPr="003636A5">
        <w:rPr>
          <w:rFonts w:ascii="Verdana" w:hAnsi="Verdana"/>
          <w:sz w:val="24"/>
          <w:szCs w:val="24"/>
        </w:rPr>
        <w:t xml:space="preserve"> </w:t>
      </w:r>
      <w:bookmarkEnd w:id="38"/>
      <w:r w:rsidR="00017769">
        <w:rPr>
          <w:rFonts w:ascii="Verdana" w:hAnsi="Verdana"/>
          <w:sz w:val="24"/>
          <w:szCs w:val="24"/>
        </w:rPr>
        <w:t xml:space="preserve">(EU) </w:t>
      </w:r>
      <w:r w:rsidR="0043644D" w:rsidRPr="00BA2563">
        <w:rPr>
          <w:rFonts w:ascii="Verdana" w:hAnsi="Verdana"/>
          <w:sz w:val="24"/>
          <w:szCs w:val="24"/>
        </w:rPr>
        <w:t xml:space="preserve">Seals vs Human </w:t>
      </w:r>
      <w:r w:rsidR="00D154C7">
        <w:rPr>
          <w:rFonts w:ascii="Verdana" w:hAnsi="Verdana"/>
          <w:sz w:val="24"/>
          <w:szCs w:val="24"/>
        </w:rPr>
        <w:t xml:space="preserve">and Animal </w:t>
      </w:r>
      <w:r w:rsidR="0043644D" w:rsidRPr="00BA2563">
        <w:rPr>
          <w:rFonts w:ascii="Verdana" w:hAnsi="Verdana"/>
          <w:sz w:val="24"/>
          <w:szCs w:val="24"/>
        </w:rPr>
        <w:t>Rights</w:t>
      </w:r>
      <w:bookmarkEnd w:id="39"/>
      <w:bookmarkEnd w:id="40"/>
    </w:p>
    <w:p w:rsidR="00E85986" w:rsidRPr="004275C6" w:rsidRDefault="00FB77F9" w:rsidP="00E34EEE">
      <w:pPr>
        <w:pBdr>
          <w:top w:val="single" w:sz="12" w:space="1" w:color="auto"/>
          <w:left w:val="single" w:sz="12" w:space="4" w:color="auto"/>
          <w:bottom w:val="single" w:sz="12" w:space="1" w:color="auto"/>
          <w:right w:val="single" w:sz="12" w:space="4" w:color="auto"/>
        </w:pBdr>
        <w:shd w:val="clear" w:color="auto" w:fill="EEECE1"/>
        <w:spacing w:after="240"/>
        <w:rPr>
          <w:rFonts w:ascii="Verdana" w:eastAsia="Calibri" w:hAnsi="Verdana"/>
          <w:sz w:val="22"/>
          <w:szCs w:val="22"/>
          <w:lang w:val="en-US" w:eastAsia="en-US"/>
        </w:rPr>
      </w:pPr>
      <w:r w:rsidRPr="004275C6">
        <w:rPr>
          <w:rFonts w:ascii="Verdana" w:eastAsia="Calibri" w:hAnsi="Verdana"/>
          <w:sz w:val="22"/>
          <w:szCs w:val="22"/>
          <w:lang w:val="en-US" w:eastAsia="en-US"/>
        </w:rPr>
        <w:t xml:space="preserve">In </w:t>
      </w:r>
      <w:r w:rsidR="0014022A">
        <w:rPr>
          <w:rFonts w:ascii="Verdana" w:eastAsia="Calibri" w:hAnsi="Verdana"/>
          <w:sz w:val="22"/>
          <w:szCs w:val="22"/>
          <w:lang w:val="en-US" w:eastAsia="en-US"/>
        </w:rPr>
        <w:t xml:space="preserve">2009 and </w:t>
      </w:r>
      <w:r w:rsidRPr="004275C6">
        <w:rPr>
          <w:rFonts w:ascii="Verdana" w:eastAsia="Calibri" w:hAnsi="Verdana"/>
          <w:sz w:val="22"/>
          <w:szCs w:val="22"/>
          <w:lang w:val="en-US" w:eastAsia="en-US"/>
        </w:rPr>
        <w:t>2010 the EU (</w:t>
      </w:r>
      <w:r w:rsidR="00E61387">
        <w:rPr>
          <w:rFonts w:ascii="Verdana" w:eastAsia="Calibri" w:hAnsi="Verdana"/>
          <w:sz w:val="22"/>
          <w:szCs w:val="22"/>
          <w:lang w:val="en-US" w:eastAsia="en-US"/>
        </w:rPr>
        <w:t xml:space="preserve">under </w:t>
      </w:r>
      <w:r w:rsidRPr="004275C6">
        <w:rPr>
          <w:rFonts w:ascii="Verdana" w:eastAsia="Calibri" w:hAnsi="Verdana"/>
          <w:sz w:val="22"/>
          <w:szCs w:val="22"/>
          <w:lang w:val="en-US" w:eastAsia="en-US"/>
        </w:rPr>
        <w:t>the ‘EU Seal Regime’) prohibited importation and marketing of seal products</w:t>
      </w:r>
      <w:r w:rsidR="0014022A">
        <w:rPr>
          <w:rFonts w:ascii="Verdana" w:eastAsia="Calibri" w:hAnsi="Verdana"/>
          <w:sz w:val="22"/>
          <w:szCs w:val="22"/>
          <w:lang w:val="en-US" w:eastAsia="en-US"/>
        </w:rPr>
        <w:t>,</w:t>
      </w:r>
      <w:r w:rsidRPr="004275C6">
        <w:rPr>
          <w:rFonts w:ascii="Verdana" w:eastAsia="Calibri" w:hAnsi="Verdana"/>
          <w:sz w:val="22"/>
          <w:szCs w:val="22"/>
          <w:lang w:val="en-US" w:eastAsia="en-US"/>
        </w:rPr>
        <w:t xml:space="preserve"> except for hunts conducted for marine resource management purposes and</w:t>
      </w:r>
      <w:r w:rsidR="0014022A">
        <w:rPr>
          <w:rFonts w:ascii="Verdana" w:eastAsia="Calibri" w:hAnsi="Verdana"/>
          <w:sz w:val="22"/>
          <w:szCs w:val="22"/>
          <w:lang w:val="en-US" w:eastAsia="en-US"/>
        </w:rPr>
        <w:t xml:space="preserve"> for</w:t>
      </w:r>
      <w:r w:rsidRPr="004275C6">
        <w:rPr>
          <w:rFonts w:ascii="Verdana" w:eastAsia="Calibri" w:hAnsi="Verdana"/>
          <w:sz w:val="22"/>
          <w:szCs w:val="22"/>
          <w:lang w:val="en-US" w:eastAsia="en-US"/>
        </w:rPr>
        <w:t xml:space="preserve"> hunts conducted by Inuit or indigenous communities (‘IC exception’). </w:t>
      </w:r>
      <w:r w:rsidR="0014022A">
        <w:rPr>
          <w:rFonts w:ascii="Verdana" w:eastAsia="Calibri" w:hAnsi="Verdana"/>
          <w:sz w:val="22"/>
          <w:szCs w:val="22"/>
          <w:lang w:val="en-US" w:eastAsia="en-US"/>
        </w:rPr>
        <w:t>T</w:t>
      </w:r>
      <w:r w:rsidR="00BB7F61">
        <w:rPr>
          <w:rFonts w:ascii="Verdana" w:eastAsia="Calibri" w:hAnsi="Verdana"/>
          <w:sz w:val="22"/>
          <w:szCs w:val="22"/>
          <w:lang w:val="en-US" w:eastAsia="en-US"/>
        </w:rPr>
        <w:t>his</w:t>
      </w:r>
      <w:r w:rsidRPr="004275C6">
        <w:rPr>
          <w:rFonts w:ascii="Verdana" w:eastAsia="Calibri" w:hAnsi="Verdana"/>
          <w:sz w:val="22"/>
          <w:szCs w:val="22"/>
          <w:lang w:val="en-US" w:eastAsia="en-US"/>
        </w:rPr>
        <w:t xml:space="preserve"> IC exception was an advantage </w:t>
      </w:r>
      <w:r w:rsidR="00740F1D" w:rsidRPr="004275C6">
        <w:rPr>
          <w:rFonts w:ascii="Verdana" w:eastAsia="Calibri" w:hAnsi="Verdana"/>
          <w:sz w:val="22"/>
          <w:szCs w:val="22"/>
          <w:lang w:val="en-US" w:eastAsia="en-US"/>
        </w:rPr>
        <w:t xml:space="preserve">only </w:t>
      </w:r>
      <w:r w:rsidRPr="004275C6">
        <w:rPr>
          <w:rFonts w:ascii="Verdana" w:eastAsia="Calibri" w:hAnsi="Verdana"/>
          <w:sz w:val="22"/>
          <w:szCs w:val="22"/>
          <w:lang w:val="en-US" w:eastAsia="en-US"/>
        </w:rPr>
        <w:t>granted to its own seal products originating in Greenland</w:t>
      </w:r>
      <w:r w:rsidR="00740F1D" w:rsidRPr="004275C6">
        <w:rPr>
          <w:rFonts w:ascii="Verdana" w:eastAsia="Calibri" w:hAnsi="Verdana"/>
          <w:sz w:val="22"/>
          <w:szCs w:val="22"/>
          <w:lang w:val="en-US" w:eastAsia="en-US"/>
        </w:rPr>
        <w:t xml:space="preserve">, in violation of Art. </w:t>
      </w:r>
      <w:proofErr w:type="gramStart"/>
      <w:r w:rsidR="00740F1D" w:rsidRPr="004275C6">
        <w:rPr>
          <w:rFonts w:ascii="Verdana" w:eastAsia="Calibri" w:hAnsi="Verdana"/>
          <w:sz w:val="22"/>
          <w:szCs w:val="22"/>
          <w:lang w:val="en-US" w:eastAsia="en-US"/>
        </w:rPr>
        <w:t>I GATT (MFN)</w:t>
      </w:r>
      <w:r w:rsidR="00E574DB">
        <w:rPr>
          <w:rFonts w:ascii="Verdana" w:eastAsia="Calibri" w:hAnsi="Verdana"/>
          <w:sz w:val="22"/>
          <w:szCs w:val="22"/>
          <w:lang w:val="en-US" w:eastAsia="en-US"/>
        </w:rPr>
        <w:t>.</w:t>
      </w:r>
      <w:proofErr w:type="gramEnd"/>
      <w:r w:rsidR="00E574DB">
        <w:rPr>
          <w:rFonts w:ascii="Verdana" w:eastAsia="Calibri" w:hAnsi="Verdana"/>
          <w:sz w:val="22"/>
          <w:szCs w:val="22"/>
          <w:lang w:val="en-US" w:eastAsia="en-US"/>
        </w:rPr>
        <w:t xml:space="preserve"> Th</w:t>
      </w:r>
      <w:r w:rsidR="00740F1D" w:rsidRPr="004275C6">
        <w:rPr>
          <w:rFonts w:ascii="Verdana" w:eastAsia="Calibri" w:hAnsi="Verdana"/>
          <w:sz w:val="22"/>
          <w:szCs w:val="22"/>
          <w:lang w:val="en-US" w:eastAsia="en-US"/>
        </w:rPr>
        <w:t xml:space="preserve">e EU tried to justify this refusal to import </w:t>
      </w:r>
      <w:r w:rsidR="0014022A">
        <w:rPr>
          <w:rFonts w:ascii="Verdana" w:eastAsia="Calibri" w:hAnsi="Verdana"/>
          <w:sz w:val="22"/>
          <w:szCs w:val="22"/>
          <w:lang w:val="en-US" w:eastAsia="en-US"/>
        </w:rPr>
        <w:t>‘</w:t>
      </w:r>
      <w:r w:rsidR="00740F1D" w:rsidRPr="004275C6">
        <w:rPr>
          <w:rFonts w:ascii="Verdana" w:eastAsia="Calibri" w:hAnsi="Verdana"/>
          <w:sz w:val="22"/>
          <w:szCs w:val="22"/>
          <w:lang w:val="en-US" w:eastAsia="en-US"/>
        </w:rPr>
        <w:t>like products</w:t>
      </w:r>
      <w:r w:rsidR="0014022A">
        <w:rPr>
          <w:rFonts w:ascii="Verdana" w:eastAsia="Calibri" w:hAnsi="Verdana"/>
          <w:sz w:val="22"/>
          <w:szCs w:val="22"/>
          <w:lang w:val="en-US" w:eastAsia="en-US"/>
        </w:rPr>
        <w:t>’</w:t>
      </w:r>
      <w:r w:rsidR="00740F1D" w:rsidRPr="004275C6">
        <w:rPr>
          <w:rFonts w:ascii="Verdana" w:eastAsia="Calibri" w:hAnsi="Verdana"/>
          <w:sz w:val="22"/>
          <w:szCs w:val="22"/>
          <w:lang w:val="en-US" w:eastAsia="en-US"/>
        </w:rPr>
        <w:t xml:space="preserve"> originating in Canada and Norway by invoking the public morals exception in Art. </w:t>
      </w:r>
      <w:proofErr w:type="gramStart"/>
      <w:r w:rsidR="00740F1D" w:rsidRPr="004275C6">
        <w:rPr>
          <w:rFonts w:ascii="Verdana" w:eastAsia="Calibri" w:hAnsi="Verdana"/>
          <w:sz w:val="22"/>
          <w:szCs w:val="22"/>
          <w:lang w:val="en-US" w:eastAsia="en-US"/>
        </w:rPr>
        <w:t>XX(</w:t>
      </w:r>
      <w:proofErr w:type="gramEnd"/>
      <w:r w:rsidR="00740F1D" w:rsidRPr="004275C6">
        <w:rPr>
          <w:rFonts w:ascii="Verdana" w:eastAsia="Calibri" w:hAnsi="Verdana"/>
          <w:sz w:val="22"/>
          <w:szCs w:val="22"/>
          <w:lang w:val="en-US" w:eastAsia="en-US"/>
        </w:rPr>
        <w:t xml:space="preserve">a) GATT. In its </w:t>
      </w:r>
      <w:r w:rsidR="00740F1D" w:rsidRPr="00E61387">
        <w:rPr>
          <w:rFonts w:ascii="Verdana" w:eastAsia="Calibri" w:hAnsi="Verdana"/>
          <w:sz w:val="22"/>
          <w:szCs w:val="22"/>
          <w:lang w:eastAsia="en-US"/>
        </w:rPr>
        <w:t>defence</w:t>
      </w:r>
      <w:r w:rsidR="00740F1D" w:rsidRPr="004275C6">
        <w:rPr>
          <w:rFonts w:ascii="Verdana" w:eastAsia="Calibri" w:hAnsi="Verdana"/>
          <w:sz w:val="22"/>
          <w:szCs w:val="22"/>
          <w:lang w:val="en-US" w:eastAsia="en-US"/>
        </w:rPr>
        <w:t xml:space="preserve"> the EU referred </w:t>
      </w:r>
      <w:r w:rsidR="00E34EEE">
        <w:rPr>
          <w:rFonts w:ascii="Verdana" w:eastAsia="Calibri" w:hAnsi="Verdana"/>
          <w:sz w:val="22"/>
          <w:szCs w:val="22"/>
          <w:lang w:val="en-US" w:eastAsia="en-US"/>
        </w:rPr>
        <w:t>(</w:t>
      </w:r>
      <w:proofErr w:type="spellStart"/>
      <w:r w:rsidR="00E34EEE">
        <w:rPr>
          <w:rFonts w:ascii="Verdana" w:eastAsia="Calibri" w:hAnsi="Verdana"/>
          <w:sz w:val="22"/>
          <w:szCs w:val="22"/>
          <w:lang w:val="en-US" w:eastAsia="en-US"/>
        </w:rPr>
        <w:t>i</w:t>
      </w:r>
      <w:proofErr w:type="spellEnd"/>
      <w:r w:rsidR="00E34EEE">
        <w:rPr>
          <w:rFonts w:ascii="Verdana" w:eastAsia="Calibri" w:hAnsi="Verdana"/>
          <w:sz w:val="22"/>
          <w:szCs w:val="22"/>
          <w:lang w:val="en-US" w:eastAsia="en-US"/>
        </w:rPr>
        <w:t xml:space="preserve">) </w:t>
      </w:r>
      <w:r w:rsidR="00740F1D" w:rsidRPr="004275C6">
        <w:rPr>
          <w:rFonts w:ascii="Verdana" w:eastAsia="Calibri" w:hAnsi="Verdana"/>
          <w:sz w:val="22"/>
          <w:szCs w:val="22"/>
          <w:lang w:val="en-US" w:eastAsia="en-US"/>
        </w:rPr>
        <w:t>to</w:t>
      </w:r>
      <w:r w:rsidR="00981882">
        <w:rPr>
          <w:rFonts w:ascii="Verdana" w:eastAsia="Calibri" w:hAnsi="Verdana"/>
          <w:sz w:val="22"/>
          <w:szCs w:val="22"/>
          <w:lang w:val="en-US" w:eastAsia="en-US"/>
        </w:rPr>
        <w:t xml:space="preserve"> the</w:t>
      </w:r>
      <w:r w:rsidR="00740F1D" w:rsidRPr="004275C6">
        <w:rPr>
          <w:rFonts w:ascii="Verdana" w:eastAsia="Calibri" w:hAnsi="Verdana"/>
          <w:sz w:val="22"/>
          <w:szCs w:val="22"/>
          <w:lang w:val="en-US" w:eastAsia="en-US"/>
        </w:rPr>
        <w:t xml:space="preserve"> </w:t>
      </w:r>
      <w:r w:rsidR="00981882">
        <w:rPr>
          <w:rFonts w:ascii="Verdana" w:eastAsia="Calibri" w:hAnsi="Verdana"/>
          <w:i/>
          <w:sz w:val="22"/>
          <w:szCs w:val="22"/>
          <w:lang w:val="en-US" w:eastAsia="en-US"/>
        </w:rPr>
        <w:t xml:space="preserve">UN </w:t>
      </w:r>
      <w:r w:rsidR="00740F1D" w:rsidRPr="0014022A">
        <w:rPr>
          <w:rFonts w:ascii="Verdana" w:eastAsia="Calibri" w:hAnsi="Verdana"/>
          <w:i/>
          <w:sz w:val="22"/>
          <w:szCs w:val="22"/>
          <w:lang w:val="en-US" w:eastAsia="en-US"/>
        </w:rPr>
        <w:t>Declaration on the Rights of Indigenous Peoples</w:t>
      </w:r>
      <w:r w:rsidR="00740F1D" w:rsidRPr="004275C6">
        <w:rPr>
          <w:rFonts w:ascii="Verdana" w:eastAsia="Calibri" w:hAnsi="Verdana"/>
          <w:sz w:val="22"/>
          <w:szCs w:val="22"/>
          <w:lang w:val="en-US" w:eastAsia="en-US"/>
        </w:rPr>
        <w:t xml:space="preserve"> which affirms indigenous peoples' right to self-determination (Articles 3 and 4) and their control over resources, </w:t>
      </w:r>
      <w:r w:rsidR="00E34EEE">
        <w:rPr>
          <w:rFonts w:ascii="Verdana" w:eastAsia="Calibri" w:hAnsi="Verdana"/>
          <w:sz w:val="22"/>
          <w:szCs w:val="22"/>
          <w:lang w:val="en-US" w:eastAsia="en-US"/>
        </w:rPr>
        <w:t>(ii) to the</w:t>
      </w:r>
      <w:r w:rsidR="00740F1D" w:rsidRPr="004275C6">
        <w:rPr>
          <w:rFonts w:ascii="Verdana" w:eastAsia="Calibri" w:hAnsi="Verdana"/>
          <w:sz w:val="22"/>
          <w:szCs w:val="22"/>
          <w:lang w:val="en-US" w:eastAsia="en-US"/>
        </w:rPr>
        <w:t xml:space="preserve"> ILO Convention 169 concerning </w:t>
      </w:r>
      <w:r w:rsidR="00740F1D" w:rsidRPr="0014022A">
        <w:rPr>
          <w:rFonts w:ascii="Verdana" w:eastAsia="Calibri" w:hAnsi="Verdana"/>
          <w:i/>
          <w:sz w:val="22"/>
          <w:szCs w:val="22"/>
          <w:lang w:val="en-US" w:eastAsia="en-US"/>
        </w:rPr>
        <w:t>Indigenous and Tribal Peoples in Independent Countries</w:t>
      </w:r>
      <w:r w:rsidR="00740F1D" w:rsidRPr="004275C6">
        <w:rPr>
          <w:rFonts w:ascii="Verdana" w:eastAsia="Calibri" w:hAnsi="Verdana"/>
          <w:sz w:val="22"/>
          <w:szCs w:val="22"/>
          <w:lang w:val="en-US" w:eastAsia="en-US"/>
        </w:rPr>
        <w:t xml:space="preserve"> with an almost identical relevant wording</w:t>
      </w:r>
      <w:r w:rsidR="00E34EEE">
        <w:rPr>
          <w:rFonts w:ascii="Verdana" w:eastAsia="Calibri" w:hAnsi="Verdana"/>
          <w:sz w:val="22"/>
          <w:szCs w:val="22"/>
          <w:lang w:val="en-US" w:eastAsia="en-US"/>
        </w:rPr>
        <w:t xml:space="preserve">, and (iii) to the </w:t>
      </w:r>
      <w:r w:rsidR="00E34EEE" w:rsidRPr="00E34EEE">
        <w:rPr>
          <w:rFonts w:ascii="Verdana" w:eastAsia="Calibri" w:hAnsi="Verdana"/>
          <w:i/>
          <w:sz w:val="22"/>
          <w:szCs w:val="22"/>
          <w:lang w:val="en-US" w:eastAsia="en-US"/>
        </w:rPr>
        <w:t>Guiding Principles for Animal Welfare</w:t>
      </w:r>
      <w:r w:rsidR="00E34EEE">
        <w:rPr>
          <w:rFonts w:ascii="Verdana" w:eastAsia="Calibri" w:hAnsi="Verdana"/>
          <w:sz w:val="22"/>
          <w:szCs w:val="22"/>
          <w:lang w:val="en-US" w:eastAsia="en-US"/>
        </w:rPr>
        <w:t xml:space="preserve"> adopted in 2004 by the </w:t>
      </w:r>
      <w:r w:rsidR="00E34EEE" w:rsidRPr="00E34EEE">
        <w:rPr>
          <w:rFonts w:ascii="Verdana" w:eastAsia="Calibri" w:hAnsi="Verdana"/>
          <w:i/>
          <w:sz w:val="22"/>
          <w:szCs w:val="22"/>
          <w:lang w:val="en-US" w:eastAsia="en-US"/>
        </w:rPr>
        <w:t>Office International des Epizooties</w:t>
      </w:r>
      <w:r w:rsidR="00E34EEE">
        <w:rPr>
          <w:rFonts w:ascii="Verdana" w:eastAsia="Calibri" w:hAnsi="Verdana"/>
          <w:sz w:val="22"/>
          <w:szCs w:val="22"/>
          <w:lang w:val="en-US" w:eastAsia="en-US"/>
        </w:rPr>
        <w:t xml:space="preserve"> </w:t>
      </w:r>
      <w:r w:rsidR="00E34EEE" w:rsidRPr="00E34EEE">
        <w:rPr>
          <w:rFonts w:ascii="Verdana" w:eastAsia="Calibri" w:hAnsi="Verdana"/>
          <w:sz w:val="22"/>
          <w:szCs w:val="22"/>
          <w:lang w:val="en-US" w:eastAsia="en-US"/>
        </w:rPr>
        <w:t>(OIE)</w:t>
      </w:r>
      <w:r w:rsidR="00E34EEE">
        <w:rPr>
          <w:rFonts w:ascii="Verdana" w:eastAsia="Calibri" w:hAnsi="Verdana"/>
          <w:sz w:val="22"/>
          <w:szCs w:val="22"/>
          <w:lang w:val="en-US" w:eastAsia="en-US"/>
        </w:rPr>
        <w:t>.</w:t>
      </w:r>
    </w:p>
    <w:p w:rsidR="00FB77F9" w:rsidRPr="004275C6" w:rsidRDefault="00740F1D" w:rsidP="004275C6">
      <w:pPr>
        <w:pBdr>
          <w:top w:val="single" w:sz="12" w:space="1" w:color="auto"/>
          <w:left w:val="single" w:sz="12" w:space="4" w:color="auto"/>
          <w:bottom w:val="single" w:sz="12" w:space="1" w:color="auto"/>
          <w:right w:val="single" w:sz="12" w:space="4" w:color="auto"/>
        </w:pBdr>
        <w:shd w:val="clear" w:color="auto" w:fill="EEECE1"/>
        <w:spacing w:after="240"/>
        <w:rPr>
          <w:rFonts w:eastAsia="Calibri"/>
          <w:vertAlign w:val="superscript"/>
          <w:lang w:val="en-US" w:eastAsia="en-US"/>
        </w:rPr>
      </w:pPr>
      <w:r w:rsidRPr="004275C6">
        <w:rPr>
          <w:rFonts w:ascii="Verdana" w:eastAsia="Calibri" w:hAnsi="Verdana"/>
          <w:sz w:val="22"/>
          <w:szCs w:val="22"/>
          <w:lang w:val="en-US" w:eastAsia="en-US"/>
        </w:rPr>
        <w:t xml:space="preserve">The WTO adjudicators </w:t>
      </w:r>
      <w:r w:rsidR="00E85986" w:rsidRPr="004275C6">
        <w:rPr>
          <w:rFonts w:ascii="Verdana" w:eastAsia="Calibri" w:hAnsi="Verdana"/>
          <w:sz w:val="22"/>
          <w:szCs w:val="22"/>
          <w:lang w:val="en-US" w:eastAsia="en-US"/>
        </w:rPr>
        <w:t xml:space="preserve">largely upheld the Union’s </w:t>
      </w:r>
      <w:r w:rsidR="00E85986" w:rsidRPr="00E61387">
        <w:rPr>
          <w:rFonts w:ascii="Verdana" w:eastAsia="Calibri" w:hAnsi="Verdana"/>
          <w:sz w:val="22"/>
          <w:szCs w:val="22"/>
          <w:lang w:eastAsia="en-US"/>
        </w:rPr>
        <w:t>defence</w:t>
      </w:r>
      <w:r w:rsidR="00E85986" w:rsidRPr="004275C6">
        <w:rPr>
          <w:rFonts w:ascii="Verdana" w:eastAsia="Calibri" w:hAnsi="Verdana"/>
          <w:sz w:val="22"/>
          <w:szCs w:val="22"/>
          <w:lang w:val="en-US" w:eastAsia="en-US"/>
        </w:rPr>
        <w:t xml:space="preserve"> on animal welfare grounds.</w:t>
      </w:r>
      <w:r w:rsidR="00E85986" w:rsidRPr="001B5256">
        <w:rPr>
          <w:rFonts w:ascii="Verdana" w:eastAsia="Calibri" w:hAnsi="Verdana"/>
          <w:sz w:val="22"/>
          <w:szCs w:val="22"/>
          <w:vertAlign w:val="superscript"/>
          <w:lang w:val="en-US" w:eastAsia="en-US"/>
        </w:rPr>
        <w:footnoteReference w:id="99"/>
      </w:r>
      <w:r w:rsidR="00E85986" w:rsidRPr="001B5256">
        <w:rPr>
          <w:rFonts w:ascii="Verdana" w:eastAsia="Calibri" w:hAnsi="Verdana"/>
          <w:sz w:val="22"/>
          <w:szCs w:val="22"/>
          <w:lang w:val="en-US" w:eastAsia="en-US"/>
        </w:rPr>
        <w:t xml:space="preserve"> </w:t>
      </w:r>
      <w:r w:rsidR="00E85986" w:rsidRPr="004275C6">
        <w:rPr>
          <w:rFonts w:ascii="Verdana" w:eastAsia="Calibri" w:hAnsi="Verdana"/>
          <w:sz w:val="22"/>
          <w:szCs w:val="22"/>
          <w:lang w:val="en-US" w:eastAsia="en-US"/>
        </w:rPr>
        <w:t xml:space="preserve">They also </w:t>
      </w:r>
      <w:r w:rsidRPr="004275C6">
        <w:rPr>
          <w:rFonts w:ascii="Verdana" w:eastAsia="Calibri" w:hAnsi="Verdana"/>
          <w:sz w:val="22"/>
          <w:szCs w:val="22"/>
          <w:lang w:val="en-US" w:eastAsia="en-US"/>
        </w:rPr>
        <w:t>confirmed the right of the EU</w:t>
      </w:r>
      <w:r w:rsidR="00E574DB">
        <w:rPr>
          <w:rFonts w:ascii="Verdana" w:eastAsia="Calibri" w:hAnsi="Verdana"/>
          <w:sz w:val="22"/>
          <w:szCs w:val="22"/>
          <w:lang w:val="en-US" w:eastAsia="en-US"/>
        </w:rPr>
        <w:t xml:space="preserve"> under Article </w:t>
      </w:r>
      <w:proofErr w:type="gramStart"/>
      <w:r w:rsidR="00E574DB">
        <w:rPr>
          <w:rFonts w:ascii="Verdana" w:eastAsia="Calibri" w:hAnsi="Verdana"/>
          <w:sz w:val="22"/>
          <w:szCs w:val="22"/>
          <w:lang w:val="en-US" w:eastAsia="en-US"/>
        </w:rPr>
        <w:t>XX</w:t>
      </w:r>
      <w:r w:rsidR="00E61387">
        <w:rPr>
          <w:rFonts w:ascii="Verdana" w:eastAsia="Calibri" w:hAnsi="Verdana"/>
          <w:sz w:val="22"/>
          <w:szCs w:val="22"/>
          <w:lang w:val="en-US" w:eastAsia="en-US"/>
        </w:rPr>
        <w:t>(</w:t>
      </w:r>
      <w:proofErr w:type="gramEnd"/>
      <w:r w:rsidR="00E61387">
        <w:rPr>
          <w:rFonts w:ascii="Verdana" w:eastAsia="Calibri" w:hAnsi="Verdana"/>
          <w:sz w:val="22"/>
          <w:szCs w:val="22"/>
          <w:lang w:val="en-US" w:eastAsia="en-US"/>
        </w:rPr>
        <w:t>a)</w:t>
      </w:r>
      <w:r w:rsidR="00E574DB">
        <w:rPr>
          <w:rFonts w:ascii="Verdana" w:eastAsia="Calibri" w:hAnsi="Verdana"/>
          <w:sz w:val="22"/>
          <w:szCs w:val="22"/>
          <w:lang w:val="en-US" w:eastAsia="en-US"/>
        </w:rPr>
        <w:t xml:space="preserve"> GATT</w:t>
      </w:r>
      <w:r w:rsidRPr="004275C6">
        <w:rPr>
          <w:rFonts w:ascii="Verdana" w:eastAsia="Calibri" w:hAnsi="Verdana"/>
          <w:sz w:val="22"/>
          <w:szCs w:val="22"/>
          <w:lang w:val="en-US" w:eastAsia="en-US"/>
        </w:rPr>
        <w:t xml:space="preserve"> to take measures ‘necessary to protect public morals’</w:t>
      </w:r>
      <w:r w:rsidR="00C9288F">
        <w:rPr>
          <w:rFonts w:ascii="Verdana" w:eastAsia="Calibri" w:hAnsi="Verdana"/>
          <w:sz w:val="22"/>
          <w:szCs w:val="22"/>
          <w:lang w:val="en-US" w:eastAsia="en-US"/>
        </w:rPr>
        <w:t>.</w:t>
      </w:r>
      <w:r w:rsidRPr="004275C6">
        <w:rPr>
          <w:rFonts w:ascii="Verdana" w:eastAsia="Calibri" w:hAnsi="Verdana"/>
          <w:sz w:val="22"/>
          <w:szCs w:val="22"/>
          <w:lang w:val="en-US" w:eastAsia="en-US"/>
        </w:rPr>
        <w:t xml:space="preserve"> </w:t>
      </w:r>
      <w:r w:rsidR="00E85986" w:rsidRPr="004275C6">
        <w:rPr>
          <w:rFonts w:ascii="Verdana" w:eastAsia="Calibri" w:hAnsi="Verdana"/>
          <w:sz w:val="22"/>
          <w:szCs w:val="22"/>
          <w:lang w:val="en-US" w:eastAsia="en-US"/>
        </w:rPr>
        <w:t>B</w:t>
      </w:r>
      <w:r w:rsidRPr="004275C6">
        <w:rPr>
          <w:rFonts w:ascii="Verdana" w:eastAsia="Calibri" w:hAnsi="Verdana"/>
          <w:sz w:val="22"/>
          <w:szCs w:val="22"/>
          <w:lang w:val="en-US" w:eastAsia="en-US"/>
        </w:rPr>
        <w:t xml:space="preserve">ut </w:t>
      </w:r>
      <w:r w:rsidR="00E85986" w:rsidRPr="004275C6">
        <w:rPr>
          <w:rFonts w:ascii="Verdana" w:eastAsia="Calibri" w:hAnsi="Verdana"/>
          <w:sz w:val="22"/>
          <w:szCs w:val="22"/>
          <w:lang w:val="en-US" w:eastAsia="en-US"/>
        </w:rPr>
        <w:t xml:space="preserve">they </w:t>
      </w:r>
      <w:r w:rsidRPr="004275C6">
        <w:rPr>
          <w:rFonts w:ascii="Verdana" w:eastAsia="Calibri" w:hAnsi="Verdana"/>
          <w:sz w:val="22"/>
          <w:szCs w:val="22"/>
          <w:lang w:val="en-US" w:eastAsia="en-US"/>
        </w:rPr>
        <w:t xml:space="preserve">ruled that the EU </w:t>
      </w:r>
      <w:r w:rsidR="00C9288F">
        <w:rPr>
          <w:rFonts w:ascii="Verdana" w:eastAsia="Calibri" w:hAnsi="Verdana"/>
          <w:sz w:val="22"/>
          <w:szCs w:val="22"/>
          <w:lang w:val="en-US" w:eastAsia="en-US"/>
        </w:rPr>
        <w:lastRenderedPageBreak/>
        <w:t xml:space="preserve">had </w:t>
      </w:r>
      <w:r w:rsidRPr="004275C6">
        <w:rPr>
          <w:rFonts w:ascii="Verdana" w:eastAsia="Calibri" w:hAnsi="Verdana"/>
          <w:sz w:val="22"/>
          <w:szCs w:val="22"/>
          <w:lang w:val="en-US" w:eastAsia="en-US"/>
        </w:rPr>
        <w:t>failed to ensure that its regulations were ‘not applied in a manner that would constitute arbitrary or unjustified discrimination where the same conditions prevail’ as stipulated in the so-called chapeau to Article XX.</w:t>
      </w:r>
      <w:r w:rsidR="00715A11" w:rsidRPr="004275C6">
        <w:rPr>
          <w:rFonts w:ascii="Verdana" w:eastAsia="Calibri" w:hAnsi="Verdana"/>
          <w:sz w:val="22"/>
          <w:szCs w:val="22"/>
          <w:lang w:val="en-US" w:eastAsia="en-US"/>
        </w:rPr>
        <w:t xml:space="preserve"> In their findings, </w:t>
      </w:r>
      <w:r w:rsidR="00602548" w:rsidRPr="004275C6">
        <w:rPr>
          <w:rFonts w:ascii="Verdana" w:eastAsia="Calibri" w:hAnsi="Verdana"/>
          <w:sz w:val="22"/>
          <w:szCs w:val="22"/>
          <w:lang w:val="en-US" w:eastAsia="en-US"/>
        </w:rPr>
        <w:t>none</w:t>
      </w:r>
      <w:r w:rsidR="00715A11" w:rsidRPr="004275C6">
        <w:rPr>
          <w:rFonts w:ascii="Verdana" w:eastAsia="Calibri" w:hAnsi="Verdana"/>
          <w:sz w:val="22"/>
          <w:szCs w:val="22"/>
          <w:lang w:val="en-US" w:eastAsia="en-US"/>
        </w:rPr>
        <w:t xml:space="preserve"> of the </w:t>
      </w:r>
      <w:r w:rsidR="00602548">
        <w:rPr>
          <w:rFonts w:ascii="Verdana" w:eastAsia="Calibri" w:hAnsi="Verdana"/>
          <w:sz w:val="22"/>
          <w:szCs w:val="22"/>
          <w:lang w:val="en-US" w:eastAsia="en-US"/>
        </w:rPr>
        <w:t xml:space="preserve">three </w:t>
      </w:r>
      <w:r w:rsidR="00715A11" w:rsidRPr="004275C6">
        <w:rPr>
          <w:rFonts w:ascii="Verdana" w:eastAsia="Calibri" w:hAnsi="Verdana"/>
          <w:sz w:val="22"/>
          <w:szCs w:val="22"/>
          <w:lang w:val="en-US" w:eastAsia="en-US"/>
        </w:rPr>
        <w:t xml:space="preserve">PIL provisions </w:t>
      </w:r>
      <w:r w:rsidR="00A61791">
        <w:rPr>
          <w:rFonts w:ascii="Verdana" w:eastAsia="Calibri" w:hAnsi="Verdana"/>
          <w:sz w:val="22"/>
          <w:szCs w:val="22"/>
          <w:lang w:val="en-US" w:eastAsia="en-US"/>
        </w:rPr>
        <w:t>i</w:t>
      </w:r>
      <w:r w:rsidR="00715A11" w:rsidRPr="004275C6">
        <w:rPr>
          <w:rFonts w:ascii="Verdana" w:eastAsia="Calibri" w:hAnsi="Verdana"/>
          <w:sz w:val="22"/>
          <w:szCs w:val="22"/>
          <w:lang w:val="en-US" w:eastAsia="en-US"/>
        </w:rPr>
        <w:t xml:space="preserve">s even mentioned – </w:t>
      </w:r>
      <w:r w:rsidR="00A61791">
        <w:rPr>
          <w:rFonts w:ascii="Verdana" w:eastAsia="Calibri" w:hAnsi="Verdana"/>
          <w:sz w:val="22"/>
          <w:szCs w:val="22"/>
          <w:lang w:val="en-US" w:eastAsia="en-US"/>
        </w:rPr>
        <w:t xml:space="preserve">arguably </w:t>
      </w:r>
      <w:r w:rsidR="00715A11" w:rsidRPr="004275C6">
        <w:rPr>
          <w:rFonts w:ascii="Verdana" w:eastAsia="Calibri" w:hAnsi="Verdana"/>
          <w:sz w:val="22"/>
          <w:szCs w:val="22"/>
          <w:lang w:val="en-US" w:eastAsia="en-US"/>
        </w:rPr>
        <w:t xml:space="preserve">because the EU </w:t>
      </w:r>
      <w:r w:rsidR="00A61791">
        <w:rPr>
          <w:rFonts w:ascii="Verdana" w:eastAsia="Calibri" w:hAnsi="Verdana"/>
          <w:sz w:val="22"/>
          <w:szCs w:val="22"/>
          <w:lang w:val="en-US" w:eastAsia="en-US"/>
        </w:rPr>
        <w:t>ha</w:t>
      </w:r>
      <w:r w:rsidR="00715A11" w:rsidRPr="004275C6">
        <w:rPr>
          <w:rFonts w:ascii="Verdana" w:eastAsia="Calibri" w:hAnsi="Verdana"/>
          <w:sz w:val="22"/>
          <w:szCs w:val="22"/>
          <w:lang w:val="en-US" w:eastAsia="en-US"/>
        </w:rPr>
        <w:t xml:space="preserve">d not </w:t>
      </w:r>
      <w:r w:rsidR="00A61791">
        <w:rPr>
          <w:rFonts w:ascii="Verdana" w:eastAsia="Calibri" w:hAnsi="Verdana"/>
          <w:sz w:val="22"/>
          <w:szCs w:val="22"/>
          <w:lang w:val="en-US" w:eastAsia="en-US"/>
        </w:rPr>
        <w:t>claim</w:t>
      </w:r>
      <w:r w:rsidR="00602548">
        <w:rPr>
          <w:rFonts w:ascii="Verdana" w:eastAsia="Calibri" w:hAnsi="Verdana"/>
          <w:sz w:val="22"/>
          <w:szCs w:val="22"/>
          <w:lang w:val="en-US" w:eastAsia="en-US"/>
        </w:rPr>
        <w:t>ed</w:t>
      </w:r>
      <w:r w:rsidR="00A61791">
        <w:rPr>
          <w:rFonts w:ascii="Verdana" w:eastAsia="Calibri" w:hAnsi="Verdana"/>
          <w:sz w:val="22"/>
          <w:szCs w:val="22"/>
          <w:lang w:val="en-US" w:eastAsia="en-US"/>
        </w:rPr>
        <w:t xml:space="preserve"> </w:t>
      </w:r>
      <w:r w:rsidR="00715A11" w:rsidRPr="004275C6">
        <w:rPr>
          <w:rFonts w:ascii="Verdana" w:eastAsia="Calibri" w:hAnsi="Verdana"/>
          <w:sz w:val="22"/>
          <w:szCs w:val="22"/>
          <w:lang w:val="en-US" w:eastAsia="en-US"/>
        </w:rPr>
        <w:t>that its import ban was mandatory under PIL.</w:t>
      </w:r>
      <w:r w:rsidR="00715A11" w:rsidRPr="00E61387">
        <w:rPr>
          <w:rFonts w:ascii="Verdana" w:eastAsia="Calibri" w:hAnsi="Verdana"/>
          <w:vertAlign w:val="superscript"/>
          <w:lang w:val="en-US" w:eastAsia="en-US"/>
        </w:rPr>
        <w:footnoteReference w:id="100"/>
      </w:r>
      <w:r w:rsidR="00715A11" w:rsidRPr="004275C6">
        <w:rPr>
          <w:rFonts w:ascii="Verdana" w:eastAsia="Calibri" w:hAnsi="Verdana"/>
          <w:sz w:val="22"/>
          <w:szCs w:val="22"/>
          <w:lang w:val="en-US" w:eastAsia="en-US"/>
        </w:rPr>
        <w:t xml:space="preserve"> </w:t>
      </w:r>
      <w:r w:rsidR="00C30986" w:rsidRPr="004275C6">
        <w:rPr>
          <w:rFonts w:ascii="Verdana" w:eastAsia="Calibri" w:hAnsi="Verdana"/>
          <w:sz w:val="22"/>
          <w:szCs w:val="22"/>
          <w:lang w:val="en-US" w:eastAsia="en-US"/>
        </w:rPr>
        <w:t xml:space="preserve">In </w:t>
      </w:r>
      <w:r w:rsidR="00E574DB">
        <w:rPr>
          <w:rFonts w:ascii="Verdana" w:eastAsia="Calibri" w:hAnsi="Verdana"/>
          <w:sz w:val="22"/>
          <w:szCs w:val="22"/>
          <w:lang w:val="en-US" w:eastAsia="en-US"/>
        </w:rPr>
        <w:t>the EU’s view</w:t>
      </w:r>
      <w:r w:rsidR="00C30986" w:rsidRPr="004275C6">
        <w:rPr>
          <w:rFonts w:ascii="Verdana" w:eastAsia="Calibri" w:hAnsi="Verdana"/>
          <w:sz w:val="22"/>
          <w:szCs w:val="22"/>
          <w:lang w:val="en-US" w:eastAsia="en-US"/>
        </w:rPr>
        <w:t xml:space="preserve"> international instruments were ‘evidence’ but not ‘instruments setting out legal obligations that would conflict with the WTO agreements.’ The Appellate Body found that</w:t>
      </w:r>
      <w:r w:rsidR="0035388E" w:rsidRPr="004275C6">
        <w:rPr>
          <w:rFonts w:ascii="Verdana" w:eastAsia="Calibri" w:hAnsi="Verdana"/>
          <w:sz w:val="22"/>
          <w:szCs w:val="22"/>
          <w:lang w:val="en-US" w:eastAsia="en-US"/>
        </w:rPr>
        <w:t xml:space="preserve"> the EU’s criteria for differentiating commercial hunts from those by indigenous communities were ambiguous. </w:t>
      </w:r>
      <w:r w:rsidR="00EC3C24" w:rsidRPr="004275C6">
        <w:rPr>
          <w:rFonts w:ascii="Verdana" w:eastAsia="Calibri" w:hAnsi="Verdana"/>
          <w:sz w:val="22"/>
          <w:szCs w:val="22"/>
          <w:lang w:val="en-US" w:eastAsia="en-US"/>
        </w:rPr>
        <w:t>It confirmed the notion that ‘the subject matter of a technical regulation may consist of a process or production method that is related to product characteristics’, but</w:t>
      </w:r>
      <w:r w:rsidR="0035388E" w:rsidRPr="004275C6">
        <w:rPr>
          <w:rFonts w:ascii="Verdana" w:eastAsia="Calibri" w:hAnsi="Verdana"/>
          <w:sz w:val="22"/>
          <w:szCs w:val="22"/>
          <w:lang w:val="en-US" w:eastAsia="en-US"/>
        </w:rPr>
        <w:t xml:space="preserve"> </w:t>
      </w:r>
      <w:r w:rsidR="004275C6" w:rsidRPr="004275C6">
        <w:rPr>
          <w:rFonts w:ascii="Verdana" w:eastAsia="Calibri" w:hAnsi="Verdana"/>
          <w:sz w:val="22"/>
          <w:szCs w:val="22"/>
          <w:lang w:val="en-US" w:eastAsia="en-US"/>
        </w:rPr>
        <w:t xml:space="preserve">rejected </w:t>
      </w:r>
      <w:r w:rsidR="00C30986" w:rsidRPr="004275C6">
        <w:rPr>
          <w:rFonts w:ascii="Verdana" w:eastAsia="Calibri" w:hAnsi="Verdana"/>
          <w:sz w:val="22"/>
          <w:szCs w:val="22"/>
          <w:lang w:val="en-US" w:eastAsia="en-US"/>
        </w:rPr>
        <w:t>the proposition that trade restrictions, in principle, can operate on the basis of factors independent of the particular quality of the product itsel</w:t>
      </w:r>
      <w:r w:rsidR="004275C6">
        <w:rPr>
          <w:rFonts w:ascii="Verdana" w:eastAsia="Calibri" w:hAnsi="Verdana"/>
          <w:sz w:val="22"/>
          <w:szCs w:val="22"/>
          <w:lang w:val="en-US" w:eastAsia="en-US"/>
        </w:rPr>
        <w:t>f.</w:t>
      </w:r>
      <w:r w:rsidR="00C30986" w:rsidRPr="004275C6">
        <w:rPr>
          <w:rFonts w:eastAsia="Calibri"/>
          <w:vertAlign w:val="superscript"/>
          <w:lang w:val="en-US" w:eastAsia="en-US"/>
        </w:rPr>
        <w:footnoteReference w:id="101"/>
      </w:r>
    </w:p>
    <w:p w:rsidR="00542D24" w:rsidRPr="0044577D" w:rsidRDefault="00EB7F5B" w:rsidP="0044577D">
      <w:pPr>
        <w:pStyle w:val="Heading2"/>
        <w:numPr>
          <w:ilvl w:val="0"/>
          <w:numId w:val="21"/>
        </w:numPr>
        <w:rPr>
          <w:rFonts w:ascii="Verdana" w:hAnsi="Verdana"/>
          <w:color w:val="auto"/>
          <w:sz w:val="24"/>
          <w:szCs w:val="24"/>
        </w:rPr>
      </w:pPr>
      <w:bookmarkStart w:id="41" w:name="_Toc501451507"/>
      <w:r w:rsidRPr="0044577D">
        <w:rPr>
          <w:rFonts w:ascii="Verdana" w:hAnsi="Verdana"/>
          <w:color w:val="auto"/>
          <w:sz w:val="24"/>
          <w:szCs w:val="24"/>
        </w:rPr>
        <w:t>P</w:t>
      </w:r>
      <w:r w:rsidR="00146D22">
        <w:rPr>
          <w:rFonts w:ascii="Verdana" w:hAnsi="Verdana"/>
          <w:color w:val="auto"/>
          <w:sz w:val="24"/>
          <w:szCs w:val="24"/>
        </w:rPr>
        <w:t>ublic p</w:t>
      </w:r>
      <w:r w:rsidR="00542D24" w:rsidRPr="0044577D">
        <w:rPr>
          <w:rFonts w:ascii="Verdana" w:hAnsi="Verdana"/>
          <w:color w:val="auto"/>
          <w:sz w:val="24"/>
          <w:szCs w:val="24"/>
        </w:rPr>
        <w:t xml:space="preserve">rocurement </w:t>
      </w:r>
      <w:r w:rsidR="00146D22">
        <w:rPr>
          <w:rFonts w:ascii="Verdana" w:hAnsi="Verdana"/>
          <w:color w:val="auto"/>
          <w:sz w:val="24"/>
          <w:szCs w:val="24"/>
        </w:rPr>
        <w:t>r</w:t>
      </w:r>
      <w:r w:rsidR="00542D24" w:rsidRPr="0044577D">
        <w:rPr>
          <w:rFonts w:ascii="Verdana" w:hAnsi="Verdana"/>
          <w:color w:val="auto"/>
          <w:sz w:val="24"/>
          <w:szCs w:val="24"/>
        </w:rPr>
        <w:t>estrictions</w:t>
      </w:r>
      <w:bookmarkEnd w:id="41"/>
    </w:p>
    <w:p w:rsidR="005A6BF9" w:rsidRDefault="00FD14D3" w:rsidP="00542D24">
      <w:pPr>
        <w:spacing w:before="240" w:after="240"/>
        <w:rPr>
          <w:rFonts w:ascii="Verdana" w:hAnsi="Verdana"/>
          <w:sz w:val="22"/>
          <w:szCs w:val="22"/>
        </w:rPr>
      </w:pPr>
      <w:r w:rsidRPr="00542D24">
        <w:rPr>
          <w:rFonts w:ascii="Verdana" w:hAnsi="Verdana"/>
          <w:sz w:val="22"/>
          <w:szCs w:val="22"/>
        </w:rPr>
        <w:t xml:space="preserve">For </w:t>
      </w:r>
      <w:r w:rsidRPr="00542D24">
        <w:rPr>
          <w:rFonts w:ascii="Verdana" w:hAnsi="Verdana"/>
          <w:i/>
          <w:sz w:val="22"/>
          <w:szCs w:val="22"/>
        </w:rPr>
        <w:t>public procurement</w:t>
      </w:r>
      <w:r w:rsidR="005D7936" w:rsidRPr="00542D24">
        <w:rPr>
          <w:rFonts w:ascii="Verdana" w:hAnsi="Verdana"/>
          <w:i/>
          <w:sz w:val="22"/>
          <w:szCs w:val="22"/>
        </w:rPr>
        <w:t xml:space="preserve"> restrictions</w:t>
      </w:r>
      <w:r w:rsidR="00B14F70" w:rsidRPr="00542D24">
        <w:rPr>
          <w:rFonts w:ascii="Verdana" w:hAnsi="Verdana"/>
          <w:sz w:val="22"/>
          <w:szCs w:val="22"/>
        </w:rPr>
        <w:t xml:space="preserve"> </w:t>
      </w:r>
      <w:r w:rsidR="001525AE" w:rsidRPr="00542D24">
        <w:rPr>
          <w:rFonts w:ascii="Verdana" w:hAnsi="Verdana"/>
          <w:sz w:val="22"/>
          <w:szCs w:val="22"/>
        </w:rPr>
        <w:t>non-discrimination rules apply</w:t>
      </w:r>
      <w:r w:rsidR="005A6BF9">
        <w:rPr>
          <w:rFonts w:ascii="Verdana" w:hAnsi="Verdana"/>
          <w:sz w:val="22"/>
          <w:szCs w:val="22"/>
        </w:rPr>
        <w:t xml:space="preserve"> </w:t>
      </w:r>
      <w:r w:rsidR="00C9288F">
        <w:rPr>
          <w:rFonts w:ascii="Verdana" w:hAnsi="Verdana"/>
          <w:sz w:val="22"/>
          <w:szCs w:val="22"/>
        </w:rPr>
        <w:t xml:space="preserve">similar </w:t>
      </w:r>
      <w:proofErr w:type="gramStart"/>
      <w:r w:rsidR="00C9288F">
        <w:rPr>
          <w:rFonts w:ascii="Verdana" w:hAnsi="Verdana"/>
          <w:sz w:val="22"/>
          <w:szCs w:val="22"/>
        </w:rPr>
        <w:t xml:space="preserve">to </w:t>
      </w:r>
      <w:r w:rsidR="005A6BF9">
        <w:rPr>
          <w:rFonts w:ascii="Verdana" w:hAnsi="Verdana"/>
          <w:sz w:val="22"/>
          <w:szCs w:val="22"/>
        </w:rPr>
        <w:t xml:space="preserve"> those</w:t>
      </w:r>
      <w:proofErr w:type="gramEnd"/>
      <w:r w:rsidR="005A6BF9">
        <w:rPr>
          <w:rFonts w:ascii="Verdana" w:hAnsi="Verdana"/>
          <w:sz w:val="22"/>
          <w:szCs w:val="22"/>
        </w:rPr>
        <w:t xml:space="preserve"> in GATT and GATS</w:t>
      </w:r>
      <w:r w:rsidR="00B42878">
        <w:rPr>
          <w:rFonts w:ascii="Verdana" w:hAnsi="Verdana"/>
          <w:sz w:val="22"/>
          <w:szCs w:val="22"/>
        </w:rPr>
        <w:t>,</w:t>
      </w:r>
      <w:r w:rsidR="005A6BF9">
        <w:rPr>
          <w:rFonts w:ascii="Verdana" w:hAnsi="Verdana"/>
          <w:sz w:val="22"/>
          <w:szCs w:val="22"/>
        </w:rPr>
        <w:t xml:space="preserve"> </w:t>
      </w:r>
      <w:r w:rsidR="001525AE" w:rsidRPr="00542D24">
        <w:rPr>
          <w:rFonts w:ascii="Verdana" w:hAnsi="Verdana"/>
          <w:sz w:val="22"/>
          <w:szCs w:val="22"/>
        </w:rPr>
        <w:t>for those states which are parties</w:t>
      </w:r>
      <w:r w:rsidR="005D7936" w:rsidRPr="00542D24">
        <w:rPr>
          <w:rFonts w:ascii="Verdana" w:hAnsi="Verdana"/>
          <w:sz w:val="22"/>
          <w:szCs w:val="22"/>
        </w:rPr>
        <w:t xml:space="preserve"> to the WTO Agreement on Public Procurement</w:t>
      </w:r>
      <w:r w:rsidR="001525AE" w:rsidRPr="00542D24">
        <w:rPr>
          <w:rFonts w:ascii="Verdana" w:hAnsi="Verdana"/>
          <w:sz w:val="22"/>
          <w:szCs w:val="22"/>
        </w:rPr>
        <w:t xml:space="preserve">. </w:t>
      </w:r>
    </w:p>
    <w:p w:rsidR="00FD14D3" w:rsidRDefault="005A6BF9" w:rsidP="00542D24">
      <w:pPr>
        <w:spacing w:before="240" w:after="240"/>
        <w:rPr>
          <w:rFonts w:ascii="Verdana" w:hAnsi="Verdana"/>
          <w:sz w:val="22"/>
          <w:szCs w:val="22"/>
        </w:rPr>
      </w:pPr>
      <w:r>
        <w:rPr>
          <w:rFonts w:ascii="Verdana" w:hAnsi="Verdana"/>
          <w:sz w:val="22"/>
          <w:szCs w:val="22"/>
        </w:rPr>
        <w:t>Again, t</w:t>
      </w:r>
      <w:r w:rsidR="00FD14D3" w:rsidRPr="00542D24">
        <w:rPr>
          <w:rFonts w:ascii="Verdana" w:hAnsi="Verdana"/>
          <w:sz w:val="22"/>
          <w:szCs w:val="22"/>
        </w:rPr>
        <w:t>he</w:t>
      </w:r>
      <w:r>
        <w:rPr>
          <w:rFonts w:ascii="Verdana" w:hAnsi="Verdana"/>
          <w:sz w:val="22"/>
          <w:szCs w:val="22"/>
        </w:rPr>
        <w:t xml:space="preserve">re is no case law, for instance in respect of </w:t>
      </w:r>
      <w:r w:rsidR="001525AE" w:rsidRPr="00542D24">
        <w:rPr>
          <w:rFonts w:ascii="Verdana" w:hAnsi="Verdana"/>
          <w:sz w:val="22"/>
          <w:szCs w:val="22"/>
        </w:rPr>
        <w:t xml:space="preserve">non-eligibility </w:t>
      </w:r>
      <w:r>
        <w:rPr>
          <w:rFonts w:ascii="Verdana" w:hAnsi="Verdana"/>
          <w:sz w:val="22"/>
          <w:szCs w:val="22"/>
        </w:rPr>
        <w:t xml:space="preserve">to </w:t>
      </w:r>
      <w:r w:rsidR="001525AE" w:rsidRPr="00542D24">
        <w:rPr>
          <w:rFonts w:ascii="Verdana" w:hAnsi="Verdana"/>
          <w:sz w:val="22"/>
          <w:szCs w:val="22"/>
        </w:rPr>
        <w:t>public bidding</w:t>
      </w:r>
      <w:r>
        <w:rPr>
          <w:rFonts w:ascii="Verdana" w:hAnsi="Verdana"/>
          <w:sz w:val="22"/>
          <w:szCs w:val="22"/>
        </w:rPr>
        <w:t>s</w:t>
      </w:r>
      <w:r w:rsidR="001525AE" w:rsidRPr="00542D24">
        <w:rPr>
          <w:rFonts w:ascii="Verdana" w:hAnsi="Verdana"/>
          <w:sz w:val="22"/>
          <w:szCs w:val="22"/>
        </w:rPr>
        <w:t xml:space="preserve"> </w:t>
      </w:r>
      <w:r w:rsidR="00FD14D3" w:rsidRPr="00542D24">
        <w:rPr>
          <w:rFonts w:ascii="Verdana" w:hAnsi="Verdana"/>
          <w:sz w:val="22"/>
          <w:szCs w:val="22"/>
        </w:rPr>
        <w:t>of products and services</w:t>
      </w:r>
      <w:r>
        <w:rPr>
          <w:rFonts w:ascii="Verdana" w:hAnsi="Verdana"/>
          <w:sz w:val="22"/>
          <w:szCs w:val="22"/>
        </w:rPr>
        <w:t xml:space="preserve"> </w:t>
      </w:r>
      <w:r w:rsidR="00C62889">
        <w:rPr>
          <w:rFonts w:ascii="Verdana" w:hAnsi="Verdana"/>
          <w:sz w:val="22"/>
          <w:szCs w:val="22"/>
        </w:rPr>
        <w:t>from</w:t>
      </w:r>
      <w:r>
        <w:rPr>
          <w:rFonts w:ascii="Verdana" w:hAnsi="Verdana"/>
          <w:sz w:val="22"/>
          <w:szCs w:val="22"/>
        </w:rPr>
        <w:t xml:space="preserve"> </w:t>
      </w:r>
      <w:r w:rsidR="00542D24">
        <w:rPr>
          <w:rFonts w:ascii="Verdana" w:hAnsi="Verdana"/>
          <w:sz w:val="22"/>
          <w:szCs w:val="22"/>
        </w:rPr>
        <w:t xml:space="preserve">companies </w:t>
      </w:r>
      <w:r w:rsidR="00C62889">
        <w:rPr>
          <w:rFonts w:ascii="Verdana" w:hAnsi="Verdana"/>
          <w:sz w:val="22"/>
          <w:szCs w:val="22"/>
        </w:rPr>
        <w:t xml:space="preserve">operating </w:t>
      </w:r>
      <w:r w:rsidR="00542D24">
        <w:rPr>
          <w:rFonts w:ascii="Verdana" w:hAnsi="Verdana"/>
          <w:sz w:val="22"/>
          <w:szCs w:val="22"/>
        </w:rPr>
        <w:t xml:space="preserve">in </w:t>
      </w:r>
      <w:r w:rsidR="00C62889">
        <w:rPr>
          <w:rFonts w:ascii="Verdana" w:hAnsi="Verdana"/>
          <w:sz w:val="22"/>
          <w:szCs w:val="22"/>
        </w:rPr>
        <w:t>a country practising forced labour</w:t>
      </w:r>
      <w:r>
        <w:rPr>
          <w:rFonts w:ascii="Verdana" w:hAnsi="Verdana"/>
          <w:sz w:val="22"/>
          <w:szCs w:val="22"/>
        </w:rPr>
        <w:t>.</w:t>
      </w:r>
      <w:r w:rsidR="001525AE" w:rsidRPr="00542D24">
        <w:rPr>
          <w:rFonts w:ascii="Verdana" w:hAnsi="Verdana"/>
          <w:sz w:val="22"/>
          <w:szCs w:val="22"/>
        </w:rPr>
        <w:t xml:space="preserve"> </w:t>
      </w:r>
      <w:r w:rsidR="00A61791">
        <w:rPr>
          <w:rFonts w:ascii="Verdana" w:hAnsi="Verdana"/>
          <w:sz w:val="22"/>
          <w:szCs w:val="22"/>
        </w:rPr>
        <w:t xml:space="preserve">Only in </w:t>
      </w:r>
      <w:r w:rsidR="00C62889" w:rsidRPr="00542D24">
        <w:rPr>
          <w:rFonts w:ascii="Verdana" w:hAnsi="Verdana"/>
          <w:sz w:val="22"/>
          <w:szCs w:val="22"/>
        </w:rPr>
        <w:t xml:space="preserve">one </w:t>
      </w:r>
      <w:r w:rsidR="00A61791">
        <w:rPr>
          <w:rFonts w:ascii="Verdana" w:hAnsi="Verdana"/>
          <w:sz w:val="22"/>
          <w:szCs w:val="22"/>
        </w:rPr>
        <w:t xml:space="preserve">government procurement </w:t>
      </w:r>
      <w:proofErr w:type="gramStart"/>
      <w:r w:rsidR="00C62889" w:rsidRPr="00542D24">
        <w:rPr>
          <w:rFonts w:ascii="Verdana" w:hAnsi="Verdana"/>
          <w:sz w:val="22"/>
          <w:szCs w:val="22"/>
        </w:rPr>
        <w:t xml:space="preserve">case </w:t>
      </w:r>
      <w:r w:rsidR="00C9288F">
        <w:rPr>
          <w:rFonts w:ascii="Verdana" w:hAnsi="Verdana"/>
          <w:sz w:val="22"/>
          <w:szCs w:val="22"/>
        </w:rPr>
        <w:t>have</w:t>
      </w:r>
      <w:proofErr w:type="gramEnd"/>
      <w:r w:rsidR="00C9288F">
        <w:rPr>
          <w:rFonts w:ascii="Verdana" w:hAnsi="Verdana"/>
          <w:sz w:val="22"/>
          <w:szCs w:val="22"/>
        </w:rPr>
        <w:t xml:space="preserve"> </w:t>
      </w:r>
      <w:r w:rsidR="001525AE" w:rsidRPr="00542D24">
        <w:rPr>
          <w:rFonts w:ascii="Verdana" w:hAnsi="Verdana"/>
          <w:sz w:val="22"/>
          <w:szCs w:val="22"/>
        </w:rPr>
        <w:t xml:space="preserve">‘consultations’ </w:t>
      </w:r>
      <w:r w:rsidR="00C9288F">
        <w:rPr>
          <w:rFonts w:ascii="Verdana" w:hAnsi="Verdana"/>
          <w:sz w:val="22"/>
          <w:szCs w:val="22"/>
        </w:rPr>
        <w:t xml:space="preserve">been </w:t>
      </w:r>
      <w:r w:rsidR="00C24AF3">
        <w:rPr>
          <w:rFonts w:ascii="Verdana" w:hAnsi="Verdana"/>
          <w:sz w:val="22"/>
          <w:szCs w:val="22"/>
        </w:rPr>
        <w:t xml:space="preserve">held </w:t>
      </w:r>
      <w:r w:rsidR="00C9288F">
        <w:rPr>
          <w:rFonts w:ascii="Verdana" w:hAnsi="Verdana"/>
          <w:sz w:val="22"/>
          <w:szCs w:val="22"/>
        </w:rPr>
        <w:t xml:space="preserve">over </w:t>
      </w:r>
      <w:r w:rsidR="00C24AF3">
        <w:rPr>
          <w:rFonts w:ascii="Verdana" w:hAnsi="Verdana"/>
          <w:sz w:val="22"/>
          <w:szCs w:val="22"/>
        </w:rPr>
        <w:t>labour standards violations</w:t>
      </w:r>
      <w:r w:rsidR="00A61791">
        <w:rPr>
          <w:rFonts w:ascii="Verdana" w:hAnsi="Verdana"/>
          <w:sz w:val="22"/>
          <w:szCs w:val="22"/>
        </w:rPr>
        <w:t xml:space="preserve"> </w:t>
      </w:r>
      <w:r w:rsidR="00C62889">
        <w:rPr>
          <w:rFonts w:ascii="Verdana" w:hAnsi="Verdana"/>
          <w:sz w:val="22"/>
          <w:szCs w:val="22"/>
        </w:rPr>
        <w:t>(</w:t>
      </w:r>
      <w:r w:rsidR="00C62889" w:rsidRPr="00C62889">
        <w:rPr>
          <w:rFonts w:ascii="Verdana" w:hAnsi="Verdana"/>
          <w:sz w:val="22"/>
          <w:szCs w:val="22"/>
        </w:rPr>
        <w:fldChar w:fldCharType="begin"/>
      </w:r>
      <w:r w:rsidR="00C62889" w:rsidRPr="00C62889">
        <w:rPr>
          <w:rFonts w:ascii="Verdana" w:hAnsi="Verdana"/>
          <w:sz w:val="22"/>
          <w:szCs w:val="22"/>
        </w:rPr>
        <w:instrText xml:space="preserve"> REF _Ref449612762 \h </w:instrText>
      </w:r>
      <w:r w:rsidR="00C62889">
        <w:rPr>
          <w:rFonts w:ascii="Verdana" w:hAnsi="Verdana"/>
          <w:sz w:val="22"/>
          <w:szCs w:val="22"/>
        </w:rPr>
        <w:instrText xml:space="preserve"> \* MERGEFORMAT </w:instrText>
      </w:r>
      <w:r w:rsidR="00C62889" w:rsidRPr="00C62889">
        <w:rPr>
          <w:rFonts w:ascii="Verdana" w:hAnsi="Verdana"/>
          <w:sz w:val="22"/>
          <w:szCs w:val="22"/>
        </w:rPr>
      </w:r>
      <w:r w:rsidR="00C62889" w:rsidRPr="00C62889">
        <w:rPr>
          <w:rFonts w:ascii="Verdana" w:hAnsi="Verdana"/>
          <w:sz w:val="22"/>
          <w:szCs w:val="22"/>
        </w:rPr>
        <w:fldChar w:fldCharType="separate"/>
      </w:r>
      <w:r w:rsidR="00601F42" w:rsidRPr="00601F42">
        <w:rPr>
          <w:rFonts w:ascii="Verdana" w:hAnsi="Verdana"/>
          <w:sz w:val="22"/>
          <w:szCs w:val="22"/>
        </w:rPr>
        <w:t xml:space="preserve">Box </w:t>
      </w:r>
      <w:r w:rsidR="00601F42" w:rsidRPr="00601F42">
        <w:rPr>
          <w:rFonts w:ascii="Verdana" w:hAnsi="Verdana"/>
          <w:noProof/>
          <w:sz w:val="22"/>
          <w:szCs w:val="22"/>
        </w:rPr>
        <w:t>6</w:t>
      </w:r>
      <w:r w:rsidR="00C62889" w:rsidRPr="00C62889">
        <w:rPr>
          <w:rFonts w:ascii="Verdana" w:hAnsi="Verdana"/>
          <w:sz w:val="22"/>
          <w:szCs w:val="22"/>
        </w:rPr>
        <w:fldChar w:fldCharType="end"/>
      </w:r>
      <w:r w:rsidR="00C62889">
        <w:rPr>
          <w:rFonts w:ascii="Verdana" w:hAnsi="Verdana"/>
          <w:sz w:val="22"/>
          <w:szCs w:val="22"/>
        </w:rPr>
        <w:t>)</w:t>
      </w:r>
      <w:r>
        <w:rPr>
          <w:rFonts w:ascii="Verdana" w:hAnsi="Verdana"/>
          <w:sz w:val="22"/>
          <w:szCs w:val="22"/>
        </w:rPr>
        <w:t>.</w:t>
      </w:r>
      <w:r w:rsidR="001525AE" w:rsidRPr="00542D24">
        <w:rPr>
          <w:rFonts w:ascii="Verdana" w:hAnsi="Verdana"/>
          <w:sz w:val="22"/>
          <w:szCs w:val="22"/>
        </w:rPr>
        <w:t xml:space="preserve"> </w:t>
      </w:r>
      <w:r w:rsidR="00C62889">
        <w:rPr>
          <w:rFonts w:ascii="Verdana" w:hAnsi="Verdana"/>
          <w:sz w:val="22"/>
          <w:szCs w:val="22"/>
        </w:rPr>
        <w:t xml:space="preserve">This is the only case </w:t>
      </w:r>
      <w:r w:rsidR="00C9288F">
        <w:rPr>
          <w:rFonts w:ascii="Verdana" w:hAnsi="Verdana"/>
          <w:sz w:val="22"/>
          <w:szCs w:val="22"/>
        </w:rPr>
        <w:t xml:space="preserve">so far </w:t>
      </w:r>
      <w:r w:rsidR="00C62889">
        <w:rPr>
          <w:rFonts w:ascii="Verdana" w:hAnsi="Verdana"/>
          <w:sz w:val="22"/>
          <w:szCs w:val="22"/>
        </w:rPr>
        <w:t>involving peremptory labour standards violations brought to the WTO.</w:t>
      </w:r>
    </w:p>
    <w:p w:rsidR="00542D24" w:rsidRPr="003636A5" w:rsidRDefault="002E5C13" w:rsidP="00BA2563">
      <w:pPr>
        <w:pStyle w:val="Caption"/>
        <w:rPr>
          <w:rFonts w:ascii="Verdana" w:hAnsi="Verdana"/>
          <w:sz w:val="24"/>
          <w:szCs w:val="24"/>
        </w:rPr>
      </w:pPr>
      <w:bookmarkStart w:id="42" w:name="_Ref449612762"/>
      <w:bookmarkStart w:id="43" w:name="_Ref448398401"/>
      <w:bookmarkStart w:id="44" w:name="_Toc501451486"/>
      <w:r w:rsidRPr="003636A5">
        <w:rPr>
          <w:rFonts w:ascii="Verdana" w:hAnsi="Verdana"/>
          <w:sz w:val="24"/>
          <w:szCs w:val="24"/>
        </w:rPr>
        <w:t xml:space="preserve">Box </w:t>
      </w:r>
      <w:r w:rsidRPr="003636A5">
        <w:rPr>
          <w:rFonts w:ascii="Verdana" w:hAnsi="Verdana"/>
          <w:sz w:val="24"/>
          <w:szCs w:val="24"/>
        </w:rPr>
        <w:fldChar w:fldCharType="begin"/>
      </w:r>
      <w:r w:rsidRPr="003636A5">
        <w:rPr>
          <w:rFonts w:ascii="Verdana" w:hAnsi="Verdana"/>
          <w:sz w:val="24"/>
          <w:szCs w:val="24"/>
        </w:rPr>
        <w:instrText xml:space="preserve"> SEQ Box \* ARABIC </w:instrText>
      </w:r>
      <w:r w:rsidRPr="003636A5">
        <w:rPr>
          <w:rFonts w:ascii="Verdana" w:hAnsi="Verdana"/>
          <w:sz w:val="24"/>
          <w:szCs w:val="24"/>
        </w:rPr>
        <w:fldChar w:fldCharType="separate"/>
      </w:r>
      <w:r w:rsidR="00601F42">
        <w:rPr>
          <w:rFonts w:ascii="Verdana" w:hAnsi="Verdana"/>
          <w:noProof/>
          <w:sz w:val="24"/>
          <w:szCs w:val="24"/>
        </w:rPr>
        <w:t>6</w:t>
      </w:r>
      <w:r w:rsidRPr="003636A5">
        <w:rPr>
          <w:rFonts w:ascii="Verdana" w:hAnsi="Verdana"/>
          <w:sz w:val="24"/>
          <w:szCs w:val="24"/>
        </w:rPr>
        <w:fldChar w:fldCharType="end"/>
      </w:r>
      <w:bookmarkEnd w:id="42"/>
      <w:r w:rsidRPr="003636A5">
        <w:rPr>
          <w:rFonts w:ascii="Verdana" w:hAnsi="Verdana"/>
          <w:sz w:val="24"/>
          <w:szCs w:val="24"/>
        </w:rPr>
        <w:t xml:space="preserve"> </w:t>
      </w:r>
      <w:bookmarkEnd w:id="43"/>
      <w:r w:rsidR="00BA2563" w:rsidRPr="00BA2563">
        <w:rPr>
          <w:rFonts w:ascii="Verdana" w:hAnsi="Verdana"/>
          <w:sz w:val="24"/>
          <w:szCs w:val="24"/>
        </w:rPr>
        <w:t>Myanmar Sanctions</w:t>
      </w:r>
      <w:r w:rsidR="00F00382">
        <w:rPr>
          <w:rFonts w:ascii="Verdana" w:hAnsi="Verdana"/>
          <w:sz w:val="24"/>
          <w:szCs w:val="24"/>
        </w:rPr>
        <w:t xml:space="preserve"> in the WTO</w:t>
      </w:r>
      <w:bookmarkEnd w:id="44"/>
    </w:p>
    <w:p w:rsidR="00A57B62" w:rsidRDefault="00EB7F5B" w:rsidP="006574D7">
      <w:pPr>
        <w:pBdr>
          <w:top w:val="single" w:sz="12" w:space="1" w:color="auto"/>
          <w:left w:val="single" w:sz="12" w:space="4" w:color="auto"/>
          <w:bottom w:val="single" w:sz="12" w:space="1" w:color="auto"/>
          <w:right w:val="single" w:sz="12" w:space="4" w:color="auto"/>
        </w:pBdr>
        <w:shd w:val="clear" w:color="auto" w:fill="EEECE1"/>
        <w:spacing w:after="240"/>
        <w:rPr>
          <w:rFonts w:ascii="Verdana" w:eastAsia="Calibri" w:hAnsi="Verdana"/>
          <w:sz w:val="22"/>
          <w:szCs w:val="22"/>
          <w:lang w:val="en-US" w:eastAsia="en-US"/>
        </w:rPr>
      </w:pPr>
      <w:r>
        <w:rPr>
          <w:rFonts w:ascii="Verdana" w:eastAsia="Calibri" w:hAnsi="Verdana"/>
          <w:sz w:val="22"/>
          <w:szCs w:val="22"/>
          <w:lang w:val="en-US" w:eastAsia="en-US"/>
        </w:rPr>
        <w:t xml:space="preserve">Alleging serious human rights violations in Myanmar, </w:t>
      </w:r>
      <w:r w:rsidR="00AA589A">
        <w:rPr>
          <w:rFonts w:ascii="Verdana" w:eastAsia="Calibri" w:hAnsi="Verdana"/>
          <w:sz w:val="22"/>
          <w:szCs w:val="22"/>
          <w:lang w:val="en-US" w:eastAsia="en-US"/>
        </w:rPr>
        <w:t xml:space="preserve">the US State of </w:t>
      </w:r>
      <w:r w:rsidR="00AA589A" w:rsidRPr="00AA589A">
        <w:rPr>
          <w:rFonts w:ascii="Verdana" w:eastAsia="Calibri" w:hAnsi="Verdana"/>
          <w:sz w:val="22"/>
          <w:szCs w:val="22"/>
          <w:lang w:val="en-US" w:eastAsia="en-US"/>
        </w:rPr>
        <w:t xml:space="preserve">Massachusetts </w:t>
      </w:r>
      <w:r>
        <w:rPr>
          <w:rFonts w:ascii="Verdana" w:eastAsia="Calibri" w:hAnsi="Verdana"/>
          <w:sz w:val="22"/>
          <w:szCs w:val="22"/>
          <w:lang w:val="en-US" w:eastAsia="en-US"/>
        </w:rPr>
        <w:t>prohibited</w:t>
      </w:r>
      <w:r w:rsidR="00AA589A">
        <w:rPr>
          <w:rFonts w:ascii="Verdana" w:eastAsia="Calibri" w:hAnsi="Verdana"/>
          <w:sz w:val="22"/>
          <w:szCs w:val="22"/>
          <w:lang w:val="en-US" w:eastAsia="en-US"/>
        </w:rPr>
        <w:t xml:space="preserve"> </w:t>
      </w:r>
      <w:r w:rsidR="00AA589A" w:rsidRPr="00AA589A">
        <w:rPr>
          <w:rFonts w:ascii="Verdana" w:eastAsia="Calibri" w:hAnsi="Verdana"/>
          <w:sz w:val="22"/>
          <w:szCs w:val="22"/>
          <w:lang w:val="en-US" w:eastAsia="en-US"/>
        </w:rPr>
        <w:t>government procurement contracts to companies doing business in or with</w:t>
      </w:r>
      <w:r w:rsidR="00AA589A">
        <w:rPr>
          <w:rFonts w:ascii="Verdana" w:eastAsia="Calibri" w:hAnsi="Verdana"/>
          <w:sz w:val="22"/>
          <w:szCs w:val="22"/>
          <w:lang w:val="en-US" w:eastAsia="en-US"/>
        </w:rPr>
        <w:t xml:space="preserve"> </w:t>
      </w:r>
      <w:r>
        <w:rPr>
          <w:rFonts w:ascii="Verdana" w:eastAsia="Calibri" w:hAnsi="Verdana"/>
          <w:sz w:val="22"/>
          <w:szCs w:val="22"/>
          <w:lang w:val="en-US" w:eastAsia="en-US"/>
        </w:rPr>
        <w:t>that country</w:t>
      </w:r>
      <w:r w:rsidR="00B42878">
        <w:rPr>
          <w:rFonts w:ascii="Verdana" w:eastAsia="Calibri" w:hAnsi="Verdana"/>
          <w:sz w:val="22"/>
          <w:szCs w:val="22"/>
          <w:lang w:val="en-US" w:eastAsia="en-US"/>
        </w:rPr>
        <w:t>.</w:t>
      </w:r>
    </w:p>
    <w:p w:rsidR="006574D7" w:rsidRDefault="00A57B62" w:rsidP="006574D7">
      <w:pPr>
        <w:pBdr>
          <w:top w:val="single" w:sz="12" w:space="1" w:color="auto"/>
          <w:left w:val="single" w:sz="12" w:space="4" w:color="auto"/>
          <w:bottom w:val="single" w:sz="12" w:space="1" w:color="auto"/>
          <w:right w:val="single" w:sz="12" w:space="4" w:color="auto"/>
        </w:pBdr>
        <w:shd w:val="clear" w:color="auto" w:fill="EEECE1"/>
        <w:spacing w:after="240"/>
        <w:rPr>
          <w:rFonts w:ascii="Verdana" w:eastAsia="Calibri" w:hAnsi="Verdana"/>
          <w:sz w:val="22"/>
          <w:szCs w:val="22"/>
          <w:lang w:val="en-US" w:eastAsia="en-US"/>
        </w:rPr>
      </w:pPr>
      <w:r>
        <w:rPr>
          <w:rFonts w:ascii="Verdana" w:eastAsia="Calibri" w:hAnsi="Verdana"/>
          <w:sz w:val="22"/>
          <w:szCs w:val="22"/>
          <w:lang w:val="en-US" w:eastAsia="en-US"/>
        </w:rPr>
        <w:t>The case was brought to the WTO by the European Commission, i</w:t>
      </w:r>
      <w:r w:rsidR="00EB7F5B">
        <w:rPr>
          <w:rFonts w:ascii="Verdana" w:eastAsia="Calibri" w:hAnsi="Verdana"/>
          <w:sz w:val="22"/>
          <w:szCs w:val="22"/>
          <w:lang w:val="en-US" w:eastAsia="en-US"/>
        </w:rPr>
        <w:t xml:space="preserve">gnoring </w:t>
      </w:r>
      <w:r w:rsidR="00AA589A" w:rsidRPr="00AA589A">
        <w:rPr>
          <w:rFonts w:ascii="Verdana" w:eastAsia="Calibri" w:hAnsi="Verdana"/>
          <w:sz w:val="22"/>
          <w:szCs w:val="22"/>
          <w:lang w:val="en-US" w:eastAsia="en-US"/>
        </w:rPr>
        <w:t xml:space="preserve">European </w:t>
      </w:r>
      <w:r>
        <w:rPr>
          <w:rFonts w:ascii="Verdana" w:eastAsia="Calibri" w:hAnsi="Verdana"/>
          <w:sz w:val="22"/>
          <w:szCs w:val="22"/>
          <w:lang w:val="en-US" w:eastAsia="en-US"/>
        </w:rPr>
        <w:t>p</w:t>
      </w:r>
      <w:r w:rsidR="00AA589A" w:rsidRPr="00AA589A">
        <w:rPr>
          <w:rFonts w:ascii="Verdana" w:eastAsia="Calibri" w:hAnsi="Verdana"/>
          <w:sz w:val="22"/>
          <w:szCs w:val="22"/>
          <w:lang w:val="en-US" w:eastAsia="en-US"/>
        </w:rPr>
        <w:t>arliament</w:t>
      </w:r>
      <w:r>
        <w:rPr>
          <w:rFonts w:ascii="Verdana" w:eastAsia="Calibri" w:hAnsi="Verdana"/>
          <w:sz w:val="22"/>
          <w:szCs w:val="22"/>
          <w:lang w:val="en-US" w:eastAsia="en-US"/>
        </w:rPr>
        <w:t>ary</w:t>
      </w:r>
      <w:r w:rsidR="00AA589A" w:rsidRPr="00AA589A">
        <w:rPr>
          <w:rFonts w:ascii="Verdana" w:eastAsia="Calibri" w:hAnsi="Verdana"/>
          <w:sz w:val="22"/>
          <w:szCs w:val="22"/>
          <w:lang w:val="en-US" w:eastAsia="en-US"/>
        </w:rPr>
        <w:t xml:space="preserve"> </w:t>
      </w:r>
      <w:r w:rsidR="00AA589A">
        <w:rPr>
          <w:rFonts w:ascii="Verdana" w:eastAsia="Calibri" w:hAnsi="Verdana"/>
          <w:sz w:val="22"/>
          <w:szCs w:val="22"/>
          <w:lang w:val="en-US" w:eastAsia="en-US"/>
        </w:rPr>
        <w:t xml:space="preserve">resolutions and trade union calls </w:t>
      </w:r>
      <w:r w:rsidR="00AA589A" w:rsidRPr="00AA589A">
        <w:rPr>
          <w:rFonts w:ascii="Verdana" w:eastAsia="Calibri" w:hAnsi="Verdana"/>
          <w:sz w:val="22"/>
          <w:szCs w:val="22"/>
          <w:lang w:val="en-US" w:eastAsia="en-US"/>
        </w:rPr>
        <w:t xml:space="preserve">for the imposition of economic sanctions </w:t>
      </w:r>
      <w:r>
        <w:rPr>
          <w:rFonts w:ascii="Verdana" w:eastAsia="Calibri" w:hAnsi="Verdana"/>
          <w:sz w:val="22"/>
          <w:szCs w:val="22"/>
          <w:lang w:val="en-US" w:eastAsia="en-US"/>
        </w:rPr>
        <w:t>by the EU against</w:t>
      </w:r>
      <w:r w:rsidR="00AA589A">
        <w:rPr>
          <w:rFonts w:ascii="Verdana" w:eastAsia="Calibri" w:hAnsi="Verdana"/>
          <w:sz w:val="22"/>
          <w:szCs w:val="22"/>
          <w:lang w:val="en-US" w:eastAsia="en-US"/>
        </w:rPr>
        <w:t xml:space="preserve"> </w:t>
      </w:r>
      <w:r w:rsidR="00AA589A" w:rsidRPr="00AA589A">
        <w:rPr>
          <w:rFonts w:ascii="Verdana" w:eastAsia="Calibri" w:hAnsi="Verdana"/>
          <w:sz w:val="22"/>
          <w:szCs w:val="22"/>
          <w:lang w:val="en-US" w:eastAsia="en-US"/>
        </w:rPr>
        <w:t>Myanmar</w:t>
      </w:r>
      <w:r>
        <w:rPr>
          <w:rFonts w:ascii="Verdana" w:eastAsia="Calibri" w:hAnsi="Verdana"/>
          <w:sz w:val="22"/>
          <w:szCs w:val="22"/>
          <w:lang w:val="en-US" w:eastAsia="en-US"/>
        </w:rPr>
        <w:t xml:space="preserve">. In the ‘consultations’ </w:t>
      </w:r>
      <w:r w:rsidR="00B42878">
        <w:rPr>
          <w:rFonts w:ascii="Verdana" w:eastAsia="Calibri" w:hAnsi="Verdana"/>
          <w:sz w:val="22"/>
          <w:szCs w:val="22"/>
          <w:lang w:val="en-US" w:eastAsia="en-US"/>
        </w:rPr>
        <w:t xml:space="preserve">under the </w:t>
      </w:r>
      <w:r w:rsidR="00B42878" w:rsidRPr="00B42878">
        <w:rPr>
          <w:rFonts w:ascii="Verdana" w:eastAsia="Calibri" w:hAnsi="Verdana"/>
          <w:i/>
          <w:sz w:val="22"/>
          <w:szCs w:val="22"/>
          <w:lang w:val="en-US" w:eastAsia="en-US"/>
        </w:rPr>
        <w:t>Dispute Settlement Understanding</w:t>
      </w:r>
      <w:r w:rsidR="00B42878">
        <w:rPr>
          <w:rFonts w:ascii="Verdana" w:eastAsia="Calibri" w:hAnsi="Verdana"/>
          <w:sz w:val="22"/>
          <w:szCs w:val="22"/>
          <w:lang w:val="en-US" w:eastAsia="en-US"/>
        </w:rPr>
        <w:t xml:space="preserve"> </w:t>
      </w:r>
      <w:r>
        <w:rPr>
          <w:rFonts w:ascii="Verdana" w:eastAsia="Calibri" w:hAnsi="Verdana"/>
          <w:sz w:val="22"/>
          <w:szCs w:val="22"/>
          <w:lang w:val="en-US" w:eastAsia="en-US"/>
        </w:rPr>
        <w:t xml:space="preserve">the EU claimed </w:t>
      </w:r>
      <w:r w:rsidR="00AA589A">
        <w:rPr>
          <w:rFonts w:ascii="Verdana" w:eastAsia="Calibri" w:hAnsi="Verdana"/>
          <w:sz w:val="22"/>
          <w:szCs w:val="22"/>
          <w:lang w:val="en-US" w:eastAsia="en-US"/>
        </w:rPr>
        <w:t xml:space="preserve">that </w:t>
      </w:r>
      <w:r w:rsidR="00AA589A" w:rsidRPr="00AA589A">
        <w:rPr>
          <w:rFonts w:ascii="Verdana" w:eastAsia="Calibri" w:hAnsi="Verdana"/>
          <w:sz w:val="22"/>
          <w:szCs w:val="22"/>
          <w:lang w:val="en-US" w:eastAsia="en-US"/>
        </w:rPr>
        <w:t xml:space="preserve">this law violated </w:t>
      </w:r>
      <w:r>
        <w:rPr>
          <w:rFonts w:ascii="Verdana" w:eastAsia="Calibri" w:hAnsi="Verdana"/>
          <w:sz w:val="22"/>
          <w:szCs w:val="22"/>
          <w:lang w:val="en-US" w:eastAsia="en-US"/>
        </w:rPr>
        <w:t xml:space="preserve">non-discrimination obligations under </w:t>
      </w:r>
      <w:r w:rsidR="00AA589A" w:rsidRPr="00AA589A">
        <w:rPr>
          <w:rFonts w:ascii="Verdana" w:eastAsia="Calibri" w:hAnsi="Verdana"/>
          <w:sz w:val="22"/>
          <w:szCs w:val="22"/>
          <w:lang w:val="en-US" w:eastAsia="en-US"/>
        </w:rPr>
        <w:t xml:space="preserve">the </w:t>
      </w:r>
      <w:r w:rsidR="00AA589A">
        <w:rPr>
          <w:rFonts w:ascii="Verdana" w:eastAsia="Calibri" w:hAnsi="Verdana"/>
          <w:sz w:val="22"/>
          <w:szCs w:val="22"/>
          <w:lang w:val="en-US" w:eastAsia="en-US"/>
        </w:rPr>
        <w:t xml:space="preserve">WTO </w:t>
      </w:r>
      <w:r w:rsidR="00AA589A" w:rsidRPr="00AA589A">
        <w:rPr>
          <w:rFonts w:ascii="Verdana" w:eastAsia="Calibri" w:hAnsi="Verdana"/>
          <w:sz w:val="22"/>
          <w:szCs w:val="22"/>
          <w:lang w:val="en-US" w:eastAsia="en-US"/>
        </w:rPr>
        <w:t>Agreement on</w:t>
      </w:r>
      <w:r w:rsidR="00AA589A">
        <w:rPr>
          <w:rFonts w:ascii="Verdana" w:eastAsia="Calibri" w:hAnsi="Verdana"/>
          <w:sz w:val="22"/>
          <w:szCs w:val="22"/>
          <w:lang w:val="en-US" w:eastAsia="en-US"/>
        </w:rPr>
        <w:t xml:space="preserve"> </w:t>
      </w:r>
      <w:r w:rsidR="00AA589A" w:rsidRPr="00AA589A">
        <w:rPr>
          <w:rFonts w:ascii="Verdana" w:eastAsia="Calibri" w:hAnsi="Verdana"/>
          <w:sz w:val="22"/>
          <w:szCs w:val="22"/>
          <w:lang w:val="en-US" w:eastAsia="en-US"/>
        </w:rPr>
        <w:t>Government Procurement</w:t>
      </w:r>
      <w:r w:rsidR="00AA589A">
        <w:rPr>
          <w:rFonts w:ascii="Verdana" w:eastAsia="Calibri" w:hAnsi="Verdana"/>
          <w:sz w:val="22"/>
          <w:szCs w:val="22"/>
          <w:lang w:val="en-US" w:eastAsia="en-US"/>
        </w:rPr>
        <w:t xml:space="preserve">. </w:t>
      </w:r>
      <w:r>
        <w:rPr>
          <w:rFonts w:ascii="Verdana" w:eastAsia="Calibri" w:hAnsi="Verdana"/>
          <w:sz w:val="22"/>
          <w:szCs w:val="22"/>
          <w:lang w:val="en-US" w:eastAsia="en-US"/>
        </w:rPr>
        <w:t xml:space="preserve">When these consultations did not lead to an amicable settlement </w:t>
      </w:r>
      <w:r w:rsidR="00AA589A">
        <w:rPr>
          <w:rFonts w:ascii="Verdana" w:eastAsia="Calibri" w:hAnsi="Verdana"/>
          <w:sz w:val="22"/>
          <w:szCs w:val="22"/>
          <w:lang w:val="en-US" w:eastAsia="en-US"/>
        </w:rPr>
        <w:t xml:space="preserve">the </w:t>
      </w:r>
      <w:r w:rsidR="00AA589A" w:rsidRPr="00B42878">
        <w:rPr>
          <w:rFonts w:ascii="Verdana" w:eastAsia="Calibri" w:hAnsi="Verdana"/>
          <w:i/>
          <w:sz w:val="22"/>
          <w:szCs w:val="22"/>
          <w:lang w:val="en-US" w:eastAsia="en-US"/>
        </w:rPr>
        <w:t>Dispute Settlement Body</w:t>
      </w:r>
      <w:r w:rsidR="00AA589A" w:rsidRPr="00AA589A">
        <w:rPr>
          <w:rFonts w:ascii="Verdana" w:eastAsia="Calibri" w:hAnsi="Verdana"/>
          <w:sz w:val="22"/>
          <w:szCs w:val="22"/>
          <w:lang w:val="en-US" w:eastAsia="en-US"/>
        </w:rPr>
        <w:t xml:space="preserve"> (DSB) </w:t>
      </w:r>
      <w:r>
        <w:rPr>
          <w:rFonts w:ascii="Verdana" w:eastAsia="Calibri" w:hAnsi="Verdana"/>
          <w:sz w:val="22"/>
          <w:szCs w:val="22"/>
          <w:lang w:val="en-US" w:eastAsia="en-US"/>
        </w:rPr>
        <w:t>o</w:t>
      </w:r>
      <w:r w:rsidRPr="00AA589A">
        <w:rPr>
          <w:rFonts w:ascii="Verdana" w:eastAsia="Calibri" w:hAnsi="Verdana"/>
          <w:sz w:val="22"/>
          <w:szCs w:val="22"/>
          <w:lang w:val="en-US" w:eastAsia="en-US"/>
        </w:rPr>
        <w:t>n 21 October</w:t>
      </w:r>
      <w:r>
        <w:rPr>
          <w:rFonts w:ascii="Verdana" w:eastAsia="Calibri" w:hAnsi="Verdana"/>
          <w:sz w:val="22"/>
          <w:szCs w:val="22"/>
          <w:lang w:val="en-US" w:eastAsia="en-US"/>
        </w:rPr>
        <w:t xml:space="preserve"> 1998 </w:t>
      </w:r>
      <w:r w:rsidR="00AA589A" w:rsidRPr="00AA589A">
        <w:rPr>
          <w:rFonts w:ascii="Verdana" w:eastAsia="Calibri" w:hAnsi="Verdana"/>
          <w:sz w:val="22"/>
          <w:szCs w:val="22"/>
          <w:lang w:val="en-US" w:eastAsia="en-US"/>
        </w:rPr>
        <w:t xml:space="preserve">established a panel to examine </w:t>
      </w:r>
      <w:r w:rsidR="00AA589A">
        <w:rPr>
          <w:rFonts w:ascii="Verdana" w:eastAsia="Calibri" w:hAnsi="Verdana"/>
          <w:sz w:val="22"/>
          <w:szCs w:val="22"/>
          <w:lang w:val="en-US" w:eastAsia="en-US"/>
        </w:rPr>
        <w:t xml:space="preserve">these </w:t>
      </w:r>
      <w:r w:rsidR="00AA589A" w:rsidRPr="00AA589A">
        <w:rPr>
          <w:rFonts w:ascii="Verdana" w:eastAsia="Calibri" w:hAnsi="Verdana"/>
          <w:sz w:val="22"/>
          <w:szCs w:val="22"/>
          <w:lang w:val="en-US" w:eastAsia="en-US"/>
        </w:rPr>
        <w:t>complaints</w:t>
      </w:r>
      <w:r w:rsidR="00AA589A">
        <w:rPr>
          <w:rFonts w:ascii="Verdana" w:eastAsia="Calibri" w:hAnsi="Verdana"/>
          <w:sz w:val="22"/>
          <w:szCs w:val="22"/>
          <w:lang w:val="en-US" w:eastAsia="en-US"/>
        </w:rPr>
        <w:t>.</w:t>
      </w:r>
    </w:p>
    <w:p w:rsidR="00542D24" w:rsidRPr="006A6551" w:rsidRDefault="006574D7" w:rsidP="006574D7">
      <w:pPr>
        <w:pBdr>
          <w:top w:val="single" w:sz="12" w:space="1" w:color="auto"/>
          <w:left w:val="single" w:sz="12" w:space="4" w:color="auto"/>
          <w:bottom w:val="single" w:sz="12" w:space="1" w:color="auto"/>
          <w:right w:val="single" w:sz="12" w:space="4" w:color="auto"/>
        </w:pBdr>
        <w:shd w:val="clear" w:color="auto" w:fill="EEECE1"/>
        <w:spacing w:after="240"/>
        <w:rPr>
          <w:rFonts w:ascii="Verdana" w:eastAsia="Calibri" w:hAnsi="Verdana"/>
          <w:sz w:val="22"/>
          <w:szCs w:val="22"/>
          <w:lang w:val="en-US" w:eastAsia="en-US"/>
        </w:rPr>
      </w:pPr>
      <w:r w:rsidRPr="006A6551">
        <w:rPr>
          <w:rFonts w:ascii="Verdana" w:eastAsia="Calibri" w:hAnsi="Verdana"/>
          <w:sz w:val="22"/>
          <w:szCs w:val="22"/>
          <w:lang w:val="en-US" w:eastAsia="en-US"/>
        </w:rPr>
        <w:t xml:space="preserve">Myanmar </w:t>
      </w:r>
      <w:r>
        <w:rPr>
          <w:rFonts w:ascii="Verdana" w:eastAsia="Calibri" w:hAnsi="Verdana"/>
          <w:sz w:val="22"/>
          <w:szCs w:val="22"/>
          <w:lang w:val="en-US" w:eastAsia="en-US"/>
        </w:rPr>
        <w:t xml:space="preserve">was not a party in that case, but it </w:t>
      </w:r>
      <w:r w:rsidRPr="006A6551">
        <w:rPr>
          <w:rFonts w:ascii="Verdana" w:eastAsia="Calibri" w:hAnsi="Verdana"/>
          <w:sz w:val="22"/>
          <w:szCs w:val="22"/>
          <w:lang w:val="en-US" w:eastAsia="en-US"/>
        </w:rPr>
        <w:t>is a founding member of the WTO.</w:t>
      </w:r>
      <w:r>
        <w:rPr>
          <w:rFonts w:ascii="Verdana" w:eastAsia="Calibri" w:hAnsi="Verdana"/>
          <w:sz w:val="22"/>
          <w:szCs w:val="22"/>
          <w:lang w:val="en-US" w:eastAsia="en-US"/>
        </w:rPr>
        <w:t xml:space="preserve"> At the </w:t>
      </w:r>
      <w:r w:rsidRPr="006574D7">
        <w:rPr>
          <w:rFonts w:ascii="Verdana" w:eastAsia="Calibri" w:hAnsi="Verdana"/>
          <w:sz w:val="22"/>
          <w:szCs w:val="22"/>
          <w:lang w:val="en-US" w:eastAsia="en-US"/>
        </w:rPr>
        <w:t xml:space="preserve">Second </w:t>
      </w:r>
      <w:r>
        <w:rPr>
          <w:rFonts w:ascii="Verdana" w:eastAsia="Calibri" w:hAnsi="Verdana"/>
          <w:sz w:val="22"/>
          <w:szCs w:val="22"/>
          <w:lang w:val="en-US" w:eastAsia="en-US"/>
        </w:rPr>
        <w:t>WTO Ministerial Conference in Geneva (</w:t>
      </w:r>
      <w:r w:rsidRPr="006574D7">
        <w:rPr>
          <w:rFonts w:ascii="Verdana" w:eastAsia="Calibri" w:hAnsi="Verdana"/>
          <w:sz w:val="22"/>
          <w:szCs w:val="22"/>
          <w:lang w:val="en-US" w:eastAsia="en-US"/>
        </w:rPr>
        <w:t>18 and 20 May 1998</w:t>
      </w:r>
      <w:r>
        <w:rPr>
          <w:rFonts w:ascii="Verdana" w:eastAsia="Calibri" w:hAnsi="Verdana"/>
          <w:sz w:val="22"/>
          <w:szCs w:val="22"/>
          <w:lang w:val="en-US" w:eastAsia="en-US"/>
        </w:rPr>
        <w:t>)</w:t>
      </w:r>
      <w:r w:rsidRPr="006574D7">
        <w:rPr>
          <w:rFonts w:ascii="Verdana" w:eastAsia="Calibri" w:hAnsi="Verdana"/>
          <w:sz w:val="22"/>
          <w:szCs w:val="22"/>
          <w:lang w:val="en-US" w:eastAsia="en-US"/>
        </w:rPr>
        <w:t xml:space="preserve"> </w:t>
      </w:r>
      <w:r w:rsidRPr="006574D7">
        <w:rPr>
          <w:rFonts w:ascii="Verdana" w:eastAsia="Calibri" w:hAnsi="Verdana"/>
          <w:sz w:val="22"/>
          <w:szCs w:val="22"/>
          <w:lang w:val="en-US" w:eastAsia="en-US"/>
        </w:rPr>
        <w:lastRenderedPageBreak/>
        <w:t xml:space="preserve">Major General </w:t>
      </w:r>
      <w:proofErr w:type="spellStart"/>
      <w:r w:rsidRPr="006574D7">
        <w:rPr>
          <w:rFonts w:ascii="Verdana" w:eastAsia="Calibri" w:hAnsi="Verdana"/>
          <w:sz w:val="22"/>
          <w:szCs w:val="22"/>
          <w:lang w:val="en-US" w:eastAsia="en-US"/>
        </w:rPr>
        <w:t>Kyaw</w:t>
      </w:r>
      <w:proofErr w:type="spellEnd"/>
      <w:r w:rsidRPr="006574D7">
        <w:rPr>
          <w:rFonts w:ascii="Verdana" w:eastAsia="Calibri" w:hAnsi="Verdana"/>
          <w:sz w:val="22"/>
          <w:szCs w:val="22"/>
          <w:lang w:val="en-US" w:eastAsia="en-US"/>
        </w:rPr>
        <w:t xml:space="preserve"> Than</w:t>
      </w:r>
      <w:r>
        <w:rPr>
          <w:rFonts w:ascii="Verdana" w:eastAsia="Calibri" w:hAnsi="Verdana"/>
          <w:sz w:val="22"/>
          <w:szCs w:val="22"/>
          <w:lang w:val="en-US" w:eastAsia="en-US"/>
        </w:rPr>
        <w:t xml:space="preserve">, </w:t>
      </w:r>
      <w:r w:rsidRPr="006574D7">
        <w:rPr>
          <w:rFonts w:ascii="Verdana" w:eastAsia="Calibri" w:hAnsi="Verdana"/>
          <w:sz w:val="22"/>
          <w:szCs w:val="22"/>
          <w:lang w:val="en-US" w:eastAsia="en-US"/>
        </w:rPr>
        <w:t>Minister for Commerce</w:t>
      </w:r>
      <w:r>
        <w:rPr>
          <w:rFonts w:ascii="Verdana" w:eastAsia="Calibri" w:hAnsi="Verdana"/>
          <w:sz w:val="22"/>
          <w:szCs w:val="22"/>
          <w:lang w:val="en-US" w:eastAsia="en-US"/>
        </w:rPr>
        <w:t xml:space="preserve">, had expressed the view that </w:t>
      </w:r>
      <w:r w:rsidR="005B2341">
        <w:rPr>
          <w:rFonts w:ascii="Verdana" w:eastAsia="Calibri" w:hAnsi="Verdana"/>
          <w:sz w:val="22"/>
          <w:szCs w:val="22"/>
          <w:lang w:val="en-US" w:eastAsia="en-US"/>
        </w:rPr>
        <w:t xml:space="preserve">the </w:t>
      </w:r>
      <w:r>
        <w:rPr>
          <w:rFonts w:ascii="Verdana" w:eastAsia="Calibri" w:hAnsi="Verdana"/>
          <w:sz w:val="22"/>
          <w:szCs w:val="22"/>
          <w:lang w:val="en-US" w:eastAsia="en-US"/>
        </w:rPr>
        <w:t>WTO had no mandate to enforce</w:t>
      </w:r>
      <w:r w:rsidRPr="006574D7">
        <w:rPr>
          <w:rFonts w:ascii="Verdana" w:eastAsia="Calibri" w:hAnsi="Verdana"/>
          <w:sz w:val="22"/>
          <w:szCs w:val="22"/>
          <w:lang w:val="en-US" w:eastAsia="en-US"/>
        </w:rPr>
        <w:t xml:space="preserve"> core </w:t>
      </w:r>
      <w:r w:rsidRPr="00A61791">
        <w:rPr>
          <w:rFonts w:ascii="Verdana" w:eastAsia="Calibri" w:hAnsi="Verdana"/>
          <w:sz w:val="22"/>
          <w:szCs w:val="22"/>
          <w:lang w:eastAsia="en-US"/>
        </w:rPr>
        <w:t>labour</w:t>
      </w:r>
      <w:r w:rsidRPr="006574D7">
        <w:rPr>
          <w:rFonts w:ascii="Verdana" w:eastAsia="Calibri" w:hAnsi="Verdana"/>
          <w:sz w:val="22"/>
          <w:szCs w:val="22"/>
          <w:lang w:val="en-US" w:eastAsia="en-US"/>
        </w:rPr>
        <w:t xml:space="preserve"> standards, through trade sanctions, nor </w:t>
      </w:r>
      <w:r w:rsidR="005B2341">
        <w:rPr>
          <w:rFonts w:ascii="Verdana" w:eastAsia="Calibri" w:hAnsi="Verdana"/>
          <w:sz w:val="22"/>
          <w:szCs w:val="22"/>
          <w:lang w:val="en-US" w:eastAsia="en-US"/>
        </w:rPr>
        <w:t xml:space="preserve">call </w:t>
      </w:r>
      <w:r w:rsidRPr="006574D7">
        <w:rPr>
          <w:rFonts w:ascii="Verdana" w:eastAsia="Calibri" w:hAnsi="Verdana"/>
          <w:sz w:val="22"/>
          <w:szCs w:val="22"/>
          <w:lang w:val="en-US" w:eastAsia="en-US"/>
        </w:rPr>
        <w:t>into question the comparative</w:t>
      </w:r>
      <w:r>
        <w:rPr>
          <w:rFonts w:ascii="Verdana" w:eastAsia="Calibri" w:hAnsi="Verdana"/>
          <w:sz w:val="22"/>
          <w:szCs w:val="22"/>
          <w:lang w:val="en-US" w:eastAsia="en-US"/>
        </w:rPr>
        <w:t xml:space="preserve"> </w:t>
      </w:r>
      <w:r w:rsidRPr="006574D7">
        <w:rPr>
          <w:rFonts w:ascii="Verdana" w:eastAsia="Calibri" w:hAnsi="Verdana"/>
          <w:sz w:val="22"/>
          <w:szCs w:val="22"/>
          <w:lang w:val="en-US" w:eastAsia="en-US"/>
        </w:rPr>
        <w:t>advantage of low-wage countries</w:t>
      </w:r>
      <w:r w:rsidR="005B2341">
        <w:rPr>
          <w:rFonts w:ascii="Verdana" w:eastAsia="Calibri" w:hAnsi="Verdana"/>
          <w:sz w:val="22"/>
          <w:szCs w:val="22"/>
          <w:lang w:val="en-US" w:eastAsia="en-US"/>
        </w:rPr>
        <w:t>,</w:t>
      </w:r>
      <w:r>
        <w:rPr>
          <w:rFonts w:ascii="Verdana" w:eastAsia="Calibri" w:hAnsi="Verdana"/>
          <w:sz w:val="22"/>
          <w:szCs w:val="22"/>
          <w:lang w:val="en-US" w:eastAsia="en-US"/>
        </w:rPr>
        <w:t xml:space="preserve"> and that </w:t>
      </w:r>
      <w:r w:rsidRPr="00A61791">
        <w:rPr>
          <w:rFonts w:ascii="Verdana" w:eastAsia="Calibri" w:hAnsi="Verdana"/>
          <w:sz w:val="22"/>
          <w:szCs w:val="22"/>
          <w:lang w:eastAsia="en-US"/>
        </w:rPr>
        <w:t>labour</w:t>
      </w:r>
      <w:r w:rsidRPr="006574D7">
        <w:rPr>
          <w:rFonts w:ascii="Verdana" w:eastAsia="Calibri" w:hAnsi="Verdana"/>
          <w:sz w:val="22"/>
          <w:szCs w:val="22"/>
          <w:lang w:val="en-US" w:eastAsia="en-US"/>
        </w:rPr>
        <w:t xml:space="preserve"> standards should not interfere with </w:t>
      </w:r>
      <w:proofErr w:type="spellStart"/>
      <w:r w:rsidR="00E75E1D">
        <w:rPr>
          <w:rFonts w:ascii="Verdana" w:eastAsia="Calibri" w:hAnsi="Verdana"/>
          <w:sz w:val="22"/>
          <w:szCs w:val="22"/>
          <w:lang w:val="en-US" w:eastAsia="en-US"/>
        </w:rPr>
        <w:t>globalisation</w:t>
      </w:r>
      <w:proofErr w:type="spellEnd"/>
      <w:r w:rsidRPr="006574D7">
        <w:rPr>
          <w:rFonts w:ascii="Verdana" w:eastAsia="Calibri" w:hAnsi="Verdana"/>
          <w:sz w:val="22"/>
          <w:szCs w:val="22"/>
          <w:lang w:val="en-US" w:eastAsia="en-US"/>
        </w:rPr>
        <w:t xml:space="preserve"> of free</w:t>
      </w:r>
      <w:r>
        <w:rPr>
          <w:rFonts w:ascii="Verdana" w:eastAsia="Calibri" w:hAnsi="Verdana"/>
          <w:sz w:val="22"/>
          <w:szCs w:val="22"/>
          <w:lang w:val="en-US" w:eastAsia="en-US"/>
        </w:rPr>
        <w:t xml:space="preserve"> </w:t>
      </w:r>
      <w:r w:rsidRPr="006574D7">
        <w:rPr>
          <w:rFonts w:ascii="Verdana" w:eastAsia="Calibri" w:hAnsi="Verdana"/>
          <w:sz w:val="22"/>
          <w:szCs w:val="22"/>
          <w:lang w:val="en-US" w:eastAsia="en-US"/>
        </w:rPr>
        <w:t>trade nor become bargaining chips for protectionist</w:t>
      </w:r>
      <w:r>
        <w:rPr>
          <w:rFonts w:ascii="Verdana" w:eastAsia="Calibri" w:hAnsi="Verdana"/>
          <w:sz w:val="22"/>
          <w:szCs w:val="22"/>
          <w:lang w:val="en-US" w:eastAsia="en-US"/>
        </w:rPr>
        <w:t xml:space="preserve"> </w:t>
      </w:r>
      <w:r w:rsidRPr="006574D7">
        <w:rPr>
          <w:rFonts w:ascii="Verdana" w:eastAsia="Calibri" w:hAnsi="Verdana"/>
          <w:sz w:val="22"/>
          <w:szCs w:val="22"/>
          <w:lang w:val="en-US" w:eastAsia="en-US"/>
        </w:rPr>
        <w:t>forces</w:t>
      </w:r>
      <w:r>
        <w:rPr>
          <w:rFonts w:ascii="Verdana" w:eastAsia="Calibri" w:hAnsi="Verdana"/>
          <w:sz w:val="22"/>
          <w:szCs w:val="22"/>
          <w:lang w:val="en-US" w:eastAsia="en-US"/>
        </w:rPr>
        <w:t>.</w:t>
      </w:r>
      <w:r>
        <w:rPr>
          <w:rStyle w:val="FootnoteReference"/>
          <w:rFonts w:ascii="Verdana" w:eastAsia="Calibri" w:hAnsi="Verdana"/>
          <w:sz w:val="22"/>
          <w:szCs w:val="22"/>
          <w:lang w:val="en-US" w:eastAsia="en-US"/>
        </w:rPr>
        <w:footnoteReference w:id="102"/>
      </w:r>
    </w:p>
    <w:p w:rsidR="001A703F" w:rsidRDefault="005C2FA2" w:rsidP="00BA2520">
      <w:pPr>
        <w:pBdr>
          <w:top w:val="single" w:sz="12" w:space="1" w:color="auto"/>
          <w:left w:val="single" w:sz="12" w:space="4" w:color="auto"/>
          <w:bottom w:val="single" w:sz="12" w:space="1" w:color="auto"/>
          <w:right w:val="single" w:sz="12" w:space="4" w:color="auto"/>
        </w:pBdr>
        <w:shd w:val="clear" w:color="auto" w:fill="EEECE1"/>
        <w:spacing w:after="240"/>
        <w:rPr>
          <w:rFonts w:ascii="Verdana" w:eastAsia="Calibri" w:hAnsi="Verdana"/>
          <w:sz w:val="22"/>
          <w:szCs w:val="22"/>
          <w:lang w:val="en-US" w:eastAsia="en-US"/>
        </w:rPr>
      </w:pPr>
      <w:r>
        <w:rPr>
          <w:rFonts w:ascii="Verdana" w:eastAsia="Calibri" w:hAnsi="Verdana"/>
          <w:sz w:val="22"/>
          <w:szCs w:val="22"/>
          <w:lang w:val="en-US" w:eastAsia="en-US"/>
        </w:rPr>
        <w:t xml:space="preserve">The relation between WTO law and human rights under PIL raised in this case might have found an answer for the significance of </w:t>
      </w:r>
      <w:proofErr w:type="spellStart"/>
      <w:r w:rsidRPr="005C2FA2">
        <w:rPr>
          <w:rFonts w:ascii="Verdana" w:eastAsia="Calibri" w:hAnsi="Verdana"/>
          <w:i/>
          <w:sz w:val="22"/>
          <w:szCs w:val="22"/>
          <w:lang w:val="en-US" w:eastAsia="en-US"/>
        </w:rPr>
        <w:t>ius</w:t>
      </w:r>
      <w:proofErr w:type="spellEnd"/>
      <w:r w:rsidRPr="005C2FA2">
        <w:rPr>
          <w:rFonts w:ascii="Verdana" w:eastAsia="Calibri" w:hAnsi="Verdana"/>
          <w:i/>
          <w:sz w:val="22"/>
          <w:szCs w:val="22"/>
          <w:lang w:val="en-US" w:eastAsia="en-US"/>
        </w:rPr>
        <w:t xml:space="preserve"> </w:t>
      </w:r>
      <w:proofErr w:type="spellStart"/>
      <w:r w:rsidRPr="005C2FA2">
        <w:rPr>
          <w:rFonts w:ascii="Verdana" w:eastAsia="Calibri" w:hAnsi="Verdana"/>
          <w:i/>
          <w:sz w:val="22"/>
          <w:szCs w:val="22"/>
          <w:lang w:val="en-US" w:eastAsia="en-US"/>
        </w:rPr>
        <w:t>cogens</w:t>
      </w:r>
      <w:proofErr w:type="spellEnd"/>
      <w:r>
        <w:rPr>
          <w:rFonts w:ascii="Verdana" w:eastAsia="Calibri" w:hAnsi="Verdana"/>
          <w:sz w:val="22"/>
          <w:szCs w:val="22"/>
          <w:lang w:val="en-US" w:eastAsia="en-US"/>
        </w:rPr>
        <w:t xml:space="preserve"> for </w:t>
      </w:r>
      <w:r w:rsidR="00DF6E7F">
        <w:rPr>
          <w:rFonts w:ascii="Verdana" w:eastAsia="Calibri" w:hAnsi="Verdana"/>
          <w:sz w:val="22"/>
          <w:szCs w:val="22"/>
          <w:lang w:val="en-US" w:eastAsia="en-US"/>
        </w:rPr>
        <w:t xml:space="preserve">the interpretation of </w:t>
      </w:r>
      <w:r>
        <w:rPr>
          <w:rFonts w:ascii="Verdana" w:eastAsia="Calibri" w:hAnsi="Verdana"/>
          <w:sz w:val="22"/>
          <w:szCs w:val="22"/>
          <w:lang w:val="en-US" w:eastAsia="en-US"/>
        </w:rPr>
        <w:t>WTO</w:t>
      </w:r>
      <w:r w:rsidR="00DF6E7F">
        <w:rPr>
          <w:rFonts w:ascii="Verdana" w:eastAsia="Calibri" w:hAnsi="Verdana"/>
          <w:sz w:val="22"/>
          <w:szCs w:val="22"/>
          <w:lang w:val="en-US" w:eastAsia="en-US"/>
        </w:rPr>
        <w:t xml:space="preserve"> rules</w:t>
      </w:r>
      <w:r>
        <w:rPr>
          <w:rFonts w:ascii="Verdana" w:eastAsia="Calibri" w:hAnsi="Verdana"/>
          <w:sz w:val="22"/>
          <w:szCs w:val="22"/>
          <w:lang w:val="en-US" w:eastAsia="en-US"/>
        </w:rPr>
        <w:t>.</w:t>
      </w:r>
      <w:r w:rsidR="004C3285" w:rsidRPr="004C3285">
        <w:rPr>
          <w:rFonts w:ascii="Verdana" w:eastAsia="Calibri" w:hAnsi="Verdana"/>
          <w:sz w:val="22"/>
          <w:szCs w:val="22"/>
          <w:lang w:val="en-US" w:eastAsia="en-US"/>
        </w:rPr>
        <w:t xml:space="preserve"> </w:t>
      </w:r>
      <w:r w:rsidR="00DF6E7F">
        <w:rPr>
          <w:rFonts w:ascii="Verdana" w:eastAsia="Calibri" w:hAnsi="Verdana"/>
          <w:sz w:val="22"/>
          <w:szCs w:val="22"/>
          <w:lang w:val="en-US" w:eastAsia="en-US"/>
        </w:rPr>
        <w:t xml:space="preserve">But after a </w:t>
      </w:r>
      <w:r w:rsidR="00B42878">
        <w:rPr>
          <w:rFonts w:ascii="Verdana" w:eastAsia="Calibri" w:hAnsi="Verdana"/>
          <w:sz w:val="22"/>
          <w:szCs w:val="22"/>
          <w:lang w:val="en-US" w:eastAsia="en-US"/>
        </w:rPr>
        <w:t xml:space="preserve">US </w:t>
      </w:r>
      <w:r w:rsidR="005B2341">
        <w:rPr>
          <w:rFonts w:ascii="Verdana" w:eastAsia="Calibri" w:hAnsi="Verdana"/>
          <w:sz w:val="22"/>
          <w:szCs w:val="22"/>
          <w:lang w:val="en-US" w:eastAsia="en-US"/>
        </w:rPr>
        <w:t>f</w:t>
      </w:r>
      <w:r w:rsidR="004C3285" w:rsidRPr="004C3285">
        <w:rPr>
          <w:rFonts w:ascii="Verdana" w:eastAsia="Calibri" w:hAnsi="Verdana"/>
          <w:sz w:val="22"/>
          <w:szCs w:val="22"/>
          <w:lang w:val="en-US" w:eastAsia="en-US"/>
        </w:rPr>
        <w:t xml:space="preserve">ederal court struck down the </w:t>
      </w:r>
      <w:r w:rsidR="00DF6E7F">
        <w:rPr>
          <w:rFonts w:ascii="Verdana" w:eastAsia="Calibri" w:hAnsi="Verdana"/>
          <w:sz w:val="22"/>
          <w:szCs w:val="22"/>
          <w:lang w:val="en-US" w:eastAsia="en-US"/>
        </w:rPr>
        <w:t xml:space="preserve">Massachusetts </w:t>
      </w:r>
      <w:r w:rsidR="004C3285" w:rsidRPr="004C3285">
        <w:rPr>
          <w:rFonts w:ascii="Verdana" w:eastAsia="Calibri" w:hAnsi="Verdana"/>
          <w:sz w:val="22"/>
          <w:szCs w:val="22"/>
          <w:lang w:val="en-US" w:eastAsia="en-US"/>
        </w:rPr>
        <w:t>state law on constitutional grounds</w:t>
      </w:r>
      <w:r w:rsidR="00DF6E7F">
        <w:rPr>
          <w:rFonts w:ascii="Verdana" w:eastAsia="Calibri" w:hAnsi="Verdana"/>
          <w:sz w:val="22"/>
          <w:szCs w:val="22"/>
          <w:lang w:val="en-US" w:eastAsia="en-US"/>
        </w:rPr>
        <w:t>, the case was suspended</w:t>
      </w:r>
      <w:r w:rsidR="00A57B62">
        <w:rPr>
          <w:rFonts w:ascii="Verdana" w:eastAsia="Calibri" w:hAnsi="Verdana"/>
          <w:sz w:val="22"/>
          <w:szCs w:val="22"/>
          <w:lang w:val="en-US" w:eastAsia="en-US"/>
        </w:rPr>
        <w:t xml:space="preserve"> </w:t>
      </w:r>
      <w:r w:rsidR="00A57B62">
        <w:rPr>
          <w:rFonts w:ascii="Verdana" w:eastAsia="Calibri" w:hAnsi="Verdana"/>
          <w:i/>
          <w:sz w:val="22"/>
          <w:szCs w:val="22"/>
          <w:lang w:val="en-US" w:eastAsia="en-US"/>
        </w:rPr>
        <w:t>sine die</w:t>
      </w:r>
      <w:r w:rsidR="00DF6E7F">
        <w:rPr>
          <w:rFonts w:ascii="Verdana" w:eastAsia="Calibri" w:hAnsi="Verdana"/>
          <w:sz w:val="22"/>
          <w:szCs w:val="22"/>
          <w:lang w:val="en-US" w:eastAsia="en-US"/>
        </w:rPr>
        <w:t xml:space="preserve">. </w:t>
      </w:r>
    </w:p>
    <w:p w:rsidR="00B43FD1" w:rsidRPr="00B43FD1" w:rsidRDefault="00B43FD1" w:rsidP="00B43FD1">
      <w:pPr>
        <w:spacing w:before="240" w:after="240"/>
        <w:rPr>
          <w:rFonts w:ascii="Verdana" w:hAnsi="Verdana"/>
          <w:sz w:val="22"/>
          <w:szCs w:val="22"/>
          <w:lang w:val="en-US"/>
        </w:rPr>
      </w:pPr>
      <w:r w:rsidRPr="00B43FD1">
        <w:rPr>
          <w:rFonts w:ascii="Verdana" w:hAnsi="Verdana"/>
          <w:sz w:val="22"/>
          <w:szCs w:val="22"/>
          <w:lang w:val="en-US"/>
        </w:rPr>
        <w:t xml:space="preserve">Academic scholars were thus left to debate the various issues involved – not least the ‘extraterritoriality’ of a measure prohibiting trade not only for Myanmar products but with any company doing business with that country (whose human rights violations were not disputed by the complainants). </w:t>
      </w:r>
      <w:r w:rsidRPr="00B43FD1">
        <w:rPr>
          <w:rFonts w:ascii="Verdana" w:hAnsi="Verdana"/>
          <w:sz w:val="22"/>
          <w:szCs w:val="22"/>
        </w:rPr>
        <w:t xml:space="preserve">According to </w:t>
      </w:r>
      <w:proofErr w:type="spellStart"/>
      <w:r w:rsidRPr="00B43FD1">
        <w:rPr>
          <w:rFonts w:ascii="Verdana" w:hAnsi="Verdana"/>
          <w:sz w:val="22"/>
          <w:szCs w:val="22"/>
        </w:rPr>
        <w:t>Denkers</w:t>
      </w:r>
      <w:proofErr w:type="spellEnd"/>
      <w:r w:rsidRPr="00B43FD1">
        <w:rPr>
          <w:rFonts w:ascii="Verdana" w:hAnsi="Verdana"/>
          <w:sz w:val="22"/>
          <w:szCs w:val="22"/>
        </w:rPr>
        <w:t xml:space="preserve"> the (US) countermeasure was inappropriate because it was not a sanction against the (non-contested) </w:t>
      </w:r>
      <w:proofErr w:type="spellStart"/>
      <w:r w:rsidRPr="00B43FD1">
        <w:rPr>
          <w:rFonts w:ascii="Verdana" w:hAnsi="Verdana"/>
          <w:i/>
          <w:sz w:val="22"/>
          <w:szCs w:val="22"/>
        </w:rPr>
        <w:t>ius</w:t>
      </w:r>
      <w:proofErr w:type="spellEnd"/>
      <w:r w:rsidRPr="00B43FD1">
        <w:rPr>
          <w:rFonts w:ascii="Verdana" w:hAnsi="Verdana"/>
          <w:i/>
          <w:sz w:val="22"/>
          <w:szCs w:val="22"/>
        </w:rPr>
        <w:t xml:space="preserve"> </w:t>
      </w:r>
      <w:proofErr w:type="spellStart"/>
      <w:r w:rsidRPr="00B43FD1">
        <w:rPr>
          <w:rFonts w:ascii="Verdana" w:hAnsi="Verdana"/>
          <w:i/>
          <w:sz w:val="22"/>
          <w:szCs w:val="22"/>
        </w:rPr>
        <w:t>cogens</w:t>
      </w:r>
      <w:proofErr w:type="spellEnd"/>
      <w:r w:rsidRPr="00B43FD1">
        <w:rPr>
          <w:rFonts w:ascii="Verdana" w:hAnsi="Verdana"/>
          <w:sz w:val="22"/>
          <w:szCs w:val="22"/>
        </w:rPr>
        <w:t xml:space="preserve"> violations but against companies operating legally under the regulations both in their home (EU, Japan) and host states (Myanmar). He also points out that a right to derogate from WTO non-discrimination obligations may not automatically imply an obligation to do so with any type of countermeasures.</w:t>
      </w:r>
      <w:r w:rsidRPr="00B43FD1">
        <w:rPr>
          <w:rFonts w:ascii="Verdana" w:hAnsi="Verdana"/>
          <w:sz w:val="22"/>
          <w:szCs w:val="22"/>
          <w:lang w:val="en-US"/>
        </w:rPr>
        <w:t xml:space="preserve"> </w:t>
      </w:r>
      <w:r>
        <w:rPr>
          <w:rFonts w:ascii="Verdana" w:hAnsi="Verdana"/>
          <w:sz w:val="22"/>
          <w:szCs w:val="22"/>
          <w:lang w:val="en-US"/>
        </w:rPr>
        <w:t>F</w:t>
      </w:r>
      <w:r w:rsidRPr="00B43FD1">
        <w:rPr>
          <w:rFonts w:ascii="Verdana" w:hAnsi="Verdana"/>
          <w:sz w:val="22"/>
          <w:szCs w:val="22"/>
          <w:lang w:val="en-US"/>
        </w:rPr>
        <w:t xml:space="preserve">or </w:t>
      </w:r>
      <w:proofErr w:type="spellStart"/>
      <w:r w:rsidRPr="00B43FD1">
        <w:rPr>
          <w:rFonts w:ascii="Verdana" w:hAnsi="Verdana"/>
          <w:sz w:val="22"/>
          <w:szCs w:val="22"/>
          <w:lang w:val="en-US"/>
        </w:rPr>
        <w:t>Maupain</w:t>
      </w:r>
      <w:proofErr w:type="spellEnd"/>
      <w:r w:rsidRPr="00B43FD1">
        <w:rPr>
          <w:rFonts w:ascii="Verdana" w:hAnsi="Verdana"/>
          <w:sz w:val="22"/>
          <w:szCs w:val="22"/>
          <w:lang w:val="en-US"/>
        </w:rPr>
        <w:t xml:space="preserve"> the isolation in which the US acted on this decision, and the opportunity it created for India and China ‘to expand bilateral trade and solidify their relationship with the regime then in power’, may explain the ‘marginal impact’ it had on the prevalence of forced </w:t>
      </w:r>
      <w:proofErr w:type="spellStart"/>
      <w:r w:rsidRPr="00B43FD1">
        <w:rPr>
          <w:rFonts w:ascii="Verdana" w:hAnsi="Verdana"/>
          <w:sz w:val="22"/>
          <w:szCs w:val="22"/>
          <w:lang w:val="en-US"/>
        </w:rPr>
        <w:t>labour</w:t>
      </w:r>
      <w:proofErr w:type="spellEnd"/>
      <w:r w:rsidRPr="00B43FD1">
        <w:rPr>
          <w:rFonts w:ascii="Verdana" w:hAnsi="Verdana"/>
          <w:sz w:val="22"/>
          <w:szCs w:val="22"/>
          <w:lang w:val="en-US"/>
        </w:rPr>
        <w:t xml:space="preserve"> in Myanmar.</w:t>
      </w:r>
      <w:r w:rsidRPr="00B43FD1">
        <w:rPr>
          <w:rFonts w:ascii="Verdana" w:hAnsi="Verdana"/>
          <w:sz w:val="22"/>
          <w:szCs w:val="22"/>
          <w:vertAlign w:val="superscript"/>
          <w:lang w:val="en-US"/>
        </w:rPr>
        <w:footnoteReference w:id="103"/>
      </w:r>
      <w:r>
        <w:rPr>
          <w:rFonts w:ascii="Verdana" w:hAnsi="Verdana"/>
          <w:sz w:val="22"/>
          <w:szCs w:val="22"/>
          <w:lang w:val="en-US"/>
        </w:rPr>
        <w:t xml:space="preserve"> </w:t>
      </w:r>
      <w:proofErr w:type="spellStart"/>
      <w:r w:rsidRPr="00B43FD1">
        <w:rPr>
          <w:rFonts w:ascii="Verdana" w:hAnsi="Verdana"/>
          <w:sz w:val="22"/>
          <w:szCs w:val="22"/>
          <w:lang w:val="en-US"/>
        </w:rPr>
        <w:t>Pauwelyn</w:t>
      </w:r>
      <w:proofErr w:type="spellEnd"/>
      <w:r w:rsidRPr="00B43FD1">
        <w:rPr>
          <w:rFonts w:ascii="Verdana" w:hAnsi="Verdana"/>
          <w:sz w:val="22"/>
          <w:szCs w:val="22"/>
          <w:lang w:val="en-US"/>
        </w:rPr>
        <w:t xml:space="preserve"> finds that this is a case where panels could and should apply non-WTO rules and accept a WTO-inconsistent measure ‘</w:t>
      </w:r>
      <w:r w:rsidRPr="00B43FD1">
        <w:rPr>
          <w:rFonts w:ascii="Verdana" w:hAnsi="Verdana"/>
          <w:i/>
          <w:sz w:val="22"/>
          <w:szCs w:val="22"/>
          <w:lang w:val="en-US"/>
        </w:rPr>
        <w:t>specifically</w:t>
      </w:r>
      <w:r w:rsidRPr="00B43FD1">
        <w:rPr>
          <w:rFonts w:ascii="Verdana" w:hAnsi="Verdana"/>
          <w:sz w:val="22"/>
          <w:szCs w:val="22"/>
          <w:lang w:val="en-US"/>
        </w:rPr>
        <w:t xml:space="preserve"> imposed or permitted’ by a decision subject to the ILO dispute settlement mechanism: even if other States were not ‘</w:t>
      </w:r>
      <w:r w:rsidRPr="00B43FD1">
        <w:rPr>
          <w:rFonts w:ascii="Verdana" w:hAnsi="Verdana"/>
          <w:i/>
          <w:sz w:val="22"/>
          <w:szCs w:val="22"/>
          <w:lang w:val="en-US"/>
        </w:rPr>
        <w:t>obliged</w:t>
      </w:r>
      <w:r w:rsidRPr="00B43FD1">
        <w:rPr>
          <w:rFonts w:ascii="Verdana" w:hAnsi="Verdana"/>
          <w:sz w:val="22"/>
          <w:szCs w:val="22"/>
          <w:lang w:val="en-US"/>
        </w:rPr>
        <w:t xml:space="preserve"> to impose a trade embargo on Myanmar […] who is the WTO to question the validity of ILO decisions?’</w:t>
      </w:r>
      <w:r w:rsidRPr="00B43FD1">
        <w:rPr>
          <w:rFonts w:ascii="Verdana" w:hAnsi="Verdana"/>
          <w:sz w:val="22"/>
          <w:szCs w:val="22"/>
          <w:vertAlign w:val="superscript"/>
          <w:lang w:val="en-US"/>
        </w:rPr>
        <w:footnoteReference w:id="104"/>
      </w:r>
    </w:p>
    <w:p w:rsidR="00B43FD1" w:rsidRPr="00B43FD1" w:rsidRDefault="00B43FD1" w:rsidP="00B43FD1">
      <w:pPr>
        <w:spacing w:before="240" w:after="240"/>
        <w:rPr>
          <w:rFonts w:ascii="Verdana" w:hAnsi="Verdana"/>
          <w:sz w:val="22"/>
          <w:szCs w:val="22"/>
          <w:lang w:val="en-US"/>
        </w:rPr>
      </w:pPr>
      <w:r w:rsidRPr="00B43FD1">
        <w:rPr>
          <w:rFonts w:ascii="Verdana" w:hAnsi="Verdana"/>
          <w:sz w:val="22"/>
          <w:szCs w:val="22"/>
          <w:lang w:val="en-US"/>
        </w:rPr>
        <w:t xml:space="preserve">This non-ruling also allowed the WTO Secretariat to insist that WTO rules did not prevent countermeasures against human rights violations. </w:t>
      </w:r>
      <w:r>
        <w:rPr>
          <w:rFonts w:ascii="Verdana" w:hAnsi="Verdana"/>
          <w:sz w:val="22"/>
          <w:szCs w:val="22"/>
          <w:lang w:val="en-US"/>
        </w:rPr>
        <w:t xml:space="preserve">Then </w:t>
      </w:r>
      <w:r w:rsidRPr="00B43FD1">
        <w:rPr>
          <w:rFonts w:ascii="Verdana" w:hAnsi="Verdana"/>
          <w:sz w:val="22"/>
          <w:szCs w:val="22"/>
          <w:lang w:val="en-US"/>
        </w:rPr>
        <w:t xml:space="preserve">Director General Pascal </w:t>
      </w:r>
      <w:proofErr w:type="spellStart"/>
      <w:r w:rsidRPr="00B43FD1">
        <w:rPr>
          <w:rFonts w:ascii="Verdana" w:hAnsi="Verdana"/>
          <w:sz w:val="22"/>
          <w:szCs w:val="22"/>
          <w:lang w:val="en-US"/>
        </w:rPr>
        <w:t>Lamy</w:t>
      </w:r>
      <w:proofErr w:type="spellEnd"/>
      <w:r w:rsidRPr="00B43FD1">
        <w:rPr>
          <w:rFonts w:ascii="Verdana" w:hAnsi="Verdana"/>
          <w:sz w:val="22"/>
          <w:szCs w:val="22"/>
          <w:lang w:val="en-US"/>
        </w:rPr>
        <w:t xml:space="preserve"> affirmed that ‘contrary to what used to be conventional wisdom, trade and human rights go hand in hand, although progress still needs to be made to ensure better coherence between principles and realities</w:t>
      </w:r>
      <w:r>
        <w:rPr>
          <w:rFonts w:ascii="Verdana" w:hAnsi="Verdana"/>
          <w:sz w:val="22"/>
          <w:szCs w:val="22"/>
          <w:lang w:val="en-US"/>
        </w:rPr>
        <w:t>;</w:t>
      </w:r>
      <w:r w:rsidRPr="00B43FD1">
        <w:rPr>
          <w:rFonts w:ascii="Verdana" w:hAnsi="Verdana"/>
          <w:sz w:val="22"/>
          <w:szCs w:val="22"/>
          <w:lang w:val="en-US"/>
        </w:rPr>
        <w:t xml:space="preserve">’ he also claimed that WTO case law had clarified that ‘WTO agreements [were] not to be interpreted in </w:t>
      </w:r>
      <w:r w:rsidR="00963AD8">
        <w:rPr>
          <w:rFonts w:ascii="Verdana" w:hAnsi="Verdana"/>
          <w:sz w:val="22"/>
          <w:szCs w:val="22"/>
          <w:lang w:val="en-US"/>
        </w:rPr>
        <w:t>‘</w:t>
      </w:r>
      <w:r w:rsidRPr="00B43FD1">
        <w:rPr>
          <w:rFonts w:ascii="Verdana" w:hAnsi="Verdana"/>
          <w:sz w:val="22"/>
          <w:szCs w:val="22"/>
          <w:lang w:val="en-US"/>
        </w:rPr>
        <w:t>clinical isolation</w:t>
      </w:r>
      <w:r w:rsidR="00963AD8">
        <w:rPr>
          <w:rFonts w:ascii="Verdana" w:hAnsi="Verdana"/>
          <w:sz w:val="22"/>
          <w:szCs w:val="22"/>
          <w:lang w:val="en-US"/>
        </w:rPr>
        <w:t>’</w:t>
      </w:r>
      <w:r w:rsidRPr="00B43FD1">
        <w:rPr>
          <w:rFonts w:ascii="Verdana" w:hAnsi="Verdana"/>
          <w:sz w:val="22"/>
          <w:szCs w:val="22"/>
          <w:lang w:val="en-US"/>
        </w:rPr>
        <w:t xml:space="preserve"> from international law</w:t>
      </w:r>
      <w:r w:rsidR="005B2341">
        <w:rPr>
          <w:rFonts w:ascii="Verdana" w:hAnsi="Verdana"/>
          <w:sz w:val="22"/>
          <w:szCs w:val="22"/>
          <w:lang w:val="en-US"/>
        </w:rPr>
        <w:t>’</w:t>
      </w:r>
      <w:r w:rsidRPr="00B43FD1">
        <w:rPr>
          <w:rFonts w:ascii="Verdana" w:hAnsi="Verdana"/>
          <w:sz w:val="22"/>
          <w:szCs w:val="22"/>
          <w:lang w:val="en-US"/>
        </w:rPr>
        <w:t>.</w:t>
      </w:r>
      <w:r w:rsidRPr="00B43FD1">
        <w:rPr>
          <w:rFonts w:ascii="Verdana" w:hAnsi="Verdana"/>
          <w:sz w:val="22"/>
          <w:szCs w:val="22"/>
          <w:vertAlign w:val="superscript"/>
          <w:lang w:val="en-US"/>
        </w:rPr>
        <w:footnoteReference w:id="105"/>
      </w:r>
    </w:p>
    <w:p w:rsidR="00B43FD1" w:rsidRPr="00B43FD1" w:rsidRDefault="00A61791" w:rsidP="00B43FD1">
      <w:pPr>
        <w:spacing w:before="240" w:after="240"/>
        <w:rPr>
          <w:rFonts w:ascii="Verdana" w:hAnsi="Verdana"/>
          <w:sz w:val="22"/>
          <w:szCs w:val="22"/>
          <w:lang w:val="en-US"/>
        </w:rPr>
      </w:pPr>
      <w:r>
        <w:rPr>
          <w:rFonts w:ascii="Verdana" w:hAnsi="Verdana"/>
          <w:sz w:val="22"/>
          <w:szCs w:val="22"/>
          <w:lang w:val="en-US"/>
        </w:rPr>
        <w:t>For such a case</w:t>
      </w:r>
      <w:r w:rsidR="00B43FD1" w:rsidRPr="00B43FD1">
        <w:rPr>
          <w:rFonts w:ascii="Verdana" w:hAnsi="Verdana"/>
          <w:sz w:val="22"/>
          <w:szCs w:val="22"/>
          <w:lang w:val="en-US"/>
        </w:rPr>
        <w:t xml:space="preserve">, </w:t>
      </w:r>
      <w:r w:rsidRPr="00B43FD1">
        <w:rPr>
          <w:rFonts w:ascii="Verdana" w:hAnsi="Verdana"/>
          <w:sz w:val="22"/>
          <w:szCs w:val="22"/>
          <w:lang w:val="en-US"/>
        </w:rPr>
        <w:t xml:space="preserve">when </w:t>
      </w:r>
      <w:r>
        <w:rPr>
          <w:rFonts w:ascii="Verdana" w:hAnsi="Verdana"/>
          <w:sz w:val="22"/>
          <w:szCs w:val="22"/>
          <w:lang w:val="en-US"/>
        </w:rPr>
        <w:t xml:space="preserve">the </w:t>
      </w:r>
      <w:r w:rsidRPr="00B43FD1">
        <w:rPr>
          <w:rFonts w:ascii="Verdana" w:hAnsi="Verdana"/>
          <w:sz w:val="22"/>
          <w:szCs w:val="22"/>
          <w:lang w:val="en-US"/>
        </w:rPr>
        <w:t>respondent invokes Article 33 of the ILO Constitution (to secure compliance with recommendations)</w:t>
      </w:r>
      <w:r>
        <w:rPr>
          <w:rFonts w:ascii="Verdana" w:hAnsi="Verdana"/>
          <w:sz w:val="22"/>
          <w:szCs w:val="22"/>
          <w:lang w:val="en-US"/>
        </w:rPr>
        <w:t xml:space="preserve">, </w:t>
      </w:r>
      <w:r w:rsidR="00B43FD1" w:rsidRPr="00B43FD1">
        <w:rPr>
          <w:rFonts w:ascii="Verdana" w:hAnsi="Verdana"/>
          <w:sz w:val="22"/>
          <w:szCs w:val="22"/>
          <w:lang w:val="en-US"/>
        </w:rPr>
        <w:t xml:space="preserve">it will take a brave WTO adjudicator to decide which </w:t>
      </w:r>
      <w:r w:rsidR="00BB7F61">
        <w:rPr>
          <w:rFonts w:ascii="Verdana" w:hAnsi="Verdana"/>
          <w:sz w:val="22"/>
          <w:szCs w:val="22"/>
          <w:lang w:val="en-US"/>
        </w:rPr>
        <w:t xml:space="preserve">trade restrictions </w:t>
      </w:r>
      <w:r w:rsidR="00B43FD1" w:rsidRPr="00B43FD1">
        <w:rPr>
          <w:rFonts w:ascii="Verdana" w:hAnsi="Verdana"/>
          <w:sz w:val="22"/>
          <w:szCs w:val="22"/>
          <w:lang w:val="en-US"/>
        </w:rPr>
        <w:t xml:space="preserve">are ‘necessary’ and hence WTO-compatible under GATT-Article XX </w:t>
      </w:r>
      <w:r w:rsidR="009F1466">
        <w:rPr>
          <w:rFonts w:ascii="Verdana" w:hAnsi="Verdana"/>
          <w:sz w:val="22"/>
          <w:szCs w:val="22"/>
          <w:lang w:val="en-US"/>
        </w:rPr>
        <w:t>(and/or Art. XXI)</w:t>
      </w:r>
      <w:r w:rsidR="00B43FD1" w:rsidRPr="00B43FD1">
        <w:rPr>
          <w:rFonts w:ascii="Verdana" w:hAnsi="Verdana"/>
          <w:sz w:val="22"/>
          <w:szCs w:val="22"/>
          <w:lang w:val="en-US"/>
        </w:rPr>
        <w:t xml:space="preserve">. </w:t>
      </w:r>
      <w:proofErr w:type="gramStart"/>
      <w:r w:rsidR="00B43FD1" w:rsidRPr="00B43FD1">
        <w:rPr>
          <w:rFonts w:ascii="Verdana" w:hAnsi="Verdana"/>
          <w:sz w:val="22"/>
          <w:szCs w:val="22"/>
          <w:lang w:val="en-US"/>
        </w:rPr>
        <w:t>This</w:t>
      </w:r>
      <w:proofErr w:type="gramEnd"/>
      <w:r w:rsidR="00B43FD1" w:rsidRPr="00B43FD1">
        <w:rPr>
          <w:rFonts w:ascii="Verdana" w:hAnsi="Verdana"/>
          <w:sz w:val="22"/>
          <w:szCs w:val="22"/>
          <w:lang w:val="en-US"/>
        </w:rPr>
        <w:t xml:space="preserve"> provision was used for the first time since the establishment of the ILO in 1919</w:t>
      </w:r>
      <w:r w:rsidR="009F1466">
        <w:rPr>
          <w:rFonts w:ascii="Verdana" w:hAnsi="Verdana"/>
          <w:sz w:val="22"/>
          <w:szCs w:val="22"/>
          <w:lang w:val="en-US"/>
        </w:rPr>
        <w:t>.</w:t>
      </w:r>
      <w:r w:rsidR="00B43FD1" w:rsidRPr="00B43FD1">
        <w:rPr>
          <w:rFonts w:ascii="Verdana" w:hAnsi="Verdana"/>
          <w:sz w:val="22"/>
          <w:szCs w:val="22"/>
          <w:lang w:val="en-US"/>
        </w:rPr>
        <w:t xml:space="preserve"> </w:t>
      </w:r>
      <w:r w:rsidR="009F1466">
        <w:rPr>
          <w:rFonts w:ascii="Verdana" w:hAnsi="Verdana"/>
          <w:sz w:val="22"/>
          <w:szCs w:val="22"/>
          <w:lang w:val="en-US"/>
        </w:rPr>
        <w:t>T</w:t>
      </w:r>
      <w:r w:rsidR="00B43FD1" w:rsidRPr="00B43FD1">
        <w:rPr>
          <w:rFonts w:ascii="Verdana" w:hAnsi="Verdana"/>
          <w:sz w:val="22"/>
          <w:szCs w:val="22"/>
          <w:lang w:val="en-US"/>
        </w:rPr>
        <w:t xml:space="preserve">he </w:t>
      </w:r>
      <w:r w:rsidR="00B43FD1" w:rsidRPr="00B42878">
        <w:rPr>
          <w:rFonts w:ascii="Verdana" w:hAnsi="Verdana"/>
          <w:i/>
          <w:sz w:val="22"/>
          <w:szCs w:val="22"/>
          <w:lang w:val="en-US"/>
        </w:rPr>
        <w:t xml:space="preserve">International </w:t>
      </w:r>
      <w:r w:rsidR="00B43FD1" w:rsidRPr="00B42878">
        <w:rPr>
          <w:rFonts w:ascii="Verdana" w:hAnsi="Verdana"/>
          <w:i/>
          <w:sz w:val="22"/>
          <w:szCs w:val="22"/>
        </w:rPr>
        <w:t>Labour</w:t>
      </w:r>
      <w:r w:rsidR="00B43FD1" w:rsidRPr="00B42878">
        <w:rPr>
          <w:rFonts w:ascii="Verdana" w:hAnsi="Verdana"/>
          <w:i/>
          <w:sz w:val="22"/>
          <w:szCs w:val="22"/>
          <w:lang w:val="en-US"/>
        </w:rPr>
        <w:t xml:space="preserve"> Conference</w:t>
      </w:r>
      <w:r w:rsidR="00B43FD1" w:rsidRPr="00B43FD1">
        <w:rPr>
          <w:rFonts w:ascii="Verdana" w:hAnsi="Verdana"/>
          <w:sz w:val="22"/>
          <w:szCs w:val="22"/>
          <w:lang w:val="en-US"/>
        </w:rPr>
        <w:t xml:space="preserve"> recommended </w:t>
      </w:r>
      <w:r w:rsidR="00B43FD1">
        <w:rPr>
          <w:rFonts w:ascii="Verdana" w:hAnsi="Verdana"/>
          <w:sz w:val="22"/>
          <w:szCs w:val="22"/>
          <w:lang w:val="en-US"/>
        </w:rPr>
        <w:t>that</w:t>
      </w:r>
      <w:r w:rsidR="00B43FD1" w:rsidRPr="00B43FD1">
        <w:rPr>
          <w:rFonts w:ascii="Verdana" w:hAnsi="Verdana"/>
          <w:sz w:val="22"/>
          <w:szCs w:val="22"/>
          <w:lang w:val="en-US"/>
        </w:rPr>
        <w:t xml:space="preserve"> governments, employers and workers ‘in the case of Myanmar take appropriate measures to ensure that the said Member cannot take advantage of such relations to perpetuate or extend the system of </w:t>
      </w:r>
      <w:r w:rsidR="00B43FD1" w:rsidRPr="00B43FD1">
        <w:rPr>
          <w:rFonts w:ascii="Verdana" w:hAnsi="Verdana"/>
          <w:sz w:val="22"/>
          <w:szCs w:val="22"/>
          <w:lang w:val="en-US"/>
        </w:rPr>
        <w:lastRenderedPageBreak/>
        <w:t xml:space="preserve">forced or compulsory </w:t>
      </w:r>
      <w:r w:rsidR="00B43FD1" w:rsidRPr="00B43FD1">
        <w:rPr>
          <w:rFonts w:ascii="Verdana" w:hAnsi="Verdana"/>
          <w:sz w:val="22"/>
          <w:szCs w:val="22"/>
        </w:rPr>
        <w:t>labour</w:t>
      </w:r>
      <w:r w:rsidR="00B43FD1" w:rsidRPr="00B43FD1">
        <w:rPr>
          <w:rFonts w:ascii="Verdana" w:hAnsi="Verdana"/>
          <w:sz w:val="22"/>
          <w:szCs w:val="22"/>
          <w:lang w:val="en-US"/>
        </w:rPr>
        <w:t>’</w:t>
      </w:r>
      <w:r w:rsidR="00943A42">
        <w:rPr>
          <w:rFonts w:ascii="Verdana" w:hAnsi="Verdana"/>
          <w:sz w:val="22"/>
          <w:szCs w:val="22"/>
          <w:lang w:val="en-US"/>
        </w:rPr>
        <w:t>.</w:t>
      </w:r>
      <w:r w:rsidR="009F1466" w:rsidRPr="009F1466">
        <w:rPr>
          <w:rFonts w:ascii="Verdana" w:hAnsi="Verdana"/>
          <w:sz w:val="22"/>
          <w:szCs w:val="22"/>
          <w:lang w:val="en-US"/>
        </w:rPr>
        <w:t xml:space="preserve"> </w:t>
      </w:r>
      <w:r w:rsidR="009F1466" w:rsidRPr="00B43FD1">
        <w:rPr>
          <w:rFonts w:ascii="Verdana" w:hAnsi="Verdana"/>
          <w:sz w:val="22"/>
          <w:szCs w:val="22"/>
          <w:lang w:val="en-US"/>
        </w:rPr>
        <w:t xml:space="preserve">It was adopted by 257 votes in </w:t>
      </w:r>
      <w:proofErr w:type="spellStart"/>
      <w:r w:rsidR="009F1466" w:rsidRPr="00B43FD1">
        <w:rPr>
          <w:rFonts w:ascii="Verdana" w:hAnsi="Verdana"/>
          <w:sz w:val="22"/>
          <w:szCs w:val="22"/>
          <w:lang w:val="en-US"/>
        </w:rPr>
        <w:t>favour</w:t>
      </w:r>
      <w:proofErr w:type="spellEnd"/>
      <w:r w:rsidR="009F1466" w:rsidRPr="00B43FD1">
        <w:rPr>
          <w:rFonts w:ascii="Verdana" w:hAnsi="Verdana"/>
          <w:sz w:val="22"/>
          <w:szCs w:val="22"/>
          <w:lang w:val="en-US"/>
        </w:rPr>
        <w:t xml:space="preserve">, 41 against, and with 31 abstentions, </w:t>
      </w:r>
      <w:r w:rsidR="00943A42">
        <w:rPr>
          <w:rFonts w:ascii="Verdana" w:hAnsi="Verdana"/>
          <w:sz w:val="22"/>
          <w:szCs w:val="22"/>
          <w:lang w:val="en-US"/>
        </w:rPr>
        <w:t>to be implemented</w:t>
      </w:r>
      <w:r w:rsidR="00943A42" w:rsidRPr="00B43FD1">
        <w:rPr>
          <w:rFonts w:ascii="Verdana" w:hAnsi="Verdana"/>
          <w:sz w:val="22"/>
          <w:szCs w:val="22"/>
          <w:lang w:val="en-US"/>
        </w:rPr>
        <w:t xml:space="preserve"> </w:t>
      </w:r>
      <w:r w:rsidR="009F1466" w:rsidRPr="00B43FD1">
        <w:rPr>
          <w:rFonts w:ascii="Verdana" w:hAnsi="Verdana"/>
          <w:sz w:val="22"/>
          <w:szCs w:val="22"/>
          <w:lang w:val="en-US"/>
        </w:rPr>
        <w:t>‘unless the Myanmar authorities promptly take concrete action’.</w:t>
      </w:r>
      <w:r w:rsidR="00B43FD1" w:rsidRPr="00B43FD1">
        <w:rPr>
          <w:rFonts w:ascii="Verdana" w:hAnsi="Verdana"/>
          <w:sz w:val="22"/>
          <w:szCs w:val="22"/>
          <w:vertAlign w:val="superscript"/>
        </w:rPr>
        <w:footnoteReference w:id="106"/>
      </w:r>
    </w:p>
    <w:p w:rsidR="00B43FD1" w:rsidRPr="00B43FD1" w:rsidRDefault="00B43FD1" w:rsidP="00B43FD1">
      <w:pPr>
        <w:spacing w:before="240" w:after="240"/>
        <w:rPr>
          <w:rFonts w:ascii="Verdana" w:hAnsi="Verdana"/>
          <w:sz w:val="22"/>
          <w:szCs w:val="22"/>
          <w:lang w:val="en-US"/>
        </w:rPr>
      </w:pPr>
      <w:r w:rsidRPr="00B43FD1">
        <w:rPr>
          <w:rFonts w:ascii="Verdana" w:hAnsi="Verdana"/>
          <w:sz w:val="22"/>
          <w:szCs w:val="22"/>
          <w:lang w:val="en-US"/>
        </w:rPr>
        <w:t xml:space="preserve">The question here is whether </w:t>
      </w:r>
      <w:r>
        <w:rPr>
          <w:rFonts w:ascii="Verdana" w:hAnsi="Verdana"/>
          <w:sz w:val="22"/>
          <w:szCs w:val="22"/>
          <w:lang w:val="en-US"/>
        </w:rPr>
        <w:t xml:space="preserve">a </w:t>
      </w:r>
      <w:r w:rsidRPr="00B43FD1">
        <w:rPr>
          <w:rFonts w:ascii="Verdana" w:hAnsi="Verdana"/>
          <w:sz w:val="22"/>
          <w:szCs w:val="22"/>
          <w:lang w:val="en-US"/>
        </w:rPr>
        <w:t xml:space="preserve">resolution by the ILO’s supreme body can be considered as ‘a norm accepted and recognized by the international community of States as a whole’ (Art. 53 VCLT). </w:t>
      </w:r>
      <w:r>
        <w:rPr>
          <w:rFonts w:ascii="Verdana" w:hAnsi="Verdana"/>
          <w:sz w:val="22"/>
          <w:szCs w:val="22"/>
          <w:lang w:val="en-US"/>
        </w:rPr>
        <w:t xml:space="preserve">Apart from the above-described sanctions in the US, no other trade measures </w:t>
      </w:r>
      <w:r w:rsidR="009F1466">
        <w:rPr>
          <w:rFonts w:ascii="Verdana" w:hAnsi="Verdana"/>
          <w:sz w:val="22"/>
          <w:szCs w:val="22"/>
          <w:lang w:val="en-US"/>
        </w:rPr>
        <w:t xml:space="preserve">based on this ILO decision </w:t>
      </w:r>
      <w:r>
        <w:rPr>
          <w:rFonts w:ascii="Verdana" w:hAnsi="Verdana"/>
          <w:sz w:val="22"/>
          <w:szCs w:val="22"/>
          <w:lang w:val="en-US"/>
        </w:rPr>
        <w:t xml:space="preserve">appear to have been </w:t>
      </w:r>
      <w:r w:rsidR="009F1466">
        <w:rPr>
          <w:rFonts w:ascii="Verdana" w:hAnsi="Verdana"/>
          <w:sz w:val="22"/>
          <w:szCs w:val="22"/>
          <w:lang w:val="en-US"/>
        </w:rPr>
        <w:t>taken</w:t>
      </w:r>
      <w:r>
        <w:rPr>
          <w:rFonts w:ascii="Verdana" w:hAnsi="Verdana"/>
          <w:sz w:val="22"/>
          <w:szCs w:val="22"/>
          <w:lang w:val="en-US"/>
        </w:rPr>
        <w:t xml:space="preserve">. </w:t>
      </w:r>
      <w:r w:rsidRPr="00B43FD1">
        <w:rPr>
          <w:rFonts w:ascii="Verdana" w:hAnsi="Verdana"/>
          <w:sz w:val="22"/>
          <w:szCs w:val="22"/>
          <w:lang w:val="en-US"/>
        </w:rPr>
        <w:t>Interestingly</w:t>
      </w:r>
      <w:r>
        <w:rPr>
          <w:rFonts w:ascii="Verdana" w:hAnsi="Verdana"/>
          <w:sz w:val="22"/>
          <w:szCs w:val="22"/>
          <w:lang w:val="en-US"/>
        </w:rPr>
        <w:t xml:space="preserve"> though</w:t>
      </w:r>
      <w:r w:rsidRPr="00B43FD1">
        <w:rPr>
          <w:rFonts w:ascii="Verdana" w:hAnsi="Verdana"/>
          <w:sz w:val="22"/>
          <w:szCs w:val="22"/>
          <w:lang w:val="en-US"/>
        </w:rPr>
        <w:t xml:space="preserve">, the US Congress referred precisely to this resolution when it enacted the </w:t>
      </w:r>
      <w:r w:rsidRPr="00B43FD1">
        <w:rPr>
          <w:rFonts w:ascii="Verdana" w:hAnsi="Verdana"/>
          <w:i/>
          <w:sz w:val="22"/>
          <w:szCs w:val="22"/>
          <w:lang w:val="en-US"/>
        </w:rPr>
        <w:t>Burmese Freedom and Democracy Act 2003</w:t>
      </w:r>
      <w:r w:rsidRPr="00B43FD1">
        <w:rPr>
          <w:rFonts w:ascii="Verdana" w:hAnsi="Verdana"/>
          <w:sz w:val="22"/>
          <w:szCs w:val="22"/>
          <w:lang w:val="en-US"/>
        </w:rPr>
        <w:t xml:space="preserve"> restricting trade with </w:t>
      </w:r>
      <w:r w:rsidR="005B4D02">
        <w:rPr>
          <w:rFonts w:ascii="Verdana" w:hAnsi="Verdana"/>
          <w:sz w:val="22"/>
          <w:szCs w:val="22"/>
          <w:lang w:val="en-US"/>
        </w:rPr>
        <w:t>Myanmar</w:t>
      </w:r>
      <w:r w:rsidRPr="00B43FD1">
        <w:rPr>
          <w:rFonts w:ascii="Verdana" w:hAnsi="Verdana"/>
          <w:sz w:val="22"/>
          <w:szCs w:val="22"/>
          <w:lang w:val="en-US"/>
        </w:rPr>
        <w:t>.</w:t>
      </w:r>
      <w:r w:rsidRPr="00B43FD1">
        <w:rPr>
          <w:rFonts w:ascii="Verdana" w:hAnsi="Verdana"/>
          <w:sz w:val="22"/>
          <w:szCs w:val="22"/>
          <w:vertAlign w:val="superscript"/>
          <w:lang w:val="en-US"/>
        </w:rPr>
        <w:footnoteReference w:id="107"/>
      </w:r>
    </w:p>
    <w:p w:rsidR="00F978DC" w:rsidRDefault="008D5075" w:rsidP="00F31838">
      <w:pPr>
        <w:spacing w:before="240" w:after="240"/>
        <w:rPr>
          <w:rFonts w:ascii="Verdana" w:hAnsi="Verdana"/>
          <w:sz w:val="22"/>
          <w:szCs w:val="22"/>
        </w:rPr>
      </w:pPr>
      <w:r>
        <w:rPr>
          <w:rFonts w:ascii="Verdana" w:hAnsi="Verdana"/>
          <w:sz w:val="22"/>
          <w:szCs w:val="22"/>
        </w:rPr>
        <w:t xml:space="preserve">Largely unnoticed by </w:t>
      </w:r>
      <w:r w:rsidR="00EC3ED0">
        <w:rPr>
          <w:rFonts w:ascii="Verdana" w:hAnsi="Verdana"/>
          <w:sz w:val="22"/>
          <w:szCs w:val="22"/>
        </w:rPr>
        <w:t>international trade lawyers</w:t>
      </w:r>
      <w:r>
        <w:rPr>
          <w:rFonts w:ascii="Verdana" w:hAnsi="Verdana"/>
          <w:sz w:val="22"/>
          <w:szCs w:val="22"/>
        </w:rPr>
        <w:t>,</w:t>
      </w:r>
      <w:r w:rsidR="008D4EEE">
        <w:rPr>
          <w:rFonts w:ascii="Verdana" w:hAnsi="Verdana"/>
          <w:sz w:val="22"/>
          <w:szCs w:val="22"/>
        </w:rPr>
        <w:t xml:space="preserve"> and apparently unchallenged by countries and suppliers concerned,</w:t>
      </w:r>
      <w:r>
        <w:rPr>
          <w:rFonts w:ascii="Verdana" w:hAnsi="Verdana"/>
          <w:sz w:val="22"/>
          <w:szCs w:val="22"/>
        </w:rPr>
        <w:t xml:space="preserve"> the US </w:t>
      </w:r>
      <w:r w:rsidR="00037FC0">
        <w:rPr>
          <w:rFonts w:ascii="Verdana" w:hAnsi="Verdana"/>
          <w:sz w:val="22"/>
          <w:szCs w:val="22"/>
        </w:rPr>
        <w:t>g</w:t>
      </w:r>
      <w:r>
        <w:rPr>
          <w:rFonts w:ascii="Verdana" w:hAnsi="Verdana"/>
          <w:sz w:val="22"/>
          <w:szCs w:val="22"/>
        </w:rPr>
        <w:t>overnment continues to apply government procurement restrictions motivated by labour</w:t>
      </w:r>
      <w:r w:rsidR="00F31838">
        <w:rPr>
          <w:rFonts w:ascii="Verdana" w:hAnsi="Verdana"/>
          <w:sz w:val="22"/>
          <w:szCs w:val="22"/>
        </w:rPr>
        <w:t xml:space="preserve"> rights violations</w:t>
      </w:r>
      <w:r>
        <w:rPr>
          <w:rFonts w:ascii="Verdana" w:hAnsi="Verdana"/>
          <w:sz w:val="22"/>
          <w:szCs w:val="22"/>
        </w:rPr>
        <w:t>.</w:t>
      </w:r>
      <w:r>
        <w:rPr>
          <w:rStyle w:val="FootnoteReference"/>
          <w:rFonts w:ascii="Verdana" w:hAnsi="Verdana"/>
          <w:sz w:val="22"/>
          <w:szCs w:val="22"/>
        </w:rPr>
        <w:footnoteReference w:id="108"/>
      </w:r>
      <w:r>
        <w:rPr>
          <w:rFonts w:ascii="Verdana" w:hAnsi="Verdana"/>
          <w:sz w:val="22"/>
          <w:szCs w:val="22"/>
        </w:rPr>
        <w:t xml:space="preserve"> It regularly publishes </w:t>
      </w:r>
      <w:r w:rsidRPr="008D5075">
        <w:rPr>
          <w:rFonts w:ascii="Verdana" w:hAnsi="Verdana"/>
          <w:sz w:val="22"/>
          <w:szCs w:val="22"/>
        </w:rPr>
        <w:t xml:space="preserve">a list of </w:t>
      </w:r>
      <w:r w:rsidR="00CB0045">
        <w:rPr>
          <w:rFonts w:ascii="Verdana" w:hAnsi="Verdana"/>
          <w:sz w:val="22"/>
          <w:szCs w:val="22"/>
        </w:rPr>
        <w:t>goods</w:t>
      </w:r>
      <w:r w:rsidRPr="008D5075">
        <w:rPr>
          <w:rFonts w:ascii="Verdana" w:hAnsi="Verdana"/>
          <w:sz w:val="22"/>
          <w:szCs w:val="22"/>
        </w:rPr>
        <w:t xml:space="preserve"> identified by their</w:t>
      </w:r>
      <w:r>
        <w:rPr>
          <w:rFonts w:ascii="Verdana" w:hAnsi="Verdana"/>
          <w:sz w:val="22"/>
          <w:szCs w:val="22"/>
        </w:rPr>
        <w:t xml:space="preserve"> </w:t>
      </w:r>
      <w:r w:rsidRPr="008D5075">
        <w:rPr>
          <w:rFonts w:ascii="Verdana" w:hAnsi="Verdana"/>
          <w:sz w:val="22"/>
          <w:szCs w:val="22"/>
        </w:rPr>
        <w:t xml:space="preserve">country of origin, </w:t>
      </w:r>
      <w:r w:rsidR="003849D4">
        <w:rPr>
          <w:rFonts w:ascii="Verdana" w:hAnsi="Verdana"/>
          <w:sz w:val="22"/>
          <w:szCs w:val="22"/>
        </w:rPr>
        <w:t xml:space="preserve">which </w:t>
      </w:r>
      <w:r w:rsidRPr="008D5075">
        <w:rPr>
          <w:rFonts w:ascii="Verdana" w:hAnsi="Verdana"/>
          <w:sz w:val="22"/>
          <w:szCs w:val="22"/>
        </w:rPr>
        <w:t xml:space="preserve">the three Departments </w:t>
      </w:r>
      <w:r>
        <w:rPr>
          <w:rFonts w:ascii="Verdana" w:hAnsi="Verdana"/>
          <w:sz w:val="22"/>
          <w:szCs w:val="22"/>
        </w:rPr>
        <w:t>involved ‘</w:t>
      </w:r>
      <w:r w:rsidRPr="008D5075">
        <w:rPr>
          <w:rFonts w:ascii="Verdana" w:hAnsi="Verdana"/>
          <w:sz w:val="22"/>
          <w:szCs w:val="22"/>
        </w:rPr>
        <w:t>have a</w:t>
      </w:r>
      <w:r>
        <w:rPr>
          <w:rFonts w:ascii="Verdana" w:hAnsi="Verdana"/>
          <w:sz w:val="22"/>
          <w:szCs w:val="22"/>
        </w:rPr>
        <w:t xml:space="preserve"> </w:t>
      </w:r>
      <w:r w:rsidRPr="008D5075">
        <w:rPr>
          <w:rFonts w:ascii="Verdana" w:hAnsi="Verdana"/>
          <w:sz w:val="22"/>
          <w:szCs w:val="22"/>
        </w:rPr>
        <w:t>reasonable basis to believe might have been mined,</w:t>
      </w:r>
      <w:r>
        <w:rPr>
          <w:rFonts w:ascii="Verdana" w:hAnsi="Verdana"/>
          <w:sz w:val="22"/>
          <w:szCs w:val="22"/>
        </w:rPr>
        <w:t xml:space="preserve"> </w:t>
      </w:r>
      <w:r w:rsidRPr="008D5075">
        <w:rPr>
          <w:rFonts w:ascii="Verdana" w:hAnsi="Verdana"/>
          <w:sz w:val="22"/>
          <w:szCs w:val="22"/>
        </w:rPr>
        <w:t>produced, or manufactured by forced or indentured</w:t>
      </w:r>
      <w:r>
        <w:rPr>
          <w:rFonts w:ascii="Verdana" w:hAnsi="Verdana"/>
          <w:sz w:val="22"/>
          <w:szCs w:val="22"/>
        </w:rPr>
        <w:t xml:space="preserve"> </w:t>
      </w:r>
      <w:r w:rsidRPr="008D5075">
        <w:rPr>
          <w:rFonts w:ascii="Verdana" w:hAnsi="Verdana"/>
          <w:sz w:val="22"/>
          <w:szCs w:val="22"/>
        </w:rPr>
        <w:t xml:space="preserve">child </w:t>
      </w:r>
      <w:proofErr w:type="spellStart"/>
      <w:r w:rsidRPr="008D5075">
        <w:rPr>
          <w:rFonts w:ascii="Verdana" w:hAnsi="Verdana"/>
          <w:sz w:val="22"/>
          <w:szCs w:val="22"/>
        </w:rPr>
        <w:t>labor</w:t>
      </w:r>
      <w:proofErr w:type="spellEnd"/>
      <w:r>
        <w:rPr>
          <w:rFonts w:ascii="Verdana" w:hAnsi="Verdana"/>
          <w:sz w:val="22"/>
          <w:szCs w:val="22"/>
        </w:rPr>
        <w:t>’</w:t>
      </w:r>
      <w:r w:rsidR="00943A42">
        <w:rPr>
          <w:rFonts w:ascii="Verdana" w:hAnsi="Verdana"/>
          <w:sz w:val="22"/>
          <w:szCs w:val="22"/>
        </w:rPr>
        <w:t>.</w:t>
      </w:r>
      <w:r w:rsidRPr="008D5075">
        <w:t xml:space="preserve"> </w:t>
      </w:r>
      <w:r>
        <w:rPr>
          <w:rFonts w:ascii="Verdana" w:hAnsi="Verdana"/>
          <w:sz w:val="22"/>
          <w:szCs w:val="22"/>
        </w:rPr>
        <w:t>Suppliers of such</w:t>
      </w:r>
      <w:r w:rsidRPr="008D5075">
        <w:rPr>
          <w:rFonts w:ascii="Verdana" w:hAnsi="Verdana"/>
          <w:sz w:val="22"/>
          <w:szCs w:val="22"/>
        </w:rPr>
        <w:t xml:space="preserve"> products </w:t>
      </w:r>
      <w:r>
        <w:rPr>
          <w:rFonts w:ascii="Verdana" w:hAnsi="Verdana"/>
          <w:sz w:val="22"/>
          <w:szCs w:val="22"/>
        </w:rPr>
        <w:t>‘</w:t>
      </w:r>
      <w:r w:rsidRPr="008D5075">
        <w:rPr>
          <w:rFonts w:ascii="Verdana" w:hAnsi="Verdana"/>
          <w:sz w:val="22"/>
          <w:szCs w:val="22"/>
        </w:rPr>
        <w:t xml:space="preserve">must certify that they have made a good faith effort to determine whether forced or indentured child </w:t>
      </w:r>
      <w:proofErr w:type="spellStart"/>
      <w:r w:rsidRPr="008D5075">
        <w:rPr>
          <w:rFonts w:ascii="Verdana" w:hAnsi="Verdana"/>
          <w:sz w:val="22"/>
          <w:szCs w:val="22"/>
        </w:rPr>
        <w:t>labor</w:t>
      </w:r>
      <w:proofErr w:type="spellEnd"/>
      <w:r w:rsidRPr="008D5075">
        <w:rPr>
          <w:rFonts w:ascii="Verdana" w:hAnsi="Verdana"/>
          <w:sz w:val="22"/>
          <w:szCs w:val="22"/>
        </w:rPr>
        <w:t xml:space="preserve"> was used to produce the items supplied</w:t>
      </w:r>
      <w:r>
        <w:rPr>
          <w:rFonts w:ascii="Verdana" w:hAnsi="Verdana"/>
          <w:sz w:val="22"/>
          <w:szCs w:val="22"/>
        </w:rPr>
        <w:t>’</w:t>
      </w:r>
      <w:r w:rsidR="00943A42">
        <w:rPr>
          <w:rFonts w:ascii="Verdana" w:hAnsi="Verdana"/>
          <w:sz w:val="22"/>
          <w:szCs w:val="22"/>
        </w:rPr>
        <w:t>.</w:t>
      </w:r>
      <w:r>
        <w:rPr>
          <w:rStyle w:val="FootnoteReference"/>
          <w:rFonts w:ascii="Verdana" w:hAnsi="Verdana"/>
          <w:sz w:val="22"/>
          <w:szCs w:val="22"/>
        </w:rPr>
        <w:footnoteReference w:id="109"/>
      </w:r>
    </w:p>
    <w:p w:rsidR="00B43FD1" w:rsidRPr="00EC3ED0" w:rsidRDefault="00CA3A35" w:rsidP="00F978DC">
      <w:pPr>
        <w:spacing w:before="240" w:after="240"/>
        <w:rPr>
          <w:rFonts w:ascii="Verdana" w:hAnsi="Verdana"/>
          <w:sz w:val="22"/>
          <w:szCs w:val="22"/>
        </w:rPr>
      </w:pPr>
      <w:r>
        <w:rPr>
          <w:rFonts w:ascii="Verdana" w:hAnsi="Verdana"/>
          <w:sz w:val="22"/>
          <w:szCs w:val="22"/>
        </w:rPr>
        <w:t>Furthermore, o</w:t>
      </w:r>
      <w:r w:rsidR="00F31838">
        <w:rPr>
          <w:rFonts w:ascii="Verdana" w:hAnsi="Verdana"/>
          <w:sz w:val="22"/>
          <w:szCs w:val="22"/>
        </w:rPr>
        <w:t>n 2 and 9 May 2016</w:t>
      </w:r>
      <w:r w:rsidR="00B43FD1">
        <w:rPr>
          <w:rFonts w:ascii="Verdana" w:hAnsi="Verdana"/>
          <w:sz w:val="22"/>
          <w:szCs w:val="22"/>
        </w:rPr>
        <w:t xml:space="preserve"> </w:t>
      </w:r>
      <w:r w:rsidR="00F31838">
        <w:rPr>
          <w:rFonts w:ascii="Verdana" w:hAnsi="Verdana"/>
          <w:sz w:val="22"/>
          <w:szCs w:val="22"/>
        </w:rPr>
        <w:t xml:space="preserve">the </w:t>
      </w:r>
      <w:r w:rsidR="00F31838" w:rsidRPr="00F31838">
        <w:rPr>
          <w:rFonts w:ascii="Verdana" w:hAnsi="Verdana"/>
          <w:sz w:val="22"/>
          <w:szCs w:val="22"/>
        </w:rPr>
        <w:t xml:space="preserve">Customs and Border Protection (CBP) </w:t>
      </w:r>
      <w:r w:rsidR="00F31838">
        <w:rPr>
          <w:rFonts w:ascii="Verdana" w:hAnsi="Verdana"/>
          <w:sz w:val="22"/>
          <w:szCs w:val="22"/>
        </w:rPr>
        <w:t xml:space="preserve">agency announced </w:t>
      </w:r>
      <w:r w:rsidR="00F31838" w:rsidRPr="00F31838">
        <w:rPr>
          <w:rFonts w:ascii="Verdana" w:hAnsi="Verdana"/>
          <w:sz w:val="22"/>
          <w:szCs w:val="22"/>
        </w:rPr>
        <w:t xml:space="preserve">increased investigations </w:t>
      </w:r>
      <w:r w:rsidR="00F31838">
        <w:rPr>
          <w:rFonts w:ascii="Verdana" w:hAnsi="Verdana"/>
          <w:sz w:val="22"/>
          <w:szCs w:val="22"/>
        </w:rPr>
        <w:t xml:space="preserve">by a new </w:t>
      </w:r>
      <w:r w:rsidR="00F31838" w:rsidRPr="00F31838">
        <w:rPr>
          <w:rFonts w:ascii="Verdana" w:hAnsi="Verdana"/>
          <w:sz w:val="22"/>
          <w:szCs w:val="22"/>
        </w:rPr>
        <w:t xml:space="preserve">Trade Enforcement Task Force </w:t>
      </w:r>
      <w:r w:rsidR="00F31838">
        <w:rPr>
          <w:rFonts w:ascii="Verdana" w:hAnsi="Verdana"/>
          <w:sz w:val="22"/>
          <w:szCs w:val="22"/>
        </w:rPr>
        <w:t xml:space="preserve">in order to </w:t>
      </w:r>
      <w:r w:rsidR="00F31838" w:rsidRPr="00F31838">
        <w:rPr>
          <w:rFonts w:ascii="Verdana" w:hAnsi="Verdana"/>
          <w:sz w:val="22"/>
          <w:szCs w:val="22"/>
        </w:rPr>
        <w:t>prevent</w:t>
      </w:r>
      <w:r w:rsidR="00F31838">
        <w:rPr>
          <w:rFonts w:ascii="Verdana" w:hAnsi="Verdana"/>
          <w:sz w:val="22"/>
          <w:szCs w:val="22"/>
        </w:rPr>
        <w:t xml:space="preserve"> </w:t>
      </w:r>
      <w:r w:rsidR="00F31838" w:rsidRPr="00F31838">
        <w:rPr>
          <w:rFonts w:ascii="Verdana" w:hAnsi="Verdana"/>
          <w:sz w:val="22"/>
          <w:szCs w:val="22"/>
        </w:rPr>
        <w:t>goods made with forced labo</w:t>
      </w:r>
      <w:r w:rsidR="00F31838">
        <w:rPr>
          <w:rFonts w:ascii="Verdana" w:hAnsi="Verdana"/>
          <w:sz w:val="22"/>
          <w:szCs w:val="22"/>
        </w:rPr>
        <w:t>u</w:t>
      </w:r>
      <w:r w:rsidR="00F31838" w:rsidRPr="00F31838">
        <w:rPr>
          <w:rFonts w:ascii="Verdana" w:hAnsi="Verdana"/>
          <w:sz w:val="22"/>
          <w:szCs w:val="22"/>
        </w:rPr>
        <w:t xml:space="preserve">r from being imported to the </w:t>
      </w:r>
      <w:r w:rsidR="00F31838">
        <w:rPr>
          <w:rFonts w:ascii="Verdana" w:hAnsi="Verdana"/>
          <w:sz w:val="22"/>
          <w:szCs w:val="22"/>
        </w:rPr>
        <w:t xml:space="preserve">US. Enforcement can include </w:t>
      </w:r>
      <w:r w:rsidR="00F31838" w:rsidRPr="00F31838">
        <w:rPr>
          <w:rFonts w:ascii="Verdana" w:hAnsi="Verdana"/>
          <w:sz w:val="22"/>
          <w:szCs w:val="22"/>
        </w:rPr>
        <w:t>measures such as seizures of the shipment, as well as civil or criminal penalties</w:t>
      </w:r>
      <w:r w:rsidR="00F31838">
        <w:rPr>
          <w:rFonts w:ascii="Verdana" w:hAnsi="Verdana"/>
          <w:sz w:val="22"/>
          <w:szCs w:val="22"/>
        </w:rPr>
        <w:t xml:space="preserve">. </w:t>
      </w:r>
      <w:r w:rsidR="00F978DC">
        <w:rPr>
          <w:rFonts w:ascii="Verdana" w:hAnsi="Verdana"/>
          <w:sz w:val="22"/>
          <w:szCs w:val="22"/>
        </w:rPr>
        <w:t>I</w:t>
      </w:r>
      <w:r w:rsidR="00F978DC" w:rsidRPr="00F31838">
        <w:rPr>
          <w:rFonts w:ascii="Verdana" w:hAnsi="Verdana"/>
          <w:sz w:val="22"/>
          <w:szCs w:val="22"/>
        </w:rPr>
        <w:t>n</w:t>
      </w:r>
      <w:r w:rsidR="00F978DC">
        <w:rPr>
          <w:rFonts w:ascii="Verdana" w:hAnsi="Verdana"/>
          <w:sz w:val="22"/>
          <w:szCs w:val="22"/>
        </w:rPr>
        <w:t>sufficient quantities to meet</w:t>
      </w:r>
      <w:r w:rsidR="00F978DC" w:rsidRPr="00F31838">
        <w:rPr>
          <w:rFonts w:ascii="Verdana" w:hAnsi="Verdana"/>
          <w:sz w:val="22"/>
          <w:szCs w:val="22"/>
        </w:rPr>
        <w:t xml:space="preserve"> consumer demand</w:t>
      </w:r>
      <w:r w:rsidR="00F978DC">
        <w:rPr>
          <w:rFonts w:ascii="Verdana" w:hAnsi="Verdana"/>
          <w:sz w:val="22"/>
          <w:szCs w:val="22"/>
        </w:rPr>
        <w:t xml:space="preserve"> from other sources will no longer be accepted as a reason for non-enforcemen</w:t>
      </w:r>
      <w:r w:rsidR="00F978DC" w:rsidRPr="00F978DC">
        <w:rPr>
          <w:rFonts w:ascii="Verdana" w:hAnsi="Verdana"/>
          <w:sz w:val="22"/>
          <w:szCs w:val="22"/>
        </w:rPr>
        <w:t xml:space="preserve">t. </w:t>
      </w:r>
      <w:r w:rsidR="00F978DC">
        <w:rPr>
          <w:rFonts w:ascii="Verdana" w:hAnsi="Verdana"/>
          <w:sz w:val="22"/>
          <w:szCs w:val="22"/>
        </w:rPr>
        <w:t>A</w:t>
      </w:r>
      <w:r w:rsidR="00F978DC" w:rsidRPr="00F978DC">
        <w:rPr>
          <w:rFonts w:ascii="Verdana" w:hAnsi="Verdana"/>
          <w:sz w:val="22"/>
          <w:szCs w:val="22"/>
        </w:rPr>
        <w:t xml:space="preserve">nnual reports to Congress </w:t>
      </w:r>
      <w:r w:rsidR="00F978DC">
        <w:rPr>
          <w:rFonts w:ascii="Verdana" w:hAnsi="Verdana"/>
          <w:sz w:val="22"/>
          <w:szCs w:val="22"/>
        </w:rPr>
        <w:t>will allow for public monitoring, and any person ‘</w:t>
      </w:r>
      <w:r w:rsidR="00F978DC" w:rsidRPr="00F978DC">
        <w:rPr>
          <w:rFonts w:ascii="Verdana" w:hAnsi="Verdana"/>
          <w:sz w:val="22"/>
          <w:szCs w:val="22"/>
        </w:rPr>
        <w:t>who has reason to believe</w:t>
      </w:r>
      <w:r w:rsidR="00F978DC">
        <w:rPr>
          <w:rFonts w:ascii="Verdana" w:hAnsi="Verdana"/>
          <w:sz w:val="22"/>
          <w:szCs w:val="22"/>
        </w:rPr>
        <w:t>’</w:t>
      </w:r>
      <w:r w:rsidR="00F978DC" w:rsidRPr="00F978DC">
        <w:rPr>
          <w:rFonts w:ascii="Verdana" w:hAnsi="Verdana"/>
          <w:sz w:val="22"/>
          <w:szCs w:val="22"/>
        </w:rPr>
        <w:t xml:space="preserve"> products are made with forced labo</w:t>
      </w:r>
      <w:r w:rsidR="00F978DC">
        <w:rPr>
          <w:rFonts w:ascii="Verdana" w:hAnsi="Verdana"/>
          <w:sz w:val="22"/>
          <w:szCs w:val="22"/>
        </w:rPr>
        <w:t>u</w:t>
      </w:r>
      <w:r w:rsidR="00F978DC" w:rsidRPr="00F978DC">
        <w:rPr>
          <w:rFonts w:ascii="Verdana" w:hAnsi="Verdana"/>
          <w:sz w:val="22"/>
          <w:szCs w:val="22"/>
        </w:rPr>
        <w:t xml:space="preserve">r </w:t>
      </w:r>
      <w:r w:rsidR="00F978DC">
        <w:rPr>
          <w:rFonts w:ascii="Verdana" w:hAnsi="Verdana"/>
          <w:sz w:val="22"/>
          <w:szCs w:val="22"/>
        </w:rPr>
        <w:t xml:space="preserve">may </w:t>
      </w:r>
      <w:r w:rsidR="00F978DC" w:rsidRPr="00F978DC">
        <w:rPr>
          <w:rFonts w:ascii="Verdana" w:hAnsi="Verdana"/>
          <w:sz w:val="22"/>
          <w:szCs w:val="22"/>
        </w:rPr>
        <w:t>petition</w:t>
      </w:r>
      <w:r w:rsidR="00F978DC">
        <w:rPr>
          <w:rFonts w:ascii="Verdana" w:hAnsi="Verdana"/>
          <w:sz w:val="22"/>
          <w:szCs w:val="22"/>
        </w:rPr>
        <w:t xml:space="preserve"> CBP without having</w:t>
      </w:r>
      <w:r w:rsidR="00F978DC" w:rsidRPr="00F978DC">
        <w:rPr>
          <w:rFonts w:ascii="Verdana" w:hAnsi="Verdana"/>
          <w:sz w:val="22"/>
          <w:szCs w:val="22"/>
        </w:rPr>
        <w:t xml:space="preserve"> to show a demonstrated inter</w:t>
      </w:r>
      <w:r w:rsidR="00F978DC">
        <w:rPr>
          <w:rFonts w:ascii="Verdana" w:hAnsi="Verdana"/>
          <w:sz w:val="22"/>
          <w:szCs w:val="22"/>
        </w:rPr>
        <w:t>est in the items being imported.</w:t>
      </w:r>
      <w:r w:rsidR="003849D4">
        <w:rPr>
          <w:rStyle w:val="FootnoteReference"/>
          <w:rFonts w:ascii="Verdana" w:hAnsi="Verdana"/>
          <w:sz w:val="22"/>
          <w:szCs w:val="22"/>
        </w:rPr>
        <w:footnoteReference w:id="110"/>
      </w:r>
      <w:r w:rsidR="00EC3ED0">
        <w:rPr>
          <w:rFonts w:ascii="Verdana" w:hAnsi="Verdana"/>
          <w:sz w:val="22"/>
          <w:szCs w:val="22"/>
        </w:rPr>
        <w:t xml:space="preserve"> </w:t>
      </w:r>
      <w:r w:rsidR="003849D4">
        <w:rPr>
          <w:rFonts w:ascii="Verdana" w:hAnsi="Verdana"/>
          <w:sz w:val="22"/>
          <w:szCs w:val="22"/>
        </w:rPr>
        <w:t>While such measures may effectively enhance CSR, their WTO-compatibility remains unclear</w:t>
      </w:r>
      <w:r w:rsidR="002857B7">
        <w:rPr>
          <w:rFonts w:ascii="Verdana" w:hAnsi="Verdana"/>
          <w:sz w:val="22"/>
          <w:szCs w:val="22"/>
        </w:rPr>
        <w:t>, especially</w:t>
      </w:r>
      <w:r w:rsidR="003849D4">
        <w:rPr>
          <w:rFonts w:ascii="Verdana" w:hAnsi="Verdana"/>
          <w:sz w:val="22"/>
          <w:szCs w:val="22"/>
        </w:rPr>
        <w:t xml:space="preserve"> in the absence of a</w:t>
      </w:r>
      <w:r w:rsidR="00BB7F61">
        <w:rPr>
          <w:rFonts w:ascii="Verdana" w:hAnsi="Verdana"/>
          <w:sz w:val="22"/>
          <w:szCs w:val="22"/>
        </w:rPr>
        <w:t>ny</w:t>
      </w:r>
      <w:r w:rsidR="003849D4">
        <w:rPr>
          <w:rFonts w:ascii="Verdana" w:hAnsi="Verdana"/>
          <w:sz w:val="22"/>
          <w:szCs w:val="22"/>
        </w:rPr>
        <w:t xml:space="preserve"> reference to ILS or </w:t>
      </w:r>
      <w:proofErr w:type="spellStart"/>
      <w:r w:rsidR="003849D4">
        <w:rPr>
          <w:rFonts w:ascii="Verdana" w:hAnsi="Verdana"/>
          <w:i/>
          <w:sz w:val="22"/>
          <w:szCs w:val="22"/>
        </w:rPr>
        <w:t>ius</w:t>
      </w:r>
      <w:proofErr w:type="spellEnd"/>
      <w:r w:rsidR="003849D4">
        <w:rPr>
          <w:rFonts w:ascii="Verdana" w:hAnsi="Verdana"/>
          <w:i/>
          <w:sz w:val="22"/>
          <w:szCs w:val="22"/>
        </w:rPr>
        <w:t xml:space="preserve"> </w:t>
      </w:r>
      <w:proofErr w:type="spellStart"/>
      <w:r w:rsidR="003849D4">
        <w:rPr>
          <w:rFonts w:ascii="Verdana" w:hAnsi="Verdana"/>
          <w:i/>
          <w:sz w:val="22"/>
          <w:szCs w:val="22"/>
        </w:rPr>
        <w:t>cogens</w:t>
      </w:r>
      <w:proofErr w:type="spellEnd"/>
      <w:r w:rsidR="00EC3ED0">
        <w:rPr>
          <w:rFonts w:ascii="Verdana" w:hAnsi="Verdana"/>
          <w:sz w:val="22"/>
          <w:szCs w:val="22"/>
        </w:rPr>
        <w:t>.</w:t>
      </w:r>
    </w:p>
    <w:p w:rsidR="00542D24" w:rsidRPr="0044577D" w:rsidRDefault="00C41F94" w:rsidP="0044577D">
      <w:pPr>
        <w:pStyle w:val="Heading2"/>
        <w:numPr>
          <w:ilvl w:val="0"/>
          <w:numId w:val="21"/>
        </w:numPr>
        <w:rPr>
          <w:rFonts w:ascii="Verdana" w:hAnsi="Verdana"/>
          <w:color w:val="auto"/>
          <w:sz w:val="24"/>
          <w:szCs w:val="24"/>
        </w:rPr>
      </w:pPr>
      <w:bookmarkStart w:id="45" w:name="_Toc501451508"/>
      <w:r w:rsidRPr="0044577D">
        <w:rPr>
          <w:rFonts w:ascii="Verdana" w:hAnsi="Verdana"/>
          <w:color w:val="auto"/>
          <w:sz w:val="24"/>
          <w:szCs w:val="24"/>
        </w:rPr>
        <w:t>S</w:t>
      </w:r>
      <w:r w:rsidR="00542D24" w:rsidRPr="0044577D">
        <w:rPr>
          <w:rFonts w:ascii="Verdana" w:hAnsi="Verdana"/>
          <w:color w:val="auto"/>
          <w:sz w:val="24"/>
          <w:szCs w:val="24"/>
        </w:rPr>
        <w:t>ubsidies</w:t>
      </w:r>
      <w:r w:rsidR="00441C19" w:rsidRPr="0044577D">
        <w:rPr>
          <w:rFonts w:ascii="Verdana" w:hAnsi="Verdana"/>
          <w:color w:val="auto"/>
          <w:sz w:val="24"/>
          <w:szCs w:val="24"/>
        </w:rPr>
        <w:t xml:space="preserve"> and </w:t>
      </w:r>
      <w:r w:rsidR="00146D22">
        <w:rPr>
          <w:rFonts w:ascii="Verdana" w:hAnsi="Verdana"/>
          <w:color w:val="auto"/>
          <w:sz w:val="24"/>
          <w:szCs w:val="24"/>
        </w:rPr>
        <w:t>r</w:t>
      </w:r>
      <w:r w:rsidR="00441C19" w:rsidRPr="0044577D">
        <w:rPr>
          <w:rFonts w:ascii="Verdana" w:hAnsi="Verdana"/>
          <w:color w:val="auto"/>
          <w:sz w:val="24"/>
          <w:szCs w:val="24"/>
        </w:rPr>
        <w:t xml:space="preserve">egulatory </w:t>
      </w:r>
      <w:r w:rsidR="00146D22">
        <w:rPr>
          <w:rFonts w:ascii="Verdana" w:hAnsi="Verdana"/>
          <w:color w:val="auto"/>
          <w:sz w:val="24"/>
          <w:szCs w:val="24"/>
        </w:rPr>
        <w:t>f</w:t>
      </w:r>
      <w:r w:rsidR="00441C19" w:rsidRPr="0044577D">
        <w:rPr>
          <w:rFonts w:ascii="Verdana" w:hAnsi="Verdana"/>
          <w:color w:val="auto"/>
          <w:sz w:val="24"/>
          <w:szCs w:val="24"/>
        </w:rPr>
        <w:t>reezes</w:t>
      </w:r>
      <w:bookmarkEnd w:id="45"/>
    </w:p>
    <w:p w:rsidR="000F4AE7" w:rsidRDefault="00B35982" w:rsidP="0016098B">
      <w:pPr>
        <w:spacing w:before="240" w:after="240"/>
        <w:rPr>
          <w:rFonts w:ascii="Verdana" w:hAnsi="Verdana"/>
          <w:sz w:val="22"/>
          <w:szCs w:val="22"/>
        </w:rPr>
      </w:pPr>
      <w:r>
        <w:rPr>
          <w:rFonts w:ascii="Verdana" w:hAnsi="Verdana"/>
          <w:sz w:val="22"/>
          <w:szCs w:val="22"/>
        </w:rPr>
        <w:t xml:space="preserve">All </w:t>
      </w:r>
      <w:r w:rsidR="00CB5AB2" w:rsidRPr="00542D24">
        <w:rPr>
          <w:rFonts w:ascii="Verdana" w:hAnsi="Verdana"/>
          <w:sz w:val="22"/>
          <w:szCs w:val="22"/>
        </w:rPr>
        <w:t xml:space="preserve">governments </w:t>
      </w:r>
      <w:r w:rsidR="00DE11E0">
        <w:rPr>
          <w:rFonts w:ascii="Verdana" w:hAnsi="Verdana"/>
          <w:sz w:val="22"/>
          <w:szCs w:val="22"/>
        </w:rPr>
        <w:t>try to increase</w:t>
      </w:r>
      <w:r>
        <w:rPr>
          <w:rFonts w:ascii="Verdana" w:hAnsi="Verdana"/>
          <w:sz w:val="22"/>
          <w:szCs w:val="22"/>
        </w:rPr>
        <w:t xml:space="preserve"> </w:t>
      </w:r>
      <w:r w:rsidR="00441C19">
        <w:rPr>
          <w:rFonts w:ascii="Verdana" w:hAnsi="Verdana"/>
          <w:sz w:val="22"/>
          <w:szCs w:val="22"/>
        </w:rPr>
        <w:t>employment</w:t>
      </w:r>
      <w:r>
        <w:rPr>
          <w:rFonts w:ascii="Verdana" w:hAnsi="Verdana"/>
          <w:sz w:val="22"/>
          <w:szCs w:val="22"/>
        </w:rPr>
        <w:t xml:space="preserve"> through </w:t>
      </w:r>
      <w:r w:rsidR="00DE11E0">
        <w:rPr>
          <w:rFonts w:ascii="Verdana" w:hAnsi="Verdana"/>
          <w:sz w:val="22"/>
          <w:szCs w:val="22"/>
        </w:rPr>
        <w:t xml:space="preserve">various </w:t>
      </w:r>
      <w:r w:rsidRPr="00542D24">
        <w:rPr>
          <w:rFonts w:ascii="Verdana" w:hAnsi="Verdana"/>
          <w:sz w:val="22"/>
          <w:szCs w:val="22"/>
        </w:rPr>
        <w:t xml:space="preserve">investment </w:t>
      </w:r>
      <w:r>
        <w:rPr>
          <w:rFonts w:ascii="Verdana" w:hAnsi="Verdana"/>
          <w:sz w:val="22"/>
          <w:szCs w:val="22"/>
        </w:rPr>
        <w:t xml:space="preserve">incentives including </w:t>
      </w:r>
      <w:r w:rsidR="00FD14D3" w:rsidRPr="00B35982">
        <w:rPr>
          <w:rFonts w:ascii="Verdana" w:hAnsi="Verdana"/>
          <w:sz w:val="22"/>
          <w:szCs w:val="22"/>
        </w:rPr>
        <w:t>subsidies</w:t>
      </w:r>
      <w:r>
        <w:rPr>
          <w:rFonts w:ascii="Verdana" w:hAnsi="Verdana"/>
          <w:sz w:val="22"/>
          <w:szCs w:val="22"/>
        </w:rPr>
        <w:t xml:space="preserve">, </w:t>
      </w:r>
      <w:r w:rsidR="00BB7F61">
        <w:rPr>
          <w:rFonts w:ascii="Verdana" w:hAnsi="Verdana"/>
          <w:sz w:val="22"/>
          <w:szCs w:val="22"/>
        </w:rPr>
        <w:t xml:space="preserve">credits, tax rebates and </w:t>
      </w:r>
      <w:r w:rsidR="00CB5AB2" w:rsidRPr="00542D24">
        <w:rPr>
          <w:rFonts w:ascii="Verdana" w:hAnsi="Verdana"/>
          <w:sz w:val="22"/>
          <w:szCs w:val="22"/>
        </w:rPr>
        <w:t>tax holidays</w:t>
      </w:r>
      <w:r>
        <w:rPr>
          <w:rFonts w:ascii="Verdana" w:hAnsi="Verdana"/>
          <w:sz w:val="22"/>
          <w:szCs w:val="22"/>
        </w:rPr>
        <w:t>, export processing zones</w:t>
      </w:r>
      <w:r w:rsidR="00EC3ED0">
        <w:rPr>
          <w:rFonts w:ascii="Verdana" w:hAnsi="Verdana"/>
          <w:sz w:val="22"/>
          <w:szCs w:val="22"/>
        </w:rPr>
        <w:t xml:space="preserve"> </w:t>
      </w:r>
      <w:r>
        <w:rPr>
          <w:rFonts w:ascii="Verdana" w:hAnsi="Verdana"/>
          <w:sz w:val="22"/>
          <w:szCs w:val="22"/>
        </w:rPr>
        <w:t xml:space="preserve">and </w:t>
      </w:r>
      <w:r w:rsidR="00CB5AB2" w:rsidRPr="00542D24">
        <w:rPr>
          <w:rFonts w:ascii="Verdana" w:hAnsi="Verdana"/>
          <w:sz w:val="22"/>
          <w:szCs w:val="22"/>
        </w:rPr>
        <w:t xml:space="preserve">infrastructure support. In </w:t>
      </w:r>
      <w:r w:rsidR="00EC3ED0">
        <w:rPr>
          <w:rFonts w:ascii="Verdana" w:hAnsi="Verdana"/>
          <w:sz w:val="22"/>
          <w:szCs w:val="22"/>
        </w:rPr>
        <w:t>contracts with foreign investors</w:t>
      </w:r>
      <w:r w:rsidR="00DE11E0">
        <w:rPr>
          <w:rFonts w:ascii="Verdana" w:hAnsi="Verdana"/>
          <w:sz w:val="22"/>
          <w:szCs w:val="22"/>
        </w:rPr>
        <w:t>,</w:t>
      </w:r>
      <w:r w:rsidR="00CB5AB2" w:rsidRPr="00542D24">
        <w:rPr>
          <w:rFonts w:ascii="Verdana" w:hAnsi="Verdana"/>
          <w:sz w:val="22"/>
          <w:szCs w:val="22"/>
        </w:rPr>
        <w:t xml:space="preserve"> </w:t>
      </w:r>
      <w:r>
        <w:rPr>
          <w:rFonts w:ascii="Verdana" w:hAnsi="Verdana"/>
          <w:sz w:val="22"/>
          <w:szCs w:val="22"/>
        </w:rPr>
        <w:t xml:space="preserve">developing countries </w:t>
      </w:r>
      <w:r w:rsidR="00EC3ED0">
        <w:rPr>
          <w:rFonts w:ascii="Verdana" w:hAnsi="Verdana"/>
          <w:sz w:val="22"/>
          <w:szCs w:val="22"/>
        </w:rPr>
        <w:t xml:space="preserve">may </w:t>
      </w:r>
      <w:r w:rsidR="005D7936" w:rsidRPr="00542D24">
        <w:rPr>
          <w:rFonts w:ascii="Verdana" w:hAnsi="Verdana"/>
          <w:sz w:val="22"/>
          <w:szCs w:val="22"/>
        </w:rPr>
        <w:t xml:space="preserve">also undertake </w:t>
      </w:r>
      <w:r w:rsidR="00CB5AB2" w:rsidRPr="00542D24">
        <w:rPr>
          <w:rFonts w:ascii="Verdana" w:hAnsi="Verdana"/>
          <w:sz w:val="22"/>
          <w:szCs w:val="22"/>
        </w:rPr>
        <w:t xml:space="preserve">to not increase environmental and social standards for a number of years. Such ‘regulatory freezes’ are </w:t>
      </w:r>
      <w:r w:rsidR="00DC0119" w:rsidRPr="00542D24">
        <w:rPr>
          <w:rFonts w:ascii="Verdana" w:hAnsi="Verdana"/>
          <w:sz w:val="22"/>
          <w:szCs w:val="22"/>
        </w:rPr>
        <w:t>regularly criticised by civil society representatives and academics</w:t>
      </w:r>
      <w:r w:rsidR="00FD14D3" w:rsidRPr="00542D24">
        <w:rPr>
          <w:rFonts w:ascii="Verdana" w:hAnsi="Verdana"/>
          <w:sz w:val="22"/>
          <w:szCs w:val="22"/>
        </w:rPr>
        <w:t xml:space="preserve">, </w:t>
      </w:r>
      <w:r w:rsidR="00DC0119" w:rsidRPr="00542D24">
        <w:rPr>
          <w:rFonts w:ascii="Verdana" w:hAnsi="Verdana"/>
          <w:sz w:val="22"/>
          <w:szCs w:val="22"/>
        </w:rPr>
        <w:t xml:space="preserve">but </w:t>
      </w:r>
      <w:r w:rsidR="00C327EE">
        <w:rPr>
          <w:rFonts w:ascii="Verdana" w:hAnsi="Verdana"/>
          <w:sz w:val="22"/>
          <w:szCs w:val="22"/>
        </w:rPr>
        <w:t xml:space="preserve">are </w:t>
      </w:r>
      <w:r w:rsidR="005D7936" w:rsidRPr="00542D24">
        <w:rPr>
          <w:rFonts w:ascii="Verdana" w:hAnsi="Verdana"/>
          <w:sz w:val="22"/>
          <w:szCs w:val="22"/>
        </w:rPr>
        <w:t xml:space="preserve">nonetheless </w:t>
      </w:r>
      <w:r w:rsidR="00DC0119" w:rsidRPr="00542D24">
        <w:rPr>
          <w:rFonts w:ascii="Verdana" w:hAnsi="Verdana"/>
          <w:sz w:val="22"/>
          <w:szCs w:val="22"/>
        </w:rPr>
        <w:t>frequent</w:t>
      </w:r>
      <w:r w:rsidR="00C327EE">
        <w:rPr>
          <w:rFonts w:ascii="Verdana" w:hAnsi="Verdana"/>
          <w:sz w:val="22"/>
          <w:szCs w:val="22"/>
        </w:rPr>
        <w:t>,</w:t>
      </w:r>
      <w:r w:rsidR="00DC0119" w:rsidRPr="00542D24">
        <w:rPr>
          <w:rFonts w:ascii="Verdana" w:hAnsi="Verdana"/>
          <w:sz w:val="22"/>
          <w:szCs w:val="22"/>
        </w:rPr>
        <w:t xml:space="preserve"> especially in so-called ‘we</w:t>
      </w:r>
      <w:r w:rsidR="002A7BA7">
        <w:rPr>
          <w:rFonts w:ascii="Verdana" w:hAnsi="Verdana"/>
          <w:sz w:val="22"/>
          <w:szCs w:val="22"/>
        </w:rPr>
        <w:t>ak states’ with few alternative options</w:t>
      </w:r>
      <w:r w:rsidR="00FD14D3" w:rsidRPr="00542D24">
        <w:rPr>
          <w:rFonts w:ascii="Verdana" w:hAnsi="Verdana"/>
          <w:sz w:val="22"/>
          <w:szCs w:val="22"/>
        </w:rPr>
        <w:t>.</w:t>
      </w:r>
      <w:r w:rsidR="00DC0119" w:rsidRPr="00542D24">
        <w:rPr>
          <w:rFonts w:ascii="Verdana" w:hAnsi="Verdana"/>
          <w:sz w:val="22"/>
          <w:szCs w:val="22"/>
        </w:rPr>
        <w:t xml:space="preserve"> The question here would </w:t>
      </w:r>
      <w:r w:rsidR="00C327EE">
        <w:rPr>
          <w:rFonts w:ascii="Verdana" w:hAnsi="Verdana"/>
          <w:sz w:val="22"/>
          <w:szCs w:val="22"/>
        </w:rPr>
        <w:t xml:space="preserve">be </w:t>
      </w:r>
      <w:r w:rsidR="00DC0119" w:rsidRPr="00542D24">
        <w:rPr>
          <w:rFonts w:ascii="Verdana" w:hAnsi="Verdana"/>
          <w:sz w:val="22"/>
          <w:szCs w:val="22"/>
        </w:rPr>
        <w:t xml:space="preserve">whether </w:t>
      </w:r>
      <w:proofErr w:type="gramStart"/>
      <w:r w:rsidR="00DC0119" w:rsidRPr="00542D24">
        <w:rPr>
          <w:rFonts w:ascii="Verdana" w:hAnsi="Verdana"/>
          <w:sz w:val="22"/>
          <w:szCs w:val="22"/>
        </w:rPr>
        <w:t>a</w:t>
      </w:r>
      <w:proofErr w:type="gramEnd"/>
      <w:r w:rsidR="00DC0119" w:rsidRPr="00542D24">
        <w:rPr>
          <w:rFonts w:ascii="Verdana" w:hAnsi="Verdana"/>
          <w:sz w:val="22"/>
          <w:szCs w:val="22"/>
        </w:rPr>
        <w:t xml:space="preserve"> </w:t>
      </w:r>
      <w:proofErr w:type="spellStart"/>
      <w:r w:rsidR="00DC0119" w:rsidRPr="00542D24">
        <w:rPr>
          <w:rFonts w:ascii="Verdana" w:hAnsi="Verdana"/>
          <w:i/>
          <w:sz w:val="22"/>
          <w:szCs w:val="22"/>
        </w:rPr>
        <w:t>ius</w:t>
      </w:r>
      <w:proofErr w:type="spellEnd"/>
      <w:r w:rsidR="00DC0119" w:rsidRPr="00542D24">
        <w:rPr>
          <w:rFonts w:ascii="Verdana" w:hAnsi="Verdana"/>
          <w:i/>
          <w:sz w:val="22"/>
          <w:szCs w:val="22"/>
        </w:rPr>
        <w:t xml:space="preserve"> </w:t>
      </w:r>
      <w:proofErr w:type="spellStart"/>
      <w:r w:rsidR="00DC0119" w:rsidRPr="00542D24">
        <w:rPr>
          <w:rFonts w:ascii="Verdana" w:hAnsi="Verdana"/>
          <w:i/>
          <w:sz w:val="22"/>
          <w:szCs w:val="22"/>
        </w:rPr>
        <w:t>cogens</w:t>
      </w:r>
      <w:proofErr w:type="spellEnd"/>
      <w:r w:rsidR="00DC0119" w:rsidRPr="00542D24">
        <w:rPr>
          <w:rFonts w:ascii="Verdana" w:hAnsi="Verdana"/>
          <w:sz w:val="22"/>
          <w:szCs w:val="22"/>
        </w:rPr>
        <w:t xml:space="preserve"> violation </w:t>
      </w:r>
      <w:r w:rsidR="003719B2" w:rsidRPr="00542D24">
        <w:rPr>
          <w:rFonts w:ascii="Verdana" w:hAnsi="Verdana"/>
          <w:sz w:val="22"/>
          <w:szCs w:val="22"/>
        </w:rPr>
        <w:t xml:space="preserve">condoned </w:t>
      </w:r>
      <w:r w:rsidR="00DC0119" w:rsidRPr="00542D24">
        <w:rPr>
          <w:rFonts w:ascii="Verdana" w:hAnsi="Verdana"/>
          <w:sz w:val="22"/>
          <w:szCs w:val="22"/>
        </w:rPr>
        <w:t xml:space="preserve">in a contract with a foreign investor would </w:t>
      </w:r>
      <w:r w:rsidR="003719B2" w:rsidRPr="00542D24">
        <w:rPr>
          <w:rFonts w:ascii="Verdana" w:hAnsi="Verdana"/>
          <w:sz w:val="22"/>
          <w:szCs w:val="22"/>
        </w:rPr>
        <w:t xml:space="preserve">be illegal under IEL. </w:t>
      </w:r>
      <w:r w:rsidR="00DE11E0">
        <w:rPr>
          <w:rFonts w:ascii="Verdana" w:hAnsi="Verdana"/>
          <w:sz w:val="22"/>
          <w:szCs w:val="22"/>
        </w:rPr>
        <w:t xml:space="preserve">More precisely, would an </w:t>
      </w:r>
      <w:r w:rsidR="00DE11E0">
        <w:rPr>
          <w:rFonts w:ascii="Verdana" w:hAnsi="Verdana"/>
          <w:sz w:val="22"/>
          <w:szCs w:val="22"/>
        </w:rPr>
        <w:lastRenderedPageBreak/>
        <w:t xml:space="preserve">investment treaty condoning </w:t>
      </w:r>
      <w:r w:rsidR="00470FC3">
        <w:rPr>
          <w:rFonts w:ascii="Verdana" w:hAnsi="Verdana"/>
          <w:sz w:val="22"/>
          <w:szCs w:val="22"/>
        </w:rPr>
        <w:t>contract</w:t>
      </w:r>
      <w:r w:rsidR="00DE11E0">
        <w:rPr>
          <w:rFonts w:ascii="Verdana" w:hAnsi="Verdana"/>
          <w:sz w:val="22"/>
          <w:szCs w:val="22"/>
        </w:rPr>
        <w:t>s</w:t>
      </w:r>
      <w:r w:rsidR="00470FC3">
        <w:rPr>
          <w:rFonts w:ascii="Verdana" w:hAnsi="Verdana"/>
          <w:sz w:val="22"/>
          <w:szCs w:val="22"/>
        </w:rPr>
        <w:t xml:space="preserve"> with regulatory freezes be </w:t>
      </w:r>
      <w:r w:rsidR="00C779DA">
        <w:rPr>
          <w:rFonts w:ascii="Verdana" w:hAnsi="Verdana"/>
          <w:sz w:val="22"/>
          <w:szCs w:val="22"/>
        </w:rPr>
        <w:t xml:space="preserve">‘void’ </w:t>
      </w:r>
      <w:r w:rsidR="00470FC3">
        <w:rPr>
          <w:rFonts w:ascii="Verdana" w:hAnsi="Verdana"/>
          <w:sz w:val="22"/>
          <w:szCs w:val="22"/>
        </w:rPr>
        <w:t xml:space="preserve">under international law </w:t>
      </w:r>
      <w:r w:rsidR="00C779DA">
        <w:rPr>
          <w:rFonts w:ascii="Verdana" w:hAnsi="Verdana"/>
          <w:sz w:val="22"/>
          <w:szCs w:val="22"/>
        </w:rPr>
        <w:t>as per Articles 53 and 63 VCLT</w:t>
      </w:r>
      <w:r w:rsidR="00DE11E0">
        <w:rPr>
          <w:rFonts w:ascii="Verdana" w:hAnsi="Verdana"/>
          <w:sz w:val="22"/>
          <w:szCs w:val="22"/>
        </w:rPr>
        <w:t>?</w:t>
      </w:r>
      <w:r w:rsidR="00956077">
        <w:rPr>
          <w:rFonts w:ascii="Verdana" w:hAnsi="Verdana"/>
          <w:sz w:val="22"/>
          <w:szCs w:val="22"/>
        </w:rPr>
        <w:t xml:space="preserve"> </w:t>
      </w:r>
      <w:r w:rsidR="00DE11E0">
        <w:rPr>
          <w:rFonts w:ascii="Verdana" w:hAnsi="Verdana"/>
          <w:sz w:val="22"/>
          <w:szCs w:val="22"/>
        </w:rPr>
        <w:t xml:space="preserve">What about </w:t>
      </w:r>
      <w:r w:rsidR="00470FC3">
        <w:rPr>
          <w:rFonts w:ascii="Verdana" w:hAnsi="Verdana"/>
          <w:sz w:val="22"/>
          <w:szCs w:val="22"/>
        </w:rPr>
        <w:t>a government commitment to, say, evacuate local farmers, or nomads, if need be by force, from land acquired by a foreign investor</w:t>
      </w:r>
      <w:r w:rsidR="00DE11E0">
        <w:rPr>
          <w:rFonts w:ascii="Verdana" w:hAnsi="Verdana"/>
          <w:sz w:val="22"/>
          <w:szCs w:val="22"/>
        </w:rPr>
        <w:t>?</w:t>
      </w:r>
      <w:r w:rsidR="00470FC3">
        <w:rPr>
          <w:rFonts w:ascii="Verdana" w:hAnsi="Verdana"/>
          <w:sz w:val="22"/>
          <w:szCs w:val="22"/>
        </w:rPr>
        <w:t xml:space="preserve"> </w:t>
      </w:r>
      <w:r w:rsidR="00956077">
        <w:rPr>
          <w:rFonts w:ascii="Verdana" w:hAnsi="Verdana"/>
          <w:sz w:val="22"/>
          <w:szCs w:val="22"/>
        </w:rPr>
        <w:t>Allegations of collusion between foreign investors</w:t>
      </w:r>
      <w:r w:rsidR="00C779DA">
        <w:rPr>
          <w:rFonts w:ascii="Verdana" w:hAnsi="Verdana"/>
          <w:sz w:val="22"/>
          <w:szCs w:val="22"/>
        </w:rPr>
        <w:t xml:space="preserve"> </w:t>
      </w:r>
      <w:r w:rsidR="00956077">
        <w:rPr>
          <w:rFonts w:ascii="Verdana" w:hAnsi="Verdana"/>
          <w:sz w:val="22"/>
          <w:szCs w:val="22"/>
        </w:rPr>
        <w:t xml:space="preserve">and host governments – even in </w:t>
      </w:r>
      <w:r w:rsidR="00470FC3">
        <w:rPr>
          <w:rFonts w:ascii="Verdana" w:hAnsi="Verdana"/>
          <w:sz w:val="22"/>
          <w:szCs w:val="22"/>
        </w:rPr>
        <w:t xml:space="preserve">the context of </w:t>
      </w:r>
      <w:r w:rsidR="00956077">
        <w:rPr>
          <w:rFonts w:ascii="Verdana" w:hAnsi="Verdana"/>
          <w:sz w:val="22"/>
          <w:szCs w:val="22"/>
        </w:rPr>
        <w:t xml:space="preserve">a World Bank project – are regularly made, </w:t>
      </w:r>
      <w:r w:rsidR="002857B7">
        <w:rPr>
          <w:rFonts w:ascii="Verdana" w:hAnsi="Verdana"/>
          <w:sz w:val="22"/>
          <w:szCs w:val="22"/>
        </w:rPr>
        <w:t xml:space="preserve">namely </w:t>
      </w:r>
      <w:r w:rsidR="00956077">
        <w:rPr>
          <w:rFonts w:ascii="Verdana" w:hAnsi="Verdana"/>
          <w:sz w:val="22"/>
          <w:szCs w:val="22"/>
        </w:rPr>
        <w:t xml:space="preserve">by the </w:t>
      </w:r>
      <w:r w:rsidR="00956077" w:rsidRPr="00AD38BD">
        <w:rPr>
          <w:rFonts w:ascii="Verdana" w:hAnsi="Verdana"/>
          <w:i/>
          <w:sz w:val="22"/>
          <w:szCs w:val="22"/>
        </w:rPr>
        <w:t>Oakland Institute</w:t>
      </w:r>
      <w:r w:rsidR="00AD38BD">
        <w:rPr>
          <w:rFonts w:ascii="Verdana" w:hAnsi="Verdana"/>
          <w:sz w:val="22"/>
          <w:szCs w:val="22"/>
        </w:rPr>
        <w:t xml:space="preserve"> based in California</w:t>
      </w:r>
      <w:r w:rsidR="00956077">
        <w:rPr>
          <w:rFonts w:ascii="Verdana" w:hAnsi="Verdana"/>
          <w:sz w:val="22"/>
          <w:szCs w:val="22"/>
        </w:rPr>
        <w:t>.</w:t>
      </w:r>
      <w:r w:rsidR="00956077">
        <w:rPr>
          <w:rStyle w:val="FootnoteReference"/>
          <w:rFonts w:ascii="Verdana" w:hAnsi="Verdana"/>
          <w:sz w:val="22"/>
          <w:szCs w:val="22"/>
        </w:rPr>
        <w:footnoteReference w:id="111"/>
      </w:r>
      <w:r w:rsidR="00956077">
        <w:rPr>
          <w:rFonts w:ascii="Verdana" w:hAnsi="Verdana"/>
          <w:sz w:val="22"/>
          <w:szCs w:val="22"/>
        </w:rPr>
        <w:t xml:space="preserve"> </w:t>
      </w:r>
      <w:r w:rsidR="003719B2" w:rsidRPr="00542D24">
        <w:rPr>
          <w:rFonts w:ascii="Verdana" w:hAnsi="Verdana"/>
          <w:sz w:val="22"/>
          <w:szCs w:val="22"/>
        </w:rPr>
        <w:t xml:space="preserve">In the absence of case law and while a detailed analysis of this question has to remain outside this </w:t>
      </w:r>
      <w:r w:rsidR="00DE11E0">
        <w:rPr>
          <w:rFonts w:ascii="Verdana" w:hAnsi="Verdana"/>
          <w:sz w:val="22"/>
          <w:szCs w:val="22"/>
        </w:rPr>
        <w:t>article</w:t>
      </w:r>
      <w:r w:rsidR="003719B2" w:rsidRPr="00542D24">
        <w:rPr>
          <w:rFonts w:ascii="Verdana" w:hAnsi="Verdana"/>
          <w:sz w:val="22"/>
          <w:szCs w:val="22"/>
        </w:rPr>
        <w:t xml:space="preserve">, the argument would nevertheless seem plausible that investor home states </w:t>
      </w:r>
      <w:r w:rsidR="00470FC3">
        <w:rPr>
          <w:rFonts w:ascii="Verdana" w:hAnsi="Verdana"/>
          <w:sz w:val="22"/>
          <w:szCs w:val="22"/>
        </w:rPr>
        <w:t xml:space="preserve">in such circumstances </w:t>
      </w:r>
      <w:r w:rsidR="003719B2" w:rsidRPr="00542D24">
        <w:rPr>
          <w:rFonts w:ascii="Verdana" w:hAnsi="Verdana"/>
          <w:sz w:val="22"/>
          <w:szCs w:val="22"/>
        </w:rPr>
        <w:t>could not protect their investors under a</w:t>
      </w:r>
      <w:r w:rsidR="005C1B06" w:rsidRPr="00542D24">
        <w:rPr>
          <w:rFonts w:ascii="Verdana" w:hAnsi="Verdana"/>
          <w:sz w:val="22"/>
          <w:szCs w:val="22"/>
        </w:rPr>
        <w:t>n</w:t>
      </w:r>
      <w:r w:rsidR="003719B2" w:rsidRPr="00542D24">
        <w:rPr>
          <w:rFonts w:ascii="Verdana" w:hAnsi="Verdana"/>
          <w:sz w:val="22"/>
          <w:szCs w:val="22"/>
        </w:rPr>
        <w:t xml:space="preserve"> IIA with the host state.</w:t>
      </w:r>
      <w:r w:rsidR="00C779DA">
        <w:rPr>
          <w:rStyle w:val="FootnoteReference"/>
          <w:rFonts w:ascii="Verdana" w:hAnsi="Verdana"/>
          <w:sz w:val="22"/>
          <w:szCs w:val="22"/>
        </w:rPr>
        <w:footnoteReference w:id="112"/>
      </w:r>
    </w:p>
    <w:p w:rsidR="00470FC3" w:rsidRDefault="001E529E" w:rsidP="0016098B">
      <w:pPr>
        <w:spacing w:before="240" w:after="240"/>
        <w:rPr>
          <w:rFonts w:ascii="Verdana" w:hAnsi="Verdana"/>
          <w:sz w:val="22"/>
          <w:szCs w:val="22"/>
        </w:rPr>
      </w:pPr>
      <w:r w:rsidRPr="001E529E">
        <w:rPr>
          <w:rFonts w:ascii="Verdana" w:hAnsi="Verdana"/>
          <w:sz w:val="22"/>
          <w:szCs w:val="22"/>
        </w:rPr>
        <w:fldChar w:fldCharType="begin"/>
      </w:r>
      <w:r w:rsidRPr="001E529E">
        <w:rPr>
          <w:rFonts w:ascii="Verdana" w:hAnsi="Verdana"/>
          <w:sz w:val="22"/>
          <w:szCs w:val="22"/>
        </w:rPr>
        <w:instrText xml:space="preserve"> REF _Ref451015103 \h </w:instrText>
      </w:r>
      <w:r>
        <w:rPr>
          <w:rFonts w:ascii="Verdana" w:hAnsi="Verdana"/>
          <w:sz w:val="22"/>
          <w:szCs w:val="22"/>
        </w:rPr>
        <w:instrText xml:space="preserve"> \* MERGEFORMAT </w:instrText>
      </w:r>
      <w:r w:rsidRPr="001E529E">
        <w:rPr>
          <w:rFonts w:ascii="Verdana" w:hAnsi="Verdana"/>
          <w:sz w:val="22"/>
          <w:szCs w:val="22"/>
        </w:rPr>
      </w:r>
      <w:r w:rsidRPr="001E529E">
        <w:rPr>
          <w:rFonts w:ascii="Verdana" w:hAnsi="Verdana"/>
          <w:sz w:val="22"/>
          <w:szCs w:val="22"/>
        </w:rPr>
        <w:fldChar w:fldCharType="separate"/>
      </w:r>
      <w:r w:rsidR="00601F42" w:rsidRPr="00601F42">
        <w:rPr>
          <w:rFonts w:ascii="Verdana" w:hAnsi="Verdana"/>
          <w:sz w:val="22"/>
          <w:szCs w:val="22"/>
        </w:rPr>
        <w:t xml:space="preserve">Box </w:t>
      </w:r>
      <w:r w:rsidR="00601F42" w:rsidRPr="00601F42">
        <w:rPr>
          <w:rFonts w:ascii="Verdana" w:hAnsi="Verdana"/>
          <w:noProof/>
          <w:sz w:val="22"/>
          <w:szCs w:val="22"/>
        </w:rPr>
        <w:t>7</w:t>
      </w:r>
      <w:r w:rsidRPr="001E529E">
        <w:rPr>
          <w:rFonts w:ascii="Verdana" w:hAnsi="Verdana"/>
          <w:sz w:val="22"/>
          <w:szCs w:val="22"/>
        </w:rPr>
        <w:fldChar w:fldCharType="end"/>
      </w:r>
      <w:r w:rsidRPr="001E529E">
        <w:rPr>
          <w:rFonts w:ascii="Verdana" w:hAnsi="Verdana"/>
          <w:sz w:val="22"/>
          <w:szCs w:val="22"/>
        </w:rPr>
        <w:t xml:space="preserve"> </w:t>
      </w:r>
      <w:r w:rsidR="00470FC3" w:rsidRPr="00542D24">
        <w:rPr>
          <w:rFonts w:ascii="Verdana" w:hAnsi="Verdana"/>
          <w:sz w:val="22"/>
          <w:szCs w:val="22"/>
        </w:rPr>
        <w:t xml:space="preserve">describes such a case where the US </w:t>
      </w:r>
      <w:r w:rsidR="00E40042">
        <w:rPr>
          <w:rFonts w:ascii="Verdana" w:hAnsi="Verdana"/>
          <w:sz w:val="22"/>
          <w:szCs w:val="22"/>
        </w:rPr>
        <w:t xml:space="preserve">initiated the first steps preceding formal dispute settlement </w:t>
      </w:r>
      <w:r w:rsidR="00470FC3" w:rsidRPr="00542D24">
        <w:rPr>
          <w:rFonts w:ascii="Verdana" w:hAnsi="Verdana"/>
          <w:sz w:val="22"/>
          <w:szCs w:val="22"/>
        </w:rPr>
        <w:t xml:space="preserve">under its RTA with Peru </w:t>
      </w:r>
      <w:r w:rsidR="00E40042">
        <w:rPr>
          <w:rFonts w:ascii="Verdana" w:hAnsi="Verdana"/>
          <w:sz w:val="22"/>
          <w:szCs w:val="22"/>
        </w:rPr>
        <w:t xml:space="preserve">enquiring whether that country had </w:t>
      </w:r>
      <w:r w:rsidR="00470FC3" w:rsidRPr="00542D24">
        <w:rPr>
          <w:rFonts w:ascii="Verdana" w:hAnsi="Verdana"/>
          <w:sz w:val="22"/>
          <w:szCs w:val="22"/>
        </w:rPr>
        <w:t xml:space="preserve">offered such regulatory freezes to foreign investors (including </w:t>
      </w:r>
      <w:r>
        <w:rPr>
          <w:rFonts w:ascii="Verdana" w:hAnsi="Verdana"/>
          <w:sz w:val="22"/>
          <w:szCs w:val="22"/>
        </w:rPr>
        <w:t xml:space="preserve">to </w:t>
      </w:r>
      <w:r w:rsidR="00470FC3" w:rsidRPr="00542D24">
        <w:rPr>
          <w:rFonts w:ascii="Verdana" w:hAnsi="Verdana"/>
          <w:sz w:val="22"/>
          <w:szCs w:val="22"/>
        </w:rPr>
        <w:t>US</w:t>
      </w:r>
      <w:r>
        <w:rPr>
          <w:rFonts w:ascii="Verdana" w:hAnsi="Verdana"/>
          <w:sz w:val="22"/>
          <w:szCs w:val="22"/>
        </w:rPr>
        <w:t xml:space="preserve"> companies!</w:t>
      </w:r>
      <w:r w:rsidR="00470FC3" w:rsidRPr="00542D24">
        <w:rPr>
          <w:rFonts w:ascii="Verdana" w:hAnsi="Verdana"/>
          <w:sz w:val="22"/>
          <w:szCs w:val="22"/>
        </w:rPr>
        <w:t>)</w:t>
      </w:r>
      <w:r>
        <w:rPr>
          <w:rFonts w:ascii="Verdana" w:hAnsi="Verdana"/>
          <w:sz w:val="22"/>
          <w:szCs w:val="22"/>
        </w:rPr>
        <w:t>.</w:t>
      </w:r>
    </w:p>
    <w:p w:rsidR="001E529E" w:rsidRPr="003636A5" w:rsidRDefault="001E529E" w:rsidP="001E529E">
      <w:pPr>
        <w:pStyle w:val="Caption"/>
        <w:rPr>
          <w:rFonts w:ascii="Verdana" w:hAnsi="Verdana"/>
          <w:sz w:val="24"/>
          <w:szCs w:val="24"/>
        </w:rPr>
      </w:pPr>
      <w:bookmarkStart w:id="46" w:name="_Ref451015103"/>
      <w:bookmarkStart w:id="47" w:name="_Toc501451487"/>
      <w:r w:rsidRPr="003636A5">
        <w:rPr>
          <w:rFonts w:ascii="Verdana" w:hAnsi="Verdana"/>
          <w:sz w:val="24"/>
          <w:szCs w:val="24"/>
        </w:rPr>
        <w:t xml:space="preserve">Box </w:t>
      </w:r>
      <w:r w:rsidRPr="003636A5">
        <w:rPr>
          <w:rFonts w:ascii="Verdana" w:hAnsi="Verdana"/>
          <w:sz w:val="24"/>
          <w:szCs w:val="24"/>
        </w:rPr>
        <w:fldChar w:fldCharType="begin"/>
      </w:r>
      <w:r w:rsidRPr="003636A5">
        <w:rPr>
          <w:rFonts w:ascii="Verdana" w:hAnsi="Verdana"/>
          <w:sz w:val="24"/>
          <w:szCs w:val="24"/>
        </w:rPr>
        <w:instrText xml:space="preserve"> SEQ Box \* ARABIC </w:instrText>
      </w:r>
      <w:r w:rsidRPr="003636A5">
        <w:rPr>
          <w:rFonts w:ascii="Verdana" w:hAnsi="Verdana"/>
          <w:sz w:val="24"/>
          <w:szCs w:val="24"/>
        </w:rPr>
        <w:fldChar w:fldCharType="separate"/>
      </w:r>
      <w:r w:rsidR="00601F42">
        <w:rPr>
          <w:rFonts w:ascii="Verdana" w:hAnsi="Verdana"/>
          <w:noProof/>
          <w:sz w:val="24"/>
          <w:szCs w:val="24"/>
        </w:rPr>
        <w:t>7</w:t>
      </w:r>
      <w:r w:rsidRPr="003636A5">
        <w:rPr>
          <w:rFonts w:ascii="Verdana" w:hAnsi="Verdana"/>
          <w:sz w:val="24"/>
          <w:szCs w:val="24"/>
        </w:rPr>
        <w:fldChar w:fldCharType="end"/>
      </w:r>
      <w:bookmarkEnd w:id="46"/>
      <w:r w:rsidRPr="003636A5">
        <w:rPr>
          <w:rFonts w:ascii="Verdana" w:hAnsi="Verdana"/>
          <w:sz w:val="24"/>
          <w:szCs w:val="24"/>
        </w:rPr>
        <w:t xml:space="preserve"> </w:t>
      </w:r>
      <w:r w:rsidRPr="000F4AE7">
        <w:rPr>
          <w:rFonts w:ascii="Verdana" w:hAnsi="Verdana"/>
          <w:sz w:val="24"/>
          <w:szCs w:val="24"/>
        </w:rPr>
        <w:t>Peru – Combating Regulatory Freeze</w:t>
      </w:r>
      <w:bookmarkEnd w:id="47"/>
    </w:p>
    <w:p w:rsidR="005D5A1A" w:rsidRDefault="001E529E" w:rsidP="001E529E">
      <w:pPr>
        <w:pBdr>
          <w:top w:val="single" w:sz="12" w:space="1" w:color="auto"/>
          <w:left w:val="single" w:sz="12" w:space="4" w:color="auto"/>
          <w:bottom w:val="single" w:sz="12" w:space="1" w:color="auto"/>
          <w:right w:val="single" w:sz="12" w:space="4" w:color="auto"/>
        </w:pBdr>
        <w:shd w:val="clear" w:color="auto" w:fill="EEECE1"/>
        <w:spacing w:after="240"/>
        <w:rPr>
          <w:rFonts w:ascii="Verdana" w:eastAsia="Calibri" w:hAnsi="Verdana"/>
          <w:sz w:val="22"/>
          <w:szCs w:val="22"/>
          <w:lang w:eastAsia="en-US"/>
        </w:rPr>
      </w:pPr>
      <w:r>
        <w:rPr>
          <w:rFonts w:ascii="Verdana" w:eastAsia="Calibri" w:hAnsi="Verdana"/>
          <w:sz w:val="22"/>
          <w:szCs w:val="22"/>
          <w:lang w:eastAsia="en-US"/>
        </w:rPr>
        <w:t xml:space="preserve">For a number of years, Peru’s environmental and social regulation and practices have been regularly criticised by different US </w:t>
      </w:r>
      <w:r w:rsidR="00037FC0">
        <w:rPr>
          <w:rFonts w:ascii="Verdana" w:eastAsia="Calibri" w:hAnsi="Verdana"/>
          <w:sz w:val="22"/>
          <w:szCs w:val="22"/>
          <w:lang w:eastAsia="en-US"/>
        </w:rPr>
        <w:t>g</w:t>
      </w:r>
      <w:r>
        <w:rPr>
          <w:rFonts w:ascii="Verdana" w:eastAsia="Calibri" w:hAnsi="Verdana"/>
          <w:sz w:val="22"/>
          <w:szCs w:val="22"/>
          <w:lang w:eastAsia="en-US"/>
        </w:rPr>
        <w:t>overnment agencies, trade unions and NGO. Various reports describe cases of workers’ rights violations</w:t>
      </w:r>
      <w:r w:rsidR="00DE11E0">
        <w:rPr>
          <w:rFonts w:ascii="Verdana" w:eastAsia="Calibri" w:hAnsi="Verdana"/>
          <w:sz w:val="22"/>
          <w:szCs w:val="22"/>
          <w:lang w:eastAsia="en-US"/>
        </w:rPr>
        <w:t>,</w:t>
      </w:r>
      <w:r>
        <w:rPr>
          <w:rFonts w:ascii="Verdana" w:eastAsia="Calibri" w:hAnsi="Verdana"/>
          <w:sz w:val="22"/>
          <w:szCs w:val="22"/>
          <w:lang w:eastAsia="en-US"/>
        </w:rPr>
        <w:t xml:space="preserve"> exploitative child labour in mines and in agriculture, and forced labour.</w:t>
      </w:r>
      <w:r w:rsidR="006F79B9">
        <w:rPr>
          <w:rStyle w:val="FootnoteReference"/>
          <w:rFonts w:ascii="Verdana" w:hAnsi="Verdana"/>
          <w:sz w:val="22"/>
          <w:szCs w:val="22"/>
        </w:rPr>
        <w:footnoteReference w:id="113"/>
      </w:r>
      <w:r>
        <w:rPr>
          <w:rFonts w:ascii="Verdana" w:eastAsia="Calibri" w:hAnsi="Verdana"/>
          <w:sz w:val="22"/>
          <w:szCs w:val="22"/>
          <w:lang w:eastAsia="en-US"/>
        </w:rPr>
        <w:t xml:space="preserve"> In 2014 the US Department of </w:t>
      </w:r>
      <w:proofErr w:type="spellStart"/>
      <w:r>
        <w:rPr>
          <w:rFonts w:ascii="Verdana" w:eastAsia="Calibri" w:hAnsi="Verdana"/>
          <w:sz w:val="22"/>
          <w:szCs w:val="22"/>
          <w:lang w:eastAsia="en-US"/>
        </w:rPr>
        <w:t>Labor</w:t>
      </w:r>
      <w:proofErr w:type="spellEnd"/>
      <w:r>
        <w:rPr>
          <w:rFonts w:ascii="Verdana" w:eastAsia="Calibri" w:hAnsi="Verdana"/>
          <w:sz w:val="22"/>
          <w:szCs w:val="22"/>
          <w:lang w:eastAsia="en-US"/>
        </w:rPr>
        <w:t xml:space="preserve"> confirmed that ‘</w:t>
      </w:r>
      <w:r w:rsidRPr="00723E8B">
        <w:rPr>
          <w:rFonts w:ascii="Verdana" w:eastAsia="Calibri" w:hAnsi="Verdana"/>
          <w:sz w:val="22"/>
          <w:szCs w:val="22"/>
          <w:lang w:eastAsia="en-US"/>
        </w:rPr>
        <w:t>Peru made a significant advancement in efforts to</w:t>
      </w:r>
      <w:r>
        <w:rPr>
          <w:rFonts w:ascii="Verdana" w:eastAsia="Calibri" w:hAnsi="Verdana"/>
          <w:sz w:val="22"/>
          <w:szCs w:val="22"/>
          <w:lang w:eastAsia="en-US"/>
        </w:rPr>
        <w:t xml:space="preserve"> </w:t>
      </w:r>
      <w:r w:rsidRPr="00723E8B">
        <w:rPr>
          <w:rFonts w:ascii="Verdana" w:eastAsia="Calibri" w:hAnsi="Verdana"/>
          <w:sz w:val="22"/>
          <w:szCs w:val="22"/>
          <w:lang w:eastAsia="en-US"/>
        </w:rPr>
        <w:t xml:space="preserve">eliminate the worst forms of child </w:t>
      </w:r>
      <w:proofErr w:type="spellStart"/>
      <w:r w:rsidRPr="00723E8B">
        <w:rPr>
          <w:rFonts w:ascii="Verdana" w:eastAsia="Calibri" w:hAnsi="Verdana"/>
          <w:sz w:val="22"/>
          <w:szCs w:val="22"/>
          <w:lang w:eastAsia="en-US"/>
        </w:rPr>
        <w:t>labor</w:t>
      </w:r>
      <w:proofErr w:type="spellEnd"/>
      <w:r w:rsidRPr="00723E8B">
        <w:rPr>
          <w:rFonts w:ascii="Verdana" w:eastAsia="Calibri" w:hAnsi="Verdana"/>
          <w:sz w:val="22"/>
          <w:szCs w:val="22"/>
          <w:lang w:eastAsia="en-US"/>
        </w:rPr>
        <w:t>.</w:t>
      </w:r>
      <w:r>
        <w:rPr>
          <w:rFonts w:ascii="Verdana" w:eastAsia="Calibri" w:hAnsi="Verdana"/>
          <w:sz w:val="22"/>
          <w:szCs w:val="22"/>
          <w:lang w:eastAsia="en-US"/>
        </w:rPr>
        <w:t>’ But it also reported that ‘</w:t>
      </w:r>
      <w:r w:rsidRPr="00723E8B">
        <w:rPr>
          <w:rFonts w:ascii="Verdana" w:eastAsia="Calibri" w:hAnsi="Verdana"/>
          <w:sz w:val="22"/>
          <w:szCs w:val="22"/>
          <w:lang w:eastAsia="en-US"/>
        </w:rPr>
        <w:t xml:space="preserve">children in Peru continue to engage in child </w:t>
      </w:r>
      <w:proofErr w:type="spellStart"/>
      <w:r w:rsidRPr="00723E8B">
        <w:rPr>
          <w:rFonts w:ascii="Verdana" w:eastAsia="Calibri" w:hAnsi="Verdana"/>
          <w:sz w:val="22"/>
          <w:szCs w:val="22"/>
          <w:lang w:eastAsia="en-US"/>
        </w:rPr>
        <w:t>labor</w:t>
      </w:r>
      <w:proofErr w:type="spellEnd"/>
      <w:r w:rsidRPr="00723E8B">
        <w:rPr>
          <w:rFonts w:ascii="Verdana" w:eastAsia="Calibri" w:hAnsi="Verdana"/>
          <w:sz w:val="22"/>
          <w:szCs w:val="22"/>
          <w:lang w:eastAsia="en-US"/>
        </w:rPr>
        <w:t>, including</w:t>
      </w:r>
      <w:r>
        <w:rPr>
          <w:rFonts w:ascii="Verdana" w:eastAsia="Calibri" w:hAnsi="Verdana"/>
          <w:sz w:val="22"/>
          <w:szCs w:val="22"/>
          <w:lang w:eastAsia="en-US"/>
        </w:rPr>
        <w:t xml:space="preserve"> </w:t>
      </w:r>
      <w:r w:rsidRPr="00723E8B">
        <w:rPr>
          <w:rFonts w:ascii="Verdana" w:eastAsia="Calibri" w:hAnsi="Verdana"/>
          <w:sz w:val="22"/>
          <w:szCs w:val="22"/>
          <w:lang w:eastAsia="en-US"/>
        </w:rPr>
        <w:t xml:space="preserve">in agriculture, and in the worst forms of child </w:t>
      </w:r>
      <w:proofErr w:type="spellStart"/>
      <w:r w:rsidRPr="00723E8B">
        <w:rPr>
          <w:rFonts w:ascii="Verdana" w:eastAsia="Calibri" w:hAnsi="Verdana"/>
          <w:sz w:val="22"/>
          <w:szCs w:val="22"/>
          <w:lang w:eastAsia="en-US"/>
        </w:rPr>
        <w:t>labor</w:t>
      </w:r>
      <w:proofErr w:type="spellEnd"/>
      <w:r w:rsidRPr="00723E8B">
        <w:rPr>
          <w:rFonts w:ascii="Verdana" w:eastAsia="Calibri" w:hAnsi="Verdana"/>
          <w:sz w:val="22"/>
          <w:szCs w:val="22"/>
          <w:lang w:eastAsia="en-US"/>
        </w:rPr>
        <w:t>,</w:t>
      </w:r>
      <w:r>
        <w:rPr>
          <w:rFonts w:ascii="Verdana" w:eastAsia="Calibri" w:hAnsi="Verdana"/>
          <w:sz w:val="22"/>
          <w:szCs w:val="22"/>
          <w:lang w:eastAsia="en-US"/>
        </w:rPr>
        <w:t xml:space="preserve"> </w:t>
      </w:r>
      <w:r w:rsidRPr="00723E8B">
        <w:rPr>
          <w:rFonts w:ascii="Verdana" w:eastAsia="Calibri" w:hAnsi="Verdana"/>
          <w:sz w:val="22"/>
          <w:szCs w:val="22"/>
          <w:lang w:eastAsia="en-US"/>
        </w:rPr>
        <w:t>including in commercial sexual exploitation. Peruvian law</w:t>
      </w:r>
      <w:r>
        <w:rPr>
          <w:rFonts w:ascii="Verdana" w:eastAsia="Calibri" w:hAnsi="Verdana"/>
          <w:sz w:val="22"/>
          <w:szCs w:val="22"/>
          <w:lang w:eastAsia="en-US"/>
        </w:rPr>
        <w:t xml:space="preserve"> </w:t>
      </w:r>
      <w:r w:rsidRPr="00723E8B">
        <w:rPr>
          <w:rFonts w:ascii="Verdana" w:eastAsia="Calibri" w:hAnsi="Verdana"/>
          <w:sz w:val="22"/>
          <w:szCs w:val="22"/>
          <w:lang w:eastAsia="en-US"/>
        </w:rPr>
        <w:t>does not fully comply with international standards to protect</w:t>
      </w:r>
      <w:r>
        <w:rPr>
          <w:rFonts w:ascii="Verdana" w:eastAsia="Calibri" w:hAnsi="Verdana"/>
          <w:sz w:val="22"/>
          <w:szCs w:val="22"/>
          <w:lang w:eastAsia="en-US"/>
        </w:rPr>
        <w:t xml:space="preserve"> </w:t>
      </w:r>
      <w:r w:rsidRPr="00723E8B">
        <w:rPr>
          <w:rFonts w:ascii="Verdana" w:eastAsia="Calibri" w:hAnsi="Verdana"/>
          <w:sz w:val="22"/>
          <w:szCs w:val="22"/>
          <w:lang w:eastAsia="en-US"/>
        </w:rPr>
        <w:t>children engaged in night work and hazardous work.</w:t>
      </w:r>
      <w:r>
        <w:rPr>
          <w:rFonts w:ascii="Verdana" w:eastAsia="Calibri" w:hAnsi="Verdana"/>
          <w:sz w:val="22"/>
          <w:szCs w:val="22"/>
          <w:lang w:eastAsia="en-US"/>
        </w:rPr>
        <w:t>’</w:t>
      </w:r>
      <w:r w:rsidR="005D5A1A">
        <w:rPr>
          <w:rFonts w:ascii="Verdana" w:eastAsia="Calibri" w:hAnsi="Verdana"/>
          <w:sz w:val="22"/>
          <w:szCs w:val="22"/>
          <w:lang w:eastAsia="en-US"/>
        </w:rPr>
        <w:t xml:space="preserve"> On 14 October 2014 the RTA parties again ‘reaffirmed their commitment to continue cooperating in order to guarantee full implementation of the </w:t>
      </w:r>
      <w:proofErr w:type="spellStart"/>
      <w:r w:rsidR="005D5A1A">
        <w:rPr>
          <w:rFonts w:ascii="Verdana" w:eastAsia="Calibri" w:hAnsi="Verdana"/>
          <w:sz w:val="22"/>
          <w:szCs w:val="22"/>
          <w:lang w:eastAsia="en-US"/>
        </w:rPr>
        <w:t>Labor</w:t>
      </w:r>
      <w:proofErr w:type="spellEnd"/>
      <w:r w:rsidR="005D5A1A">
        <w:rPr>
          <w:rFonts w:ascii="Verdana" w:eastAsia="Calibri" w:hAnsi="Verdana"/>
          <w:sz w:val="22"/>
          <w:szCs w:val="22"/>
          <w:lang w:eastAsia="en-US"/>
        </w:rPr>
        <w:t xml:space="preserve"> Chapter' and that ‘</w:t>
      </w:r>
      <w:r w:rsidR="005D5A1A" w:rsidRPr="0032140D">
        <w:rPr>
          <w:rFonts w:ascii="Verdana" w:eastAsia="Calibri" w:hAnsi="Verdana"/>
          <w:sz w:val="22"/>
          <w:szCs w:val="22"/>
          <w:lang w:eastAsia="en-US"/>
        </w:rPr>
        <w:t>convening a public session is an important mechanism to promote</w:t>
      </w:r>
      <w:r w:rsidR="005D5A1A">
        <w:rPr>
          <w:rFonts w:ascii="Verdana" w:eastAsia="Calibri" w:hAnsi="Verdana"/>
          <w:sz w:val="22"/>
          <w:szCs w:val="22"/>
          <w:lang w:eastAsia="en-US"/>
        </w:rPr>
        <w:t xml:space="preserve"> </w:t>
      </w:r>
      <w:r w:rsidR="005D5A1A" w:rsidRPr="0032140D">
        <w:rPr>
          <w:rFonts w:ascii="Verdana" w:eastAsia="Calibri" w:hAnsi="Verdana"/>
          <w:sz w:val="22"/>
          <w:szCs w:val="22"/>
          <w:lang w:eastAsia="en-US"/>
        </w:rPr>
        <w:t>transparency and exchange information with the public</w:t>
      </w:r>
      <w:r w:rsidR="005D5A1A">
        <w:rPr>
          <w:rFonts w:ascii="Verdana" w:eastAsia="Calibri" w:hAnsi="Verdana"/>
          <w:sz w:val="22"/>
          <w:szCs w:val="22"/>
          <w:lang w:eastAsia="en-US"/>
        </w:rPr>
        <w:t xml:space="preserve">’. </w:t>
      </w:r>
      <w:r w:rsidRPr="00194B4A">
        <w:rPr>
          <w:rFonts w:ascii="Verdana" w:eastAsia="Calibri" w:hAnsi="Verdana"/>
          <w:sz w:val="22"/>
          <w:szCs w:val="22"/>
          <w:lang w:eastAsia="en-US"/>
        </w:rPr>
        <w:t>In August 2015, the Office of the U.S. Trade Representative (USTR) announced that it was evaluating a potential case against Peru’s environmental law changes.</w:t>
      </w:r>
      <w:r>
        <w:rPr>
          <w:rFonts w:ascii="Verdana" w:eastAsia="Calibri" w:hAnsi="Verdana"/>
          <w:sz w:val="22"/>
          <w:szCs w:val="22"/>
          <w:lang w:eastAsia="en-US"/>
        </w:rPr>
        <w:t xml:space="preserve"> It claimed that</w:t>
      </w:r>
      <w:r w:rsidRPr="00194B4A">
        <w:rPr>
          <w:rFonts w:ascii="Verdana" w:eastAsia="Calibri" w:hAnsi="Verdana"/>
          <w:sz w:val="22"/>
          <w:szCs w:val="22"/>
          <w:lang w:eastAsia="en-US"/>
        </w:rPr>
        <w:t xml:space="preserve"> </w:t>
      </w:r>
      <w:r>
        <w:rPr>
          <w:rFonts w:ascii="Verdana" w:eastAsia="Calibri" w:hAnsi="Verdana"/>
          <w:sz w:val="22"/>
          <w:szCs w:val="22"/>
          <w:lang w:eastAsia="en-US"/>
        </w:rPr>
        <w:t>new Peruvian legislation</w:t>
      </w:r>
      <w:r w:rsidRPr="006D15AB">
        <w:t xml:space="preserve"> </w:t>
      </w:r>
      <w:r>
        <w:rPr>
          <w:rFonts w:ascii="Verdana" w:eastAsia="Calibri" w:hAnsi="Verdana"/>
          <w:sz w:val="22"/>
          <w:szCs w:val="22"/>
          <w:lang w:eastAsia="en-US"/>
        </w:rPr>
        <w:t>offered</w:t>
      </w:r>
      <w:r w:rsidRPr="006D15AB">
        <w:rPr>
          <w:rFonts w:ascii="Verdana" w:eastAsia="Calibri" w:hAnsi="Verdana"/>
          <w:sz w:val="22"/>
          <w:szCs w:val="22"/>
          <w:lang w:eastAsia="en-US"/>
        </w:rPr>
        <w:t xml:space="preserve"> to waive or to freeze social and environmental constraints for new investors. </w:t>
      </w:r>
      <w:r>
        <w:rPr>
          <w:rFonts w:ascii="Verdana" w:eastAsia="Calibri" w:hAnsi="Verdana"/>
          <w:sz w:val="22"/>
          <w:szCs w:val="22"/>
          <w:lang w:eastAsia="en-US"/>
        </w:rPr>
        <w:t xml:space="preserve">This </w:t>
      </w:r>
      <w:r w:rsidRPr="006D15AB">
        <w:rPr>
          <w:rFonts w:ascii="Verdana" w:eastAsia="Calibri" w:hAnsi="Verdana"/>
          <w:sz w:val="22"/>
          <w:szCs w:val="22"/>
          <w:lang w:eastAsia="en-US"/>
        </w:rPr>
        <w:t xml:space="preserve">led the US to </w:t>
      </w:r>
      <w:r>
        <w:rPr>
          <w:rFonts w:ascii="Verdana" w:eastAsia="Calibri" w:hAnsi="Verdana"/>
          <w:sz w:val="22"/>
          <w:szCs w:val="22"/>
          <w:lang w:eastAsia="en-US"/>
        </w:rPr>
        <w:t>‘</w:t>
      </w:r>
      <w:r w:rsidRPr="006D15AB">
        <w:rPr>
          <w:rFonts w:ascii="Verdana" w:eastAsia="Calibri" w:hAnsi="Verdana"/>
          <w:sz w:val="22"/>
          <w:szCs w:val="22"/>
          <w:lang w:eastAsia="en-US"/>
        </w:rPr>
        <w:t>enquire</w:t>
      </w:r>
      <w:r>
        <w:rPr>
          <w:rFonts w:ascii="Verdana" w:eastAsia="Calibri" w:hAnsi="Verdana"/>
          <w:sz w:val="22"/>
          <w:szCs w:val="22"/>
          <w:lang w:eastAsia="en-US"/>
        </w:rPr>
        <w:t>’</w:t>
      </w:r>
      <w:r w:rsidRPr="006D15AB">
        <w:rPr>
          <w:rFonts w:ascii="Verdana" w:eastAsia="Calibri" w:hAnsi="Verdana"/>
          <w:sz w:val="22"/>
          <w:szCs w:val="22"/>
          <w:lang w:eastAsia="en-US"/>
        </w:rPr>
        <w:t xml:space="preserve"> in a high-level visit to Lima whether such a </w:t>
      </w:r>
      <w:r>
        <w:rPr>
          <w:rFonts w:ascii="Verdana" w:eastAsia="Calibri" w:hAnsi="Verdana"/>
          <w:sz w:val="22"/>
          <w:szCs w:val="22"/>
          <w:lang w:eastAsia="en-US"/>
        </w:rPr>
        <w:t xml:space="preserve">‘regulatory freeze’ </w:t>
      </w:r>
      <w:r w:rsidRPr="006D15AB">
        <w:rPr>
          <w:rFonts w:ascii="Verdana" w:eastAsia="Calibri" w:hAnsi="Verdana"/>
          <w:sz w:val="22"/>
          <w:szCs w:val="22"/>
          <w:lang w:eastAsia="en-US"/>
        </w:rPr>
        <w:t xml:space="preserve">might contravene social and environmental provisions in the </w:t>
      </w:r>
      <w:r w:rsidRPr="005D5A1A">
        <w:rPr>
          <w:rFonts w:ascii="Verdana" w:eastAsia="Calibri" w:hAnsi="Verdana"/>
          <w:i/>
          <w:sz w:val="22"/>
          <w:szCs w:val="22"/>
          <w:lang w:eastAsia="en-US"/>
        </w:rPr>
        <w:t>Peru-US</w:t>
      </w:r>
      <w:r w:rsidRPr="006D15AB">
        <w:rPr>
          <w:rFonts w:ascii="Verdana" w:eastAsia="Calibri" w:hAnsi="Verdana"/>
          <w:sz w:val="22"/>
          <w:szCs w:val="22"/>
          <w:lang w:eastAsia="en-US"/>
        </w:rPr>
        <w:t xml:space="preserve"> </w:t>
      </w:r>
      <w:r w:rsidRPr="002161E6">
        <w:rPr>
          <w:rFonts w:ascii="Verdana" w:eastAsia="Calibri" w:hAnsi="Verdana"/>
          <w:i/>
          <w:sz w:val="22"/>
          <w:szCs w:val="22"/>
          <w:lang w:eastAsia="en-US"/>
        </w:rPr>
        <w:t>Trade Promotion Agreement</w:t>
      </w:r>
      <w:r>
        <w:rPr>
          <w:rFonts w:ascii="Verdana" w:eastAsia="Calibri" w:hAnsi="Verdana"/>
          <w:sz w:val="22"/>
          <w:szCs w:val="22"/>
          <w:lang w:eastAsia="en-US"/>
        </w:rPr>
        <w:t xml:space="preserve"> </w:t>
      </w:r>
      <w:r w:rsidRPr="00AF24BF">
        <w:rPr>
          <w:rFonts w:ascii="Verdana" w:eastAsia="Calibri" w:hAnsi="Verdana"/>
          <w:sz w:val="22"/>
          <w:szCs w:val="22"/>
          <w:lang w:eastAsia="en-US"/>
        </w:rPr>
        <w:t xml:space="preserve">which </w:t>
      </w:r>
      <w:r w:rsidR="005D5A1A">
        <w:rPr>
          <w:rFonts w:ascii="Verdana" w:eastAsia="Calibri" w:hAnsi="Verdana"/>
          <w:sz w:val="22"/>
          <w:szCs w:val="22"/>
          <w:lang w:eastAsia="en-US"/>
        </w:rPr>
        <w:t xml:space="preserve">had </w:t>
      </w:r>
      <w:r w:rsidRPr="00AF24BF">
        <w:rPr>
          <w:rFonts w:ascii="Verdana" w:eastAsia="Calibri" w:hAnsi="Verdana"/>
          <w:sz w:val="22"/>
          <w:szCs w:val="22"/>
          <w:lang w:eastAsia="en-US"/>
        </w:rPr>
        <w:t xml:space="preserve">entered into force </w:t>
      </w:r>
      <w:r>
        <w:rPr>
          <w:rFonts w:ascii="Verdana" w:eastAsia="Calibri" w:hAnsi="Verdana"/>
          <w:sz w:val="22"/>
          <w:szCs w:val="22"/>
          <w:lang w:eastAsia="en-US"/>
        </w:rPr>
        <w:t xml:space="preserve">in </w:t>
      </w:r>
      <w:r w:rsidRPr="00AF24BF">
        <w:rPr>
          <w:rFonts w:ascii="Verdana" w:eastAsia="Calibri" w:hAnsi="Verdana"/>
          <w:sz w:val="22"/>
          <w:szCs w:val="22"/>
          <w:lang w:eastAsia="en-US"/>
        </w:rPr>
        <w:t>February 2009</w:t>
      </w:r>
      <w:r w:rsidR="005D5A1A">
        <w:rPr>
          <w:rFonts w:ascii="Verdana" w:eastAsia="Calibri" w:hAnsi="Verdana"/>
          <w:sz w:val="22"/>
          <w:szCs w:val="22"/>
          <w:lang w:eastAsia="en-US"/>
        </w:rPr>
        <w:t xml:space="preserve"> (PTPA).</w:t>
      </w:r>
    </w:p>
    <w:p w:rsidR="005D5A1A" w:rsidRDefault="00DE11E0" w:rsidP="005D5A1A">
      <w:pPr>
        <w:pBdr>
          <w:top w:val="single" w:sz="12" w:space="1" w:color="auto"/>
          <w:left w:val="single" w:sz="12" w:space="4" w:color="auto"/>
          <w:bottom w:val="single" w:sz="12" w:space="1" w:color="auto"/>
          <w:right w:val="single" w:sz="12" w:space="4" w:color="auto"/>
        </w:pBdr>
        <w:shd w:val="clear" w:color="auto" w:fill="EEECE1"/>
        <w:spacing w:after="240"/>
        <w:rPr>
          <w:rFonts w:ascii="Verdana" w:eastAsia="Calibri" w:hAnsi="Verdana"/>
          <w:sz w:val="22"/>
          <w:szCs w:val="22"/>
          <w:lang w:eastAsia="en-US"/>
        </w:rPr>
      </w:pPr>
      <w:r>
        <w:rPr>
          <w:rFonts w:ascii="Verdana" w:eastAsia="Calibri" w:hAnsi="Verdana"/>
          <w:sz w:val="22"/>
          <w:szCs w:val="22"/>
          <w:lang w:eastAsia="en-US"/>
        </w:rPr>
        <w:t>I</w:t>
      </w:r>
      <w:r w:rsidR="001E529E">
        <w:rPr>
          <w:rFonts w:ascii="Verdana" w:eastAsia="Calibri" w:hAnsi="Verdana"/>
          <w:sz w:val="22"/>
          <w:szCs w:val="22"/>
          <w:lang w:eastAsia="en-US"/>
        </w:rPr>
        <w:t>n its Public Report under the PTPA</w:t>
      </w:r>
      <w:r w:rsidR="005D5A1A" w:rsidRPr="005D5A1A">
        <w:rPr>
          <w:rFonts w:ascii="Verdana" w:eastAsia="Calibri" w:hAnsi="Verdana"/>
          <w:sz w:val="22"/>
          <w:szCs w:val="22"/>
          <w:lang w:eastAsia="en-US"/>
        </w:rPr>
        <w:t xml:space="preserve"> </w:t>
      </w:r>
      <w:r w:rsidR="005D5A1A">
        <w:rPr>
          <w:rFonts w:ascii="Verdana" w:eastAsia="Calibri" w:hAnsi="Verdana"/>
          <w:sz w:val="22"/>
          <w:szCs w:val="22"/>
          <w:lang w:eastAsia="en-US"/>
        </w:rPr>
        <w:t>dated January 2016</w:t>
      </w:r>
      <w:r w:rsidR="001E529E">
        <w:rPr>
          <w:rFonts w:ascii="Verdana" w:eastAsia="Calibri" w:hAnsi="Verdana"/>
          <w:sz w:val="22"/>
          <w:szCs w:val="22"/>
          <w:lang w:eastAsia="en-US"/>
        </w:rPr>
        <w:t xml:space="preserve">, the US Department of </w:t>
      </w:r>
      <w:proofErr w:type="spellStart"/>
      <w:r w:rsidR="001E529E">
        <w:rPr>
          <w:rFonts w:ascii="Verdana" w:eastAsia="Calibri" w:hAnsi="Verdana"/>
          <w:sz w:val="22"/>
          <w:szCs w:val="22"/>
          <w:lang w:eastAsia="en-US"/>
        </w:rPr>
        <w:t>Labor</w:t>
      </w:r>
      <w:proofErr w:type="spellEnd"/>
      <w:r w:rsidR="001E529E">
        <w:rPr>
          <w:rFonts w:ascii="Verdana" w:eastAsia="Calibri" w:hAnsi="Verdana"/>
          <w:sz w:val="22"/>
          <w:szCs w:val="22"/>
          <w:lang w:eastAsia="en-US"/>
        </w:rPr>
        <w:t xml:space="preserve"> renewed its claim that the </w:t>
      </w:r>
      <w:r w:rsidR="00037FC0">
        <w:rPr>
          <w:rFonts w:ascii="Verdana" w:eastAsia="Calibri" w:hAnsi="Verdana"/>
          <w:sz w:val="22"/>
          <w:szCs w:val="22"/>
          <w:lang w:eastAsia="en-US"/>
        </w:rPr>
        <w:t>g</w:t>
      </w:r>
      <w:r w:rsidR="001E529E" w:rsidRPr="00620AFC">
        <w:rPr>
          <w:rFonts w:ascii="Verdana" w:eastAsia="Calibri" w:hAnsi="Verdana"/>
          <w:sz w:val="22"/>
          <w:szCs w:val="22"/>
          <w:lang w:eastAsia="en-US"/>
        </w:rPr>
        <w:t xml:space="preserve">overnment of Peru </w:t>
      </w:r>
      <w:r w:rsidR="001E529E">
        <w:rPr>
          <w:rFonts w:ascii="Verdana" w:eastAsia="Calibri" w:hAnsi="Verdana"/>
          <w:sz w:val="22"/>
          <w:szCs w:val="22"/>
          <w:lang w:eastAsia="en-US"/>
        </w:rPr>
        <w:t>‘</w:t>
      </w:r>
      <w:r w:rsidR="001E529E" w:rsidRPr="00620AFC">
        <w:rPr>
          <w:rFonts w:ascii="Verdana" w:eastAsia="Calibri" w:hAnsi="Verdana"/>
          <w:sz w:val="22"/>
          <w:szCs w:val="22"/>
          <w:lang w:eastAsia="en-US"/>
        </w:rPr>
        <w:t xml:space="preserve">has failed to meet its PTPA commitment to </w:t>
      </w:r>
      <w:r w:rsidR="001E529E">
        <w:rPr>
          <w:rFonts w:ascii="Verdana" w:eastAsia="Calibri" w:hAnsi="Verdana"/>
          <w:sz w:val="22"/>
          <w:szCs w:val="22"/>
          <w:lang w:eastAsia="en-US"/>
        </w:rPr>
        <w:t xml:space="preserve">[…] </w:t>
      </w:r>
      <w:r w:rsidR="001E529E" w:rsidRPr="00620AFC">
        <w:rPr>
          <w:rFonts w:ascii="Verdana" w:eastAsia="Calibri" w:hAnsi="Verdana"/>
          <w:sz w:val="22"/>
          <w:szCs w:val="22"/>
          <w:lang w:eastAsia="en-US"/>
        </w:rPr>
        <w:t>the right of freedom of association and the effective recognition of the right to collective bargaining</w:t>
      </w:r>
      <w:r w:rsidR="001E529E">
        <w:rPr>
          <w:rFonts w:ascii="Verdana" w:eastAsia="Calibri" w:hAnsi="Verdana"/>
          <w:sz w:val="22"/>
          <w:szCs w:val="22"/>
          <w:lang w:eastAsia="en-US"/>
        </w:rPr>
        <w:t>’</w:t>
      </w:r>
      <w:r w:rsidR="00C327EE">
        <w:rPr>
          <w:rFonts w:ascii="Verdana" w:eastAsia="Calibri" w:hAnsi="Verdana"/>
          <w:sz w:val="22"/>
          <w:szCs w:val="22"/>
          <w:lang w:eastAsia="en-US"/>
        </w:rPr>
        <w:t>.</w:t>
      </w:r>
      <w:r w:rsidR="001E529E">
        <w:rPr>
          <w:rFonts w:ascii="Verdana" w:eastAsia="Calibri" w:hAnsi="Verdana"/>
          <w:sz w:val="22"/>
          <w:szCs w:val="22"/>
          <w:lang w:eastAsia="en-US"/>
        </w:rPr>
        <w:t xml:space="preserve"> It also referred to claims by US and Peruvian labour advocates of violations of PTPA-Articles </w:t>
      </w:r>
      <w:r w:rsidR="001E529E" w:rsidRPr="00AF24BF">
        <w:rPr>
          <w:rFonts w:ascii="Verdana" w:eastAsia="Calibri" w:hAnsi="Verdana"/>
          <w:sz w:val="22"/>
          <w:szCs w:val="22"/>
          <w:lang w:eastAsia="en-US"/>
        </w:rPr>
        <w:t xml:space="preserve">17.2.1(a) </w:t>
      </w:r>
      <w:r w:rsidR="001E529E">
        <w:rPr>
          <w:rFonts w:ascii="Verdana" w:eastAsia="Calibri" w:hAnsi="Verdana"/>
          <w:sz w:val="22"/>
          <w:szCs w:val="22"/>
          <w:lang w:eastAsia="en-US"/>
        </w:rPr>
        <w:t>(</w:t>
      </w:r>
      <w:r w:rsidR="001E529E" w:rsidRPr="00AF24BF">
        <w:rPr>
          <w:rFonts w:ascii="Verdana" w:eastAsia="Calibri" w:hAnsi="Verdana"/>
          <w:sz w:val="22"/>
          <w:szCs w:val="22"/>
          <w:lang w:eastAsia="en-US"/>
        </w:rPr>
        <w:t>freedom of association</w:t>
      </w:r>
      <w:r w:rsidR="001E529E">
        <w:rPr>
          <w:rFonts w:ascii="Verdana" w:eastAsia="Calibri" w:hAnsi="Verdana"/>
          <w:sz w:val="22"/>
          <w:szCs w:val="22"/>
          <w:lang w:eastAsia="en-US"/>
        </w:rPr>
        <w:t xml:space="preserve">) </w:t>
      </w:r>
      <w:r w:rsidR="001E529E" w:rsidRPr="00AF24BF">
        <w:rPr>
          <w:rFonts w:ascii="Verdana" w:eastAsia="Calibri" w:hAnsi="Verdana"/>
          <w:sz w:val="22"/>
          <w:szCs w:val="22"/>
          <w:lang w:eastAsia="en-US"/>
        </w:rPr>
        <w:t>and 17.3.1(a)</w:t>
      </w:r>
      <w:r w:rsidR="001E529E">
        <w:rPr>
          <w:rFonts w:ascii="Verdana" w:eastAsia="Calibri" w:hAnsi="Verdana"/>
          <w:sz w:val="22"/>
          <w:szCs w:val="22"/>
          <w:lang w:eastAsia="en-US"/>
        </w:rPr>
        <w:t xml:space="preserve"> (</w:t>
      </w:r>
      <w:r w:rsidR="001E529E" w:rsidRPr="00AF24BF">
        <w:rPr>
          <w:rFonts w:ascii="Verdana" w:eastAsia="Calibri" w:hAnsi="Verdana"/>
          <w:sz w:val="22"/>
          <w:szCs w:val="22"/>
          <w:lang w:eastAsia="en-US"/>
        </w:rPr>
        <w:t xml:space="preserve">enforcement of </w:t>
      </w:r>
      <w:proofErr w:type="spellStart"/>
      <w:r w:rsidR="001E529E" w:rsidRPr="00AF24BF">
        <w:rPr>
          <w:rFonts w:ascii="Verdana" w:eastAsia="Calibri" w:hAnsi="Verdana"/>
          <w:sz w:val="22"/>
          <w:szCs w:val="22"/>
          <w:lang w:eastAsia="en-US"/>
        </w:rPr>
        <w:t>labor</w:t>
      </w:r>
      <w:proofErr w:type="spellEnd"/>
      <w:r w:rsidR="001E529E">
        <w:rPr>
          <w:rFonts w:ascii="Verdana" w:eastAsia="Calibri" w:hAnsi="Verdana"/>
          <w:sz w:val="22"/>
          <w:szCs w:val="22"/>
          <w:lang w:eastAsia="en-US"/>
        </w:rPr>
        <w:t xml:space="preserve"> </w:t>
      </w:r>
      <w:r w:rsidR="001E529E" w:rsidRPr="00AF24BF">
        <w:rPr>
          <w:rFonts w:ascii="Verdana" w:eastAsia="Calibri" w:hAnsi="Verdana"/>
          <w:sz w:val="22"/>
          <w:szCs w:val="22"/>
          <w:lang w:eastAsia="en-US"/>
        </w:rPr>
        <w:t>laws</w:t>
      </w:r>
      <w:r w:rsidR="001E529E">
        <w:rPr>
          <w:rFonts w:ascii="Verdana" w:eastAsia="Calibri" w:hAnsi="Verdana"/>
          <w:sz w:val="22"/>
          <w:szCs w:val="22"/>
          <w:lang w:eastAsia="en-US"/>
        </w:rPr>
        <w:t>).</w:t>
      </w:r>
      <w:r w:rsidR="005D5A1A">
        <w:rPr>
          <w:rFonts w:ascii="Verdana" w:eastAsia="Calibri" w:hAnsi="Verdana"/>
          <w:sz w:val="22"/>
          <w:szCs w:val="22"/>
          <w:lang w:eastAsia="en-US"/>
        </w:rPr>
        <w:t xml:space="preserve"> However, i</w:t>
      </w:r>
      <w:r w:rsidR="00F71F2E">
        <w:rPr>
          <w:rFonts w:ascii="Verdana" w:eastAsia="Calibri" w:hAnsi="Verdana"/>
          <w:sz w:val="22"/>
          <w:szCs w:val="22"/>
          <w:lang w:eastAsia="en-US"/>
        </w:rPr>
        <w:t xml:space="preserve">n December 2016 </w:t>
      </w:r>
      <w:r w:rsidR="001E529E">
        <w:rPr>
          <w:rFonts w:ascii="Verdana" w:eastAsia="Calibri" w:hAnsi="Verdana"/>
          <w:sz w:val="22"/>
          <w:szCs w:val="22"/>
          <w:lang w:eastAsia="en-US"/>
        </w:rPr>
        <w:t xml:space="preserve">the </w:t>
      </w:r>
      <w:r w:rsidR="00BB7F61">
        <w:rPr>
          <w:rFonts w:ascii="Verdana" w:eastAsia="Calibri" w:hAnsi="Verdana"/>
          <w:sz w:val="22"/>
          <w:szCs w:val="22"/>
          <w:lang w:eastAsia="en-US"/>
        </w:rPr>
        <w:t xml:space="preserve">DOL under the outgoing Obama administration decided to </w:t>
      </w:r>
      <w:r w:rsidR="00BB7F61" w:rsidRPr="00BB7F61">
        <w:rPr>
          <w:rFonts w:ascii="Verdana" w:eastAsia="Calibri" w:hAnsi="Verdana"/>
          <w:sz w:val="22"/>
          <w:szCs w:val="22"/>
          <w:lang w:eastAsia="en-US"/>
        </w:rPr>
        <w:t xml:space="preserve">extend by six </w:t>
      </w:r>
      <w:r w:rsidR="00BB7F61" w:rsidRPr="00BB7F61">
        <w:rPr>
          <w:rFonts w:ascii="Verdana" w:eastAsia="Calibri" w:hAnsi="Verdana"/>
          <w:sz w:val="22"/>
          <w:szCs w:val="22"/>
          <w:lang w:eastAsia="en-US"/>
        </w:rPr>
        <w:lastRenderedPageBreak/>
        <w:t xml:space="preserve">months </w:t>
      </w:r>
      <w:r w:rsidR="00BB7F61">
        <w:rPr>
          <w:rFonts w:ascii="Verdana" w:eastAsia="Calibri" w:hAnsi="Verdana"/>
          <w:sz w:val="22"/>
          <w:szCs w:val="22"/>
          <w:lang w:eastAsia="en-US"/>
        </w:rPr>
        <w:t>its</w:t>
      </w:r>
      <w:r w:rsidR="00BB7F61" w:rsidRPr="00BB7F61">
        <w:rPr>
          <w:rFonts w:ascii="Verdana" w:eastAsia="Calibri" w:hAnsi="Verdana"/>
          <w:sz w:val="22"/>
          <w:szCs w:val="22"/>
          <w:lang w:eastAsia="en-US"/>
        </w:rPr>
        <w:t xml:space="preserve"> review of Peru's progress in meeting labo</w:t>
      </w:r>
      <w:r w:rsidR="00BB7F61">
        <w:rPr>
          <w:rFonts w:ascii="Verdana" w:eastAsia="Calibri" w:hAnsi="Verdana"/>
          <w:sz w:val="22"/>
          <w:szCs w:val="22"/>
          <w:lang w:eastAsia="en-US"/>
        </w:rPr>
        <w:t>u</w:t>
      </w:r>
      <w:r w:rsidR="00BB7F61" w:rsidRPr="00BB7F61">
        <w:rPr>
          <w:rFonts w:ascii="Verdana" w:eastAsia="Calibri" w:hAnsi="Verdana"/>
          <w:sz w:val="22"/>
          <w:szCs w:val="22"/>
          <w:lang w:eastAsia="en-US"/>
        </w:rPr>
        <w:t>r</w:t>
      </w:r>
      <w:r w:rsidR="00BB7F61">
        <w:rPr>
          <w:rFonts w:ascii="Verdana" w:eastAsia="Calibri" w:hAnsi="Verdana"/>
          <w:sz w:val="22"/>
          <w:szCs w:val="22"/>
          <w:lang w:eastAsia="en-US"/>
        </w:rPr>
        <w:t xml:space="preserve"> </w:t>
      </w:r>
      <w:r w:rsidR="00BB7F61" w:rsidRPr="00BB7F61">
        <w:rPr>
          <w:rFonts w:ascii="Verdana" w:eastAsia="Calibri" w:hAnsi="Verdana"/>
          <w:sz w:val="22"/>
          <w:szCs w:val="22"/>
          <w:lang w:eastAsia="en-US"/>
        </w:rPr>
        <w:t>commitments</w:t>
      </w:r>
      <w:r w:rsidR="00BB7F61">
        <w:rPr>
          <w:rFonts w:ascii="Verdana" w:eastAsia="Calibri" w:hAnsi="Verdana"/>
          <w:sz w:val="22"/>
          <w:szCs w:val="22"/>
          <w:lang w:eastAsia="en-US"/>
        </w:rPr>
        <w:t>, to 18 June 2017.</w:t>
      </w:r>
      <w:r w:rsidR="00972CAC">
        <w:rPr>
          <w:rStyle w:val="FootnoteReference"/>
          <w:rFonts w:ascii="Verdana" w:eastAsia="Calibri" w:hAnsi="Verdana"/>
          <w:sz w:val="22"/>
          <w:szCs w:val="22"/>
          <w:lang w:eastAsia="en-US"/>
        </w:rPr>
        <w:footnoteReference w:id="114"/>
      </w:r>
      <w:r w:rsidR="00BB7F61">
        <w:rPr>
          <w:rFonts w:ascii="Verdana" w:eastAsia="Calibri" w:hAnsi="Verdana"/>
          <w:sz w:val="22"/>
          <w:szCs w:val="22"/>
          <w:lang w:eastAsia="en-US"/>
        </w:rPr>
        <w:t xml:space="preserve"> </w:t>
      </w:r>
      <w:proofErr w:type="spellStart"/>
      <w:r w:rsidR="00BB7F61" w:rsidRPr="00BB7F61">
        <w:rPr>
          <w:rFonts w:ascii="Verdana" w:eastAsia="Calibri" w:hAnsi="Verdana"/>
          <w:sz w:val="22"/>
          <w:szCs w:val="22"/>
          <w:lang w:eastAsia="en-US"/>
        </w:rPr>
        <w:t>Labor</w:t>
      </w:r>
      <w:proofErr w:type="spellEnd"/>
      <w:r w:rsidR="00BB7F61" w:rsidRPr="00BB7F61">
        <w:rPr>
          <w:rFonts w:ascii="Verdana" w:eastAsia="Calibri" w:hAnsi="Verdana"/>
          <w:sz w:val="22"/>
          <w:szCs w:val="22"/>
          <w:lang w:eastAsia="en-US"/>
        </w:rPr>
        <w:t xml:space="preserve"> Secretary-designate Andy </w:t>
      </w:r>
      <w:proofErr w:type="spellStart"/>
      <w:r w:rsidR="00BB7F61" w:rsidRPr="00BB7F61">
        <w:rPr>
          <w:rFonts w:ascii="Verdana" w:eastAsia="Calibri" w:hAnsi="Verdana"/>
          <w:sz w:val="22"/>
          <w:szCs w:val="22"/>
          <w:lang w:eastAsia="en-US"/>
        </w:rPr>
        <w:t>Puzder</w:t>
      </w:r>
      <w:proofErr w:type="spellEnd"/>
      <w:r w:rsidR="00BB7F61" w:rsidRPr="00BB7F61">
        <w:rPr>
          <w:rFonts w:ascii="Verdana" w:eastAsia="Calibri" w:hAnsi="Verdana"/>
          <w:sz w:val="22"/>
          <w:szCs w:val="22"/>
          <w:lang w:eastAsia="en-US"/>
        </w:rPr>
        <w:t xml:space="preserve"> </w:t>
      </w:r>
      <w:r w:rsidR="00BB7F61">
        <w:rPr>
          <w:rFonts w:ascii="Verdana" w:eastAsia="Calibri" w:hAnsi="Verdana"/>
          <w:sz w:val="22"/>
          <w:szCs w:val="22"/>
          <w:lang w:eastAsia="en-US"/>
        </w:rPr>
        <w:t>declared that he would keep the pressure on Peru (and Guatemala, and Colombia) to meet labour standard obligations under their FTA with the USA.</w:t>
      </w:r>
      <w:r w:rsidR="00BB7F61">
        <w:rPr>
          <w:rStyle w:val="FootnoteReference"/>
          <w:rFonts w:ascii="Verdana" w:eastAsia="Calibri" w:hAnsi="Verdana"/>
          <w:sz w:val="22"/>
          <w:szCs w:val="22"/>
          <w:lang w:eastAsia="en-US"/>
        </w:rPr>
        <w:footnoteReference w:id="115"/>
      </w:r>
      <w:r w:rsidR="001E529E">
        <w:rPr>
          <w:rFonts w:ascii="Verdana" w:eastAsia="Calibri" w:hAnsi="Verdana"/>
          <w:sz w:val="22"/>
          <w:szCs w:val="22"/>
          <w:lang w:eastAsia="en-US"/>
        </w:rPr>
        <w:t xml:space="preserve"> </w:t>
      </w:r>
    </w:p>
    <w:p w:rsidR="005D5A1A" w:rsidRDefault="005D5A1A" w:rsidP="005D5A1A">
      <w:pPr>
        <w:pBdr>
          <w:top w:val="single" w:sz="12" w:space="1" w:color="auto"/>
          <w:left w:val="single" w:sz="12" w:space="4" w:color="auto"/>
          <w:bottom w:val="single" w:sz="12" w:space="1" w:color="auto"/>
          <w:right w:val="single" w:sz="12" w:space="4" w:color="auto"/>
        </w:pBdr>
        <w:shd w:val="clear" w:color="auto" w:fill="EEECE1"/>
        <w:spacing w:after="240"/>
        <w:rPr>
          <w:rFonts w:ascii="Verdana" w:eastAsia="Calibri" w:hAnsi="Verdana"/>
          <w:sz w:val="22"/>
          <w:szCs w:val="22"/>
          <w:lang w:eastAsia="en-US"/>
        </w:rPr>
      </w:pPr>
      <w:r>
        <w:rPr>
          <w:rFonts w:ascii="Verdana" w:eastAsia="Calibri" w:hAnsi="Verdana"/>
          <w:sz w:val="22"/>
          <w:szCs w:val="22"/>
          <w:lang w:eastAsia="en-US"/>
        </w:rPr>
        <w:t xml:space="preserve">The PTPA </w:t>
      </w:r>
      <w:r w:rsidRPr="006D15AB">
        <w:rPr>
          <w:rFonts w:ascii="Verdana" w:eastAsia="Calibri" w:hAnsi="Verdana"/>
          <w:sz w:val="22"/>
          <w:szCs w:val="22"/>
          <w:lang w:eastAsia="en-US"/>
        </w:rPr>
        <w:t xml:space="preserve">contains a separate </w:t>
      </w:r>
      <w:proofErr w:type="spellStart"/>
      <w:r w:rsidRPr="006D15AB">
        <w:rPr>
          <w:rFonts w:ascii="Verdana" w:eastAsia="Calibri" w:hAnsi="Verdana"/>
          <w:sz w:val="22"/>
          <w:szCs w:val="22"/>
          <w:lang w:eastAsia="en-US"/>
        </w:rPr>
        <w:t>Labor</w:t>
      </w:r>
      <w:proofErr w:type="spellEnd"/>
      <w:r w:rsidRPr="006D15AB">
        <w:rPr>
          <w:rFonts w:ascii="Verdana" w:eastAsia="Calibri" w:hAnsi="Verdana"/>
          <w:sz w:val="22"/>
          <w:szCs w:val="22"/>
          <w:lang w:eastAsia="en-US"/>
        </w:rPr>
        <w:t xml:space="preserve"> Chapter</w:t>
      </w:r>
      <w:r>
        <w:rPr>
          <w:rFonts w:ascii="Verdana" w:eastAsia="Calibri" w:hAnsi="Verdana"/>
          <w:sz w:val="22"/>
          <w:szCs w:val="22"/>
          <w:lang w:eastAsia="en-US"/>
        </w:rPr>
        <w:t xml:space="preserve"> with a </w:t>
      </w:r>
      <w:proofErr w:type="spellStart"/>
      <w:r w:rsidRPr="007663B5">
        <w:rPr>
          <w:rFonts w:ascii="Verdana" w:eastAsia="Calibri" w:hAnsi="Verdana"/>
          <w:i/>
          <w:sz w:val="22"/>
          <w:szCs w:val="22"/>
          <w:lang w:eastAsia="en-US"/>
        </w:rPr>
        <w:t>Labor</w:t>
      </w:r>
      <w:proofErr w:type="spellEnd"/>
      <w:r w:rsidRPr="007663B5">
        <w:rPr>
          <w:rFonts w:ascii="Verdana" w:eastAsia="Calibri" w:hAnsi="Verdana"/>
          <w:i/>
          <w:sz w:val="22"/>
          <w:szCs w:val="22"/>
          <w:lang w:eastAsia="en-US"/>
        </w:rPr>
        <w:t xml:space="preserve"> Cooperation and Capacity Building Mechanism</w:t>
      </w:r>
      <w:r>
        <w:rPr>
          <w:rFonts w:ascii="Verdana" w:eastAsia="Calibri" w:hAnsi="Verdana"/>
          <w:sz w:val="22"/>
          <w:szCs w:val="22"/>
          <w:lang w:eastAsia="en-US"/>
        </w:rPr>
        <w:t xml:space="preserve"> supervised by a </w:t>
      </w:r>
      <w:proofErr w:type="spellStart"/>
      <w:r w:rsidRPr="007663B5">
        <w:rPr>
          <w:rFonts w:ascii="Verdana" w:eastAsia="Calibri" w:hAnsi="Verdana"/>
          <w:i/>
          <w:sz w:val="22"/>
          <w:szCs w:val="22"/>
          <w:lang w:eastAsia="en-US"/>
        </w:rPr>
        <w:t>Labor</w:t>
      </w:r>
      <w:proofErr w:type="spellEnd"/>
      <w:r w:rsidRPr="007663B5">
        <w:rPr>
          <w:rFonts w:ascii="Verdana" w:eastAsia="Calibri" w:hAnsi="Verdana"/>
          <w:i/>
          <w:sz w:val="22"/>
          <w:szCs w:val="22"/>
          <w:lang w:eastAsia="en-US"/>
        </w:rPr>
        <w:t xml:space="preserve"> Affairs C</w:t>
      </w:r>
      <w:r>
        <w:rPr>
          <w:rFonts w:ascii="Verdana" w:eastAsia="Calibri" w:hAnsi="Verdana"/>
          <w:i/>
          <w:sz w:val="22"/>
          <w:szCs w:val="22"/>
          <w:lang w:eastAsia="en-US"/>
        </w:rPr>
        <w:t>o</w:t>
      </w:r>
      <w:r w:rsidRPr="007663B5">
        <w:rPr>
          <w:rFonts w:ascii="Verdana" w:eastAsia="Calibri" w:hAnsi="Verdana"/>
          <w:i/>
          <w:sz w:val="22"/>
          <w:szCs w:val="22"/>
          <w:lang w:eastAsia="en-US"/>
        </w:rPr>
        <w:t>uncil</w:t>
      </w:r>
      <w:r>
        <w:rPr>
          <w:rFonts w:ascii="Verdana" w:eastAsia="Calibri" w:hAnsi="Verdana"/>
          <w:sz w:val="22"/>
          <w:szCs w:val="22"/>
          <w:lang w:eastAsia="en-US"/>
        </w:rPr>
        <w:t xml:space="preserve">. Litigation provisions foresee that ‘to </w:t>
      </w:r>
      <w:r w:rsidRPr="00945B3F">
        <w:rPr>
          <w:rFonts w:ascii="Verdana" w:eastAsia="Calibri" w:hAnsi="Verdana"/>
          <w:sz w:val="22"/>
          <w:szCs w:val="22"/>
          <w:lang w:eastAsia="en-US"/>
        </w:rPr>
        <w:t xml:space="preserve">establish a violation </w:t>
      </w:r>
      <w:r>
        <w:rPr>
          <w:rFonts w:ascii="Verdana" w:eastAsia="Calibri" w:hAnsi="Verdana"/>
          <w:sz w:val="22"/>
          <w:szCs w:val="22"/>
          <w:lang w:eastAsia="en-US"/>
        </w:rPr>
        <w:t xml:space="preserve">under the TPA </w:t>
      </w:r>
      <w:r w:rsidRPr="00945B3F">
        <w:rPr>
          <w:rFonts w:ascii="Verdana" w:eastAsia="Calibri" w:hAnsi="Verdana"/>
          <w:sz w:val="22"/>
          <w:szCs w:val="22"/>
          <w:lang w:eastAsia="en-US"/>
        </w:rPr>
        <w:t xml:space="preserve">a Party must demonstrate that the other Party has failed to comply with its terms in a manner affecting bilateral trade or investment. The Chapter further provides that </w:t>
      </w:r>
      <w:r>
        <w:rPr>
          <w:rFonts w:ascii="Verdana" w:eastAsia="Calibri" w:hAnsi="Verdana"/>
          <w:sz w:val="22"/>
          <w:szCs w:val="22"/>
          <w:lang w:eastAsia="en-US"/>
        </w:rPr>
        <w:t>‘</w:t>
      </w:r>
      <w:proofErr w:type="gramStart"/>
      <w:r w:rsidRPr="00945B3F">
        <w:rPr>
          <w:rFonts w:ascii="Verdana" w:eastAsia="Calibri" w:hAnsi="Verdana"/>
          <w:sz w:val="22"/>
          <w:szCs w:val="22"/>
          <w:lang w:eastAsia="en-US"/>
        </w:rPr>
        <w:t>neither Party will waive or otherwise derogate from the statutes and</w:t>
      </w:r>
      <w:proofErr w:type="gramEnd"/>
      <w:r w:rsidRPr="00945B3F">
        <w:rPr>
          <w:rFonts w:ascii="Verdana" w:eastAsia="Calibri" w:hAnsi="Verdana"/>
          <w:sz w:val="22"/>
          <w:szCs w:val="22"/>
          <w:lang w:eastAsia="en-US"/>
        </w:rPr>
        <w:t xml:space="preserve"> regulations that implement this obligation nor fail to effectively enforce its </w:t>
      </w:r>
      <w:proofErr w:type="spellStart"/>
      <w:r w:rsidRPr="00945B3F">
        <w:rPr>
          <w:rFonts w:ascii="Verdana" w:eastAsia="Calibri" w:hAnsi="Verdana"/>
          <w:sz w:val="22"/>
          <w:szCs w:val="22"/>
          <w:lang w:eastAsia="en-US"/>
        </w:rPr>
        <w:t>labor</w:t>
      </w:r>
      <w:proofErr w:type="spellEnd"/>
      <w:r w:rsidRPr="00945B3F">
        <w:rPr>
          <w:rFonts w:ascii="Verdana" w:eastAsia="Calibri" w:hAnsi="Verdana"/>
          <w:sz w:val="22"/>
          <w:szCs w:val="22"/>
          <w:lang w:eastAsia="en-US"/>
        </w:rPr>
        <w:t xml:space="preserve"> laws in a manner affecting trade or investment between the Parties</w:t>
      </w:r>
      <w:r>
        <w:rPr>
          <w:rFonts w:ascii="Verdana" w:eastAsia="Calibri" w:hAnsi="Verdana"/>
          <w:sz w:val="22"/>
          <w:szCs w:val="22"/>
          <w:lang w:eastAsia="en-US"/>
        </w:rPr>
        <w:t>’</w:t>
      </w:r>
      <w:r w:rsidR="00C327EE">
        <w:rPr>
          <w:rFonts w:ascii="Verdana" w:eastAsia="Calibri" w:hAnsi="Verdana"/>
          <w:sz w:val="22"/>
          <w:szCs w:val="22"/>
          <w:lang w:eastAsia="en-US"/>
        </w:rPr>
        <w:t>.</w:t>
      </w:r>
      <w:r>
        <w:rPr>
          <w:rFonts w:ascii="Verdana" w:eastAsia="Calibri" w:hAnsi="Verdana"/>
          <w:sz w:val="22"/>
          <w:szCs w:val="22"/>
          <w:lang w:eastAsia="en-US"/>
        </w:rPr>
        <w:t xml:space="preserve"> An </w:t>
      </w:r>
      <w:r w:rsidRPr="00945B3F">
        <w:rPr>
          <w:rFonts w:ascii="Verdana" w:eastAsia="Calibri" w:hAnsi="Verdana"/>
          <w:sz w:val="22"/>
          <w:szCs w:val="22"/>
          <w:lang w:eastAsia="en-US"/>
        </w:rPr>
        <w:t>arbitral panel</w:t>
      </w:r>
      <w:r>
        <w:rPr>
          <w:rFonts w:ascii="Verdana" w:eastAsia="Calibri" w:hAnsi="Verdana"/>
          <w:sz w:val="22"/>
          <w:szCs w:val="22"/>
          <w:lang w:eastAsia="en-US"/>
        </w:rPr>
        <w:t xml:space="preserve"> finding a violation can authorise trade or monetary sanctions.</w:t>
      </w:r>
    </w:p>
    <w:p w:rsidR="00BB7F61" w:rsidRDefault="00470FC3" w:rsidP="0016098B">
      <w:pPr>
        <w:spacing w:before="240" w:after="240"/>
        <w:rPr>
          <w:rFonts w:ascii="Verdana" w:hAnsi="Verdana"/>
          <w:sz w:val="22"/>
          <w:szCs w:val="22"/>
        </w:rPr>
      </w:pPr>
      <w:r>
        <w:rPr>
          <w:rFonts w:ascii="Verdana" w:hAnsi="Verdana"/>
          <w:sz w:val="22"/>
          <w:szCs w:val="22"/>
        </w:rPr>
        <w:t>It is this author’s view that, regardless of its likelihood</w:t>
      </w:r>
      <w:r w:rsidR="002D6A1C">
        <w:rPr>
          <w:rFonts w:ascii="Verdana" w:hAnsi="Verdana"/>
          <w:sz w:val="22"/>
          <w:szCs w:val="22"/>
        </w:rPr>
        <w:t xml:space="preserve"> during the Trump administration</w:t>
      </w:r>
      <w:r>
        <w:rPr>
          <w:rFonts w:ascii="Verdana" w:hAnsi="Verdana"/>
          <w:sz w:val="22"/>
          <w:szCs w:val="22"/>
        </w:rPr>
        <w:t xml:space="preserve">, </w:t>
      </w:r>
      <w:r w:rsidRPr="00542D24">
        <w:rPr>
          <w:rFonts w:ascii="Verdana" w:hAnsi="Verdana"/>
          <w:sz w:val="22"/>
          <w:szCs w:val="22"/>
        </w:rPr>
        <w:t xml:space="preserve">a complaint </w:t>
      </w:r>
      <w:r>
        <w:rPr>
          <w:rFonts w:ascii="Verdana" w:hAnsi="Verdana"/>
          <w:sz w:val="22"/>
          <w:szCs w:val="22"/>
        </w:rPr>
        <w:t xml:space="preserve">under the RTA dispute settlement provisions </w:t>
      </w:r>
      <w:r w:rsidRPr="00542D24">
        <w:rPr>
          <w:rFonts w:ascii="Verdana" w:hAnsi="Verdana"/>
          <w:sz w:val="22"/>
          <w:szCs w:val="22"/>
        </w:rPr>
        <w:t xml:space="preserve">against the trade </w:t>
      </w:r>
      <w:r>
        <w:rPr>
          <w:rFonts w:ascii="Verdana" w:hAnsi="Verdana"/>
          <w:sz w:val="22"/>
          <w:szCs w:val="22"/>
        </w:rPr>
        <w:t xml:space="preserve">and investment </w:t>
      </w:r>
      <w:r w:rsidRPr="00542D24">
        <w:rPr>
          <w:rFonts w:ascii="Verdana" w:hAnsi="Verdana"/>
          <w:sz w:val="22"/>
          <w:szCs w:val="22"/>
        </w:rPr>
        <w:t xml:space="preserve">distortions resulting from such a </w:t>
      </w:r>
      <w:r>
        <w:rPr>
          <w:rFonts w:ascii="Verdana" w:hAnsi="Verdana"/>
          <w:sz w:val="22"/>
          <w:szCs w:val="22"/>
        </w:rPr>
        <w:t>regulatory freeze might be successful</w:t>
      </w:r>
      <w:r w:rsidRPr="00542D24">
        <w:rPr>
          <w:rFonts w:ascii="Verdana" w:hAnsi="Verdana"/>
          <w:sz w:val="22"/>
          <w:szCs w:val="22"/>
        </w:rPr>
        <w:t>.</w:t>
      </w:r>
      <w:r>
        <w:rPr>
          <w:rFonts w:ascii="Verdana" w:hAnsi="Verdana"/>
          <w:sz w:val="22"/>
          <w:szCs w:val="22"/>
        </w:rPr>
        <w:t xml:space="preserve"> </w:t>
      </w:r>
      <w:r w:rsidR="00BB7F61">
        <w:rPr>
          <w:rFonts w:ascii="Verdana" w:hAnsi="Verdana"/>
          <w:sz w:val="22"/>
          <w:szCs w:val="22"/>
        </w:rPr>
        <w:t>Besides, t</w:t>
      </w:r>
      <w:r w:rsidR="00BB7F61">
        <w:rPr>
          <w:rFonts w:ascii="Verdana" w:eastAsia="Calibri" w:hAnsi="Verdana"/>
          <w:sz w:val="22"/>
          <w:szCs w:val="22"/>
          <w:lang w:eastAsia="en-US"/>
        </w:rPr>
        <w:t xml:space="preserve">he labour provisions in the TPPA – if it is ratified – are likely to bring new </w:t>
      </w:r>
      <w:r w:rsidR="00C327EE">
        <w:rPr>
          <w:rFonts w:ascii="Verdana" w:eastAsia="Calibri" w:hAnsi="Verdana"/>
          <w:sz w:val="22"/>
          <w:szCs w:val="22"/>
          <w:lang w:eastAsia="en-US"/>
        </w:rPr>
        <w:t>momentum in</w:t>
      </w:r>
      <w:r w:rsidR="00BB7F61">
        <w:rPr>
          <w:rFonts w:ascii="Verdana" w:eastAsia="Calibri" w:hAnsi="Verdana"/>
          <w:sz w:val="22"/>
          <w:szCs w:val="22"/>
          <w:lang w:eastAsia="en-US"/>
        </w:rPr>
        <w:t xml:space="preserve"> the matter for Peru as well, not least because other TPPA countries like Vietnam, Malaysia and Brunei Darussalam had to commit to higher labour standards for their exports to the USA (</w:t>
      </w:r>
      <w:r w:rsidR="00BB7F61" w:rsidRPr="00F16E8F">
        <w:rPr>
          <w:rFonts w:ascii="Verdana" w:eastAsia="Calibri" w:hAnsi="Verdana"/>
          <w:sz w:val="22"/>
          <w:szCs w:val="22"/>
          <w:lang w:eastAsia="en-US"/>
        </w:rPr>
        <w:fldChar w:fldCharType="begin"/>
      </w:r>
      <w:r w:rsidR="00BB7F61" w:rsidRPr="00F16E8F">
        <w:rPr>
          <w:rFonts w:ascii="Verdana" w:eastAsia="Calibri" w:hAnsi="Verdana"/>
          <w:sz w:val="22"/>
          <w:szCs w:val="22"/>
          <w:lang w:eastAsia="en-US"/>
        </w:rPr>
        <w:instrText xml:space="preserve"> REF _Ref447190283 \h </w:instrText>
      </w:r>
      <w:r w:rsidR="00BB7F61">
        <w:rPr>
          <w:rFonts w:ascii="Verdana" w:eastAsia="Calibri" w:hAnsi="Verdana"/>
          <w:sz w:val="22"/>
          <w:szCs w:val="22"/>
          <w:lang w:eastAsia="en-US"/>
        </w:rPr>
        <w:instrText xml:space="preserve"> \* MERGEFORMAT </w:instrText>
      </w:r>
      <w:r w:rsidR="00BB7F61" w:rsidRPr="00F16E8F">
        <w:rPr>
          <w:rFonts w:ascii="Verdana" w:eastAsia="Calibri" w:hAnsi="Verdana"/>
          <w:sz w:val="22"/>
          <w:szCs w:val="22"/>
          <w:lang w:eastAsia="en-US"/>
        </w:rPr>
      </w:r>
      <w:r w:rsidR="00BB7F61" w:rsidRPr="00F16E8F">
        <w:rPr>
          <w:rFonts w:ascii="Verdana" w:eastAsia="Calibri" w:hAnsi="Verdana"/>
          <w:sz w:val="22"/>
          <w:szCs w:val="22"/>
          <w:lang w:eastAsia="en-US"/>
        </w:rPr>
        <w:fldChar w:fldCharType="separate"/>
      </w:r>
      <w:r w:rsidR="00BB7F61" w:rsidRPr="00601F42">
        <w:rPr>
          <w:rFonts w:ascii="Verdana" w:hAnsi="Verdana"/>
          <w:sz w:val="22"/>
          <w:szCs w:val="22"/>
        </w:rPr>
        <w:t xml:space="preserve">Box </w:t>
      </w:r>
      <w:r w:rsidR="00BB7F61" w:rsidRPr="00601F42">
        <w:rPr>
          <w:rFonts w:ascii="Verdana" w:hAnsi="Verdana"/>
          <w:noProof/>
          <w:sz w:val="22"/>
          <w:szCs w:val="22"/>
        </w:rPr>
        <w:t>11</w:t>
      </w:r>
      <w:r w:rsidR="00BB7F61" w:rsidRPr="00F16E8F">
        <w:rPr>
          <w:rFonts w:ascii="Verdana" w:eastAsia="Calibri" w:hAnsi="Verdana"/>
          <w:sz w:val="22"/>
          <w:szCs w:val="22"/>
          <w:lang w:eastAsia="en-US"/>
        </w:rPr>
        <w:fldChar w:fldCharType="end"/>
      </w:r>
      <w:r w:rsidR="00BB7F61">
        <w:rPr>
          <w:rFonts w:ascii="Verdana" w:eastAsia="Calibri" w:hAnsi="Verdana"/>
          <w:sz w:val="22"/>
          <w:szCs w:val="22"/>
          <w:lang w:eastAsia="en-US"/>
        </w:rPr>
        <w:t>).</w:t>
      </w:r>
    </w:p>
    <w:p w:rsidR="00470FC3" w:rsidRDefault="00470FC3" w:rsidP="0016098B">
      <w:pPr>
        <w:spacing w:before="240" w:after="240"/>
        <w:rPr>
          <w:rFonts w:ascii="Verdana" w:hAnsi="Verdana"/>
          <w:sz w:val="22"/>
          <w:szCs w:val="22"/>
        </w:rPr>
      </w:pPr>
      <w:r>
        <w:rPr>
          <w:rFonts w:ascii="Verdana" w:hAnsi="Verdana"/>
          <w:sz w:val="22"/>
          <w:szCs w:val="22"/>
        </w:rPr>
        <w:t>As for litigation in a WTO procedure</w:t>
      </w:r>
      <w:r w:rsidR="00C97582" w:rsidRPr="00C97582">
        <w:rPr>
          <w:rFonts w:ascii="Verdana" w:hAnsi="Verdana"/>
          <w:sz w:val="22"/>
          <w:szCs w:val="22"/>
        </w:rPr>
        <w:t xml:space="preserve"> </w:t>
      </w:r>
      <w:r w:rsidR="00C97582">
        <w:rPr>
          <w:rFonts w:ascii="Verdana" w:hAnsi="Verdana"/>
          <w:sz w:val="22"/>
          <w:szCs w:val="22"/>
        </w:rPr>
        <w:t xml:space="preserve">where </w:t>
      </w:r>
      <w:r w:rsidR="00BB7F61">
        <w:rPr>
          <w:rFonts w:ascii="Verdana" w:hAnsi="Verdana"/>
          <w:sz w:val="22"/>
          <w:szCs w:val="22"/>
        </w:rPr>
        <w:t xml:space="preserve">a </w:t>
      </w:r>
      <w:r w:rsidR="00C97582">
        <w:rPr>
          <w:rFonts w:ascii="Verdana" w:hAnsi="Verdana"/>
          <w:sz w:val="22"/>
          <w:szCs w:val="22"/>
        </w:rPr>
        <w:t>respondent invoke</w:t>
      </w:r>
      <w:r w:rsidR="00C327EE">
        <w:rPr>
          <w:rFonts w:ascii="Verdana" w:hAnsi="Verdana"/>
          <w:sz w:val="22"/>
          <w:szCs w:val="22"/>
        </w:rPr>
        <w:t>s</w:t>
      </w:r>
      <w:r w:rsidR="00C97582">
        <w:rPr>
          <w:rFonts w:ascii="Verdana" w:hAnsi="Verdana"/>
          <w:sz w:val="22"/>
          <w:szCs w:val="22"/>
        </w:rPr>
        <w:t xml:space="preserve"> WTO non-discrimination rules</w:t>
      </w:r>
      <w:r>
        <w:rPr>
          <w:rFonts w:ascii="Verdana" w:hAnsi="Verdana"/>
          <w:sz w:val="22"/>
          <w:szCs w:val="22"/>
        </w:rPr>
        <w:t xml:space="preserve">, </w:t>
      </w:r>
      <w:proofErr w:type="spellStart"/>
      <w:r w:rsidRPr="005F0B5F">
        <w:rPr>
          <w:rFonts w:ascii="Verdana" w:hAnsi="Verdana"/>
          <w:i/>
          <w:sz w:val="22"/>
          <w:szCs w:val="22"/>
        </w:rPr>
        <w:t>ius</w:t>
      </w:r>
      <w:proofErr w:type="spellEnd"/>
      <w:r w:rsidRPr="005F0B5F">
        <w:rPr>
          <w:rFonts w:ascii="Verdana" w:hAnsi="Verdana"/>
          <w:i/>
          <w:sz w:val="22"/>
          <w:szCs w:val="22"/>
        </w:rPr>
        <w:t xml:space="preserve"> </w:t>
      </w:r>
      <w:proofErr w:type="spellStart"/>
      <w:r w:rsidRPr="005F0B5F">
        <w:rPr>
          <w:rFonts w:ascii="Verdana" w:hAnsi="Verdana"/>
          <w:i/>
          <w:sz w:val="22"/>
          <w:szCs w:val="22"/>
        </w:rPr>
        <w:t>cogens</w:t>
      </w:r>
      <w:proofErr w:type="spellEnd"/>
      <w:r>
        <w:rPr>
          <w:rFonts w:ascii="Verdana" w:hAnsi="Verdana"/>
          <w:sz w:val="22"/>
          <w:szCs w:val="22"/>
        </w:rPr>
        <w:t xml:space="preserve"> violations would also </w:t>
      </w:r>
      <w:r w:rsidRPr="00542D24">
        <w:rPr>
          <w:rFonts w:ascii="Verdana" w:hAnsi="Verdana"/>
          <w:sz w:val="22"/>
          <w:szCs w:val="22"/>
        </w:rPr>
        <w:t>have a good chance of success</w:t>
      </w:r>
      <w:r>
        <w:rPr>
          <w:rFonts w:ascii="Verdana" w:hAnsi="Verdana"/>
          <w:sz w:val="22"/>
          <w:szCs w:val="22"/>
        </w:rPr>
        <w:t xml:space="preserve">. </w:t>
      </w:r>
      <w:r w:rsidR="00C97582">
        <w:rPr>
          <w:rFonts w:ascii="Verdana" w:hAnsi="Verdana"/>
          <w:sz w:val="22"/>
          <w:szCs w:val="22"/>
        </w:rPr>
        <w:t>T</w:t>
      </w:r>
      <w:r>
        <w:rPr>
          <w:rFonts w:ascii="Verdana" w:hAnsi="Verdana"/>
          <w:sz w:val="22"/>
          <w:szCs w:val="22"/>
        </w:rPr>
        <w:t xml:space="preserve">his would </w:t>
      </w:r>
      <w:r w:rsidR="00DE11E0">
        <w:rPr>
          <w:rFonts w:ascii="Verdana" w:hAnsi="Verdana"/>
          <w:sz w:val="22"/>
          <w:szCs w:val="22"/>
        </w:rPr>
        <w:t xml:space="preserve">actually </w:t>
      </w:r>
      <w:r>
        <w:rPr>
          <w:rFonts w:ascii="Verdana" w:hAnsi="Verdana"/>
          <w:sz w:val="22"/>
          <w:szCs w:val="22"/>
        </w:rPr>
        <w:t xml:space="preserve">amount to a conflict between general international law and WTO law. </w:t>
      </w:r>
      <w:r w:rsidR="00C97582">
        <w:rPr>
          <w:rFonts w:ascii="Verdana" w:hAnsi="Verdana"/>
          <w:sz w:val="22"/>
          <w:szCs w:val="22"/>
        </w:rPr>
        <w:t>A</w:t>
      </w:r>
      <w:r>
        <w:rPr>
          <w:rFonts w:ascii="Verdana" w:hAnsi="Verdana"/>
          <w:sz w:val="22"/>
          <w:szCs w:val="22"/>
        </w:rPr>
        <w:t xml:space="preserve"> WTO adjudicator </w:t>
      </w:r>
      <w:r w:rsidR="00E40042">
        <w:rPr>
          <w:rFonts w:ascii="Verdana" w:hAnsi="Verdana"/>
          <w:sz w:val="22"/>
          <w:szCs w:val="22"/>
        </w:rPr>
        <w:t xml:space="preserve">might then accept trade sanctions by </w:t>
      </w:r>
      <w:r>
        <w:rPr>
          <w:rFonts w:ascii="Verdana" w:hAnsi="Verdana"/>
          <w:sz w:val="22"/>
          <w:szCs w:val="22"/>
        </w:rPr>
        <w:t xml:space="preserve">overruling WTO </w:t>
      </w:r>
      <w:r w:rsidR="00C97582">
        <w:rPr>
          <w:rFonts w:ascii="Verdana" w:hAnsi="Verdana"/>
          <w:sz w:val="22"/>
          <w:szCs w:val="22"/>
        </w:rPr>
        <w:t>L</w:t>
      </w:r>
      <w:r>
        <w:rPr>
          <w:rFonts w:ascii="Verdana" w:hAnsi="Verdana"/>
          <w:sz w:val="22"/>
          <w:szCs w:val="22"/>
        </w:rPr>
        <w:t xml:space="preserve">aw based on Articles 53 and 63 of the Vienna Convention which </w:t>
      </w:r>
      <w:r w:rsidR="00DE11E0">
        <w:rPr>
          <w:rFonts w:ascii="Verdana" w:hAnsi="Verdana"/>
          <w:sz w:val="22"/>
          <w:szCs w:val="22"/>
        </w:rPr>
        <w:t xml:space="preserve">abrogates </w:t>
      </w:r>
      <w:r>
        <w:rPr>
          <w:rFonts w:ascii="Verdana" w:hAnsi="Verdana"/>
          <w:sz w:val="22"/>
          <w:szCs w:val="22"/>
        </w:rPr>
        <w:t xml:space="preserve">treaty law in a situation of a clear </w:t>
      </w:r>
      <w:proofErr w:type="spellStart"/>
      <w:r w:rsidRPr="005F0B5F">
        <w:rPr>
          <w:rFonts w:ascii="Verdana" w:hAnsi="Verdana"/>
          <w:i/>
          <w:sz w:val="22"/>
          <w:szCs w:val="22"/>
        </w:rPr>
        <w:t>ius</w:t>
      </w:r>
      <w:proofErr w:type="spellEnd"/>
      <w:r w:rsidRPr="005F0B5F">
        <w:rPr>
          <w:rFonts w:ascii="Verdana" w:hAnsi="Verdana"/>
          <w:i/>
          <w:sz w:val="22"/>
          <w:szCs w:val="22"/>
        </w:rPr>
        <w:t xml:space="preserve"> </w:t>
      </w:r>
      <w:proofErr w:type="spellStart"/>
      <w:r w:rsidRPr="005F0B5F">
        <w:rPr>
          <w:rFonts w:ascii="Verdana" w:hAnsi="Verdana"/>
          <w:i/>
          <w:sz w:val="22"/>
          <w:szCs w:val="22"/>
        </w:rPr>
        <w:t>cogens</w:t>
      </w:r>
      <w:proofErr w:type="spellEnd"/>
      <w:r>
        <w:rPr>
          <w:rFonts w:ascii="Verdana" w:hAnsi="Verdana"/>
          <w:sz w:val="22"/>
          <w:szCs w:val="22"/>
        </w:rPr>
        <w:t xml:space="preserve"> violation</w:t>
      </w:r>
      <w:r w:rsidR="00C97582">
        <w:rPr>
          <w:rFonts w:ascii="Verdana" w:hAnsi="Verdana"/>
          <w:sz w:val="22"/>
          <w:szCs w:val="22"/>
        </w:rPr>
        <w:t>s</w:t>
      </w:r>
      <w:r>
        <w:rPr>
          <w:rFonts w:ascii="Verdana" w:hAnsi="Verdana"/>
          <w:sz w:val="22"/>
          <w:szCs w:val="22"/>
        </w:rPr>
        <w:t>.</w:t>
      </w:r>
    </w:p>
    <w:p w:rsidR="00FD14D3" w:rsidRDefault="00E40042" w:rsidP="00542D24">
      <w:pPr>
        <w:spacing w:before="240" w:after="240"/>
        <w:rPr>
          <w:rFonts w:ascii="Verdana" w:hAnsi="Verdana"/>
          <w:sz w:val="22"/>
          <w:szCs w:val="22"/>
        </w:rPr>
      </w:pPr>
      <w:r>
        <w:rPr>
          <w:rFonts w:ascii="Verdana" w:hAnsi="Verdana"/>
          <w:sz w:val="22"/>
          <w:szCs w:val="22"/>
        </w:rPr>
        <w:t xml:space="preserve">We now turn to the role of </w:t>
      </w:r>
      <w:r w:rsidRPr="00DA799B">
        <w:rPr>
          <w:rFonts w:ascii="Verdana" w:hAnsi="Verdana"/>
          <w:sz w:val="22"/>
          <w:szCs w:val="22"/>
        </w:rPr>
        <w:t xml:space="preserve">economic treaties </w:t>
      </w:r>
      <w:r>
        <w:rPr>
          <w:rFonts w:ascii="Verdana" w:hAnsi="Verdana"/>
          <w:sz w:val="22"/>
          <w:szCs w:val="22"/>
        </w:rPr>
        <w:t>in enforcing peremptory labour standards as a means to avoid trade and investment distortions</w:t>
      </w:r>
      <w:r w:rsidRPr="00DA799B">
        <w:rPr>
          <w:rFonts w:ascii="Verdana" w:hAnsi="Verdana"/>
          <w:sz w:val="22"/>
          <w:szCs w:val="22"/>
        </w:rPr>
        <w:t>.</w:t>
      </w:r>
      <w:r>
        <w:rPr>
          <w:rFonts w:ascii="Verdana" w:hAnsi="Verdana"/>
          <w:sz w:val="22"/>
          <w:szCs w:val="22"/>
        </w:rPr>
        <w:t xml:space="preserve"> </w:t>
      </w:r>
      <w:r w:rsidR="00AC0F22">
        <w:rPr>
          <w:rFonts w:ascii="Verdana" w:hAnsi="Verdana"/>
          <w:sz w:val="22"/>
          <w:szCs w:val="22"/>
        </w:rPr>
        <w:t xml:space="preserve">We </w:t>
      </w:r>
      <w:r>
        <w:rPr>
          <w:rFonts w:ascii="Verdana" w:hAnsi="Verdana"/>
          <w:sz w:val="22"/>
          <w:szCs w:val="22"/>
        </w:rPr>
        <w:t xml:space="preserve">especially </w:t>
      </w:r>
      <w:r w:rsidR="00AC0F22">
        <w:rPr>
          <w:rFonts w:ascii="Verdana" w:hAnsi="Verdana"/>
          <w:sz w:val="22"/>
          <w:szCs w:val="22"/>
        </w:rPr>
        <w:t xml:space="preserve">look at the enforcement efforts </w:t>
      </w:r>
      <w:r w:rsidR="005D5A1A">
        <w:rPr>
          <w:rFonts w:ascii="Verdana" w:hAnsi="Verdana"/>
          <w:sz w:val="22"/>
          <w:szCs w:val="22"/>
        </w:rPr>
        <w:t>in</w:t>
      </w:r>
      <w:r w:rsidR="00AC0F22">
        <w:rPr>
          <w:rFonts w:ascii="Verdana" w:hAnsi="Verdana"/>
          <w:sz w:val="22"/>
          <w:szCs w:val="22"/>
        </w:rPr>
        <w:t xml:space="preserve"> the two largest markets for goods and services</w:t>
      </w:r>
      <w:r w:rsidR="005F0B5F">
        <w:rPr>
          <w:rFonts w:ascii="Verdana" w:hAnsi="Verdana"/>
          <w:sz w:val="22"/>
          <w:szCs w:val="22"/>
        </w:rPr>
        <w:t>.</w:t>
      </w:r>
    </w:p>
    <w:p w:rsidR="00D91AD1" w:rsidRDefault="00CC6D95" w:rsidP="004C3436">
      <w:pPr>
        <w:pStyle w:val="Heading1"/>
        <w:numPr>
          <w:ilvl w:val="0"/>
          <w:numId w:val="25"/>
        </w:numPr>
        <w:rPr>
          <w:rFonts w:ascii="Verdana" w:hAnsi="Verdana"/>
          <w:sz w:val="28"/>
          <w:szCs w:val="28"/>
        </w:rPr>
      </w:pPr>
      <w:bookmarkStart w:id="48" w:name="_Toc501451509"/>
      <w:r>
        <w:rPr>
          <w:rFonts w:ascii="Verdana" w:hAnsi="Verdana"/>
          <w:sz w:val="28"/>
          <w:szCs w:val="28"/>
        </w:rPr>
        <w:t>E</w:t>
      </w:r>
      <w:r w:rsidR="00D91AD1" w:rsidRPr="00CC6D95">
        <w:rPr>
          <w:rFonts w:ascii="Verdana" w:hAnsi="Verdana"/>
          <w:sz w:val="28"/>
          <w:szCs w:val="28"/>
        </w:rPr>
        <w:t xml:space="preserve">nforcement </w:t>
      </w:r>
      <w:r w:rsidR="006B3B78">
        <w:rPr>
          <w:rFonts w:ascii="Verdana" w:hAnsi="Verdana"/>
          <w:sz w:val="28"/>
          <w:szCs w:val="28"/>
        </w:rPr>
        <w:t>under</w:t>
      </w:r>
      <w:r w:rsidR="00D91AD1" w:rsidRPr="00CC6D95">
        <w:rPr>
          <w:rFonts w:ascii="Verdana" w:hAnsi="Verdana"/>
          <w:sz w:val="28"/>
          <w:szCs w:val="28"/>
        </w:rPr>
        <w:t xml:space="preserve"> trade and investment agreements</w:t>
      </w:r>
      <w:bookmarkEnd w:id="48"/>
    </w:p>
    <w:p w:rsidR="00A87D80" w:rsidRDefault="007A1C98" w:rsidP="007A1C98">
      <w:pPr>
        <w:spacing w:before="240" w:after="240"/>
        <w:rPr>
          <w:rFonts w:ascii="Verdana" w:hAnsi="Verdana"/>
          <w:sz w:val="22"/>
          <w:szCs w:val="22"/>
        </w:rPr>
      </w:pPr>
      <w:r>
        <w:rPr>
          <w:rFonts w:ascii="Verdana" w:hAnsi="Verdana"/>
          <w:sz w:val="22"/>
          <w:szCs w:val="22"/>
        </w:rPr>
        <w:t xml:space="preserve">The </w:t>
      </w:r>
      <w:r w:rsidRPr="005A4499">
        <w:rPr>
          <w:rFonts w:ascii="Verdana" w:hAnsi="Verdana"/>
          <w:sz w:val="22"/>
          <w:szCs w:val="22"/>
        </w:rPr>
        <w:t>ever more</w:t>
      </w:r>
      <w:r>
        <w:rPr>
          <w:rFonts w:ascii="Verdana" w:hAnsi="Verdana"/>
          <w:sz w:val="22"/>
          <w:szCs w:val="22"/>
        </w:rPr>
        <w:t xml:space="preserve"> frequent</w:t>
      </w:r>
      <w:r w:rsidRPr="005A4499">
        <w:rPr>
          <w:rFonts w:ascii="Verdana" w:hAnsi="Verdana"/>
          <w:sz w:val="22"/>
          <w:szCs w:val="22"/>
        </w:rPr>
        <w:t xml:space="preserve">, and more constraining, references to labour standards in </w:t>
      </w:r>
      <w:r>
        <w:rPr>
          <w:rFonts w:ascii="Verdana" w:hAnsi="Verdana"/>
          <w:sz w:val="22"/>
          <w:szCs w:val="22"/>
        </w:rPr>
        <w:t xml:space="preserve">economic treaties would seem to literally invite litigation in cases of </w:t>
      </w:r>
      <w:r w:rsidR="00EE0358">
        <w:rPr>
          <w:rFonts w:ascii="Verdana" w:hAnsi="Verdana"/>
          <w:sz w:val="22"/>
          <w:szCs w:val="22"/>
        </w:rPr>
        <w:t>countermeasures alleging</w:t>
      </w:r>
      <w:r>
        <w:rPr>
          <w:rFonts w:ascii="Verdana" w:hAnsi="Verdana"/>
          <w:sz w:val="22"/>
          <w:szCs w:val="22"/>
        </w:rPr>
        <w:t xml:space="preserve"> </w:t>
      </w:r>
      <w:r w:rsidR="00EE0358">
        <w:rPr>
          <w:rFonts w:ascii="Verdana" w:hAnsi="Verdana"/>
          <w:sz w:val="22"/>
          <w:szCs w:val="22"/>
        </w:rPr>
        <w:t xml:space="preserve">rules </w:t>
      </w:r>
      <w:r>
        <w:rPr>
          <w:rFonts w:ascii="Verdana" w:hAnsi="Verdana"/>
          <w:sz w:val="22"/>
          <w:szCs w:val="22"/>
        </w:rPr>
        <w:t xml:space="preserve">violations. </w:t>
      </w:r>
      <w:r w:rsidR="00EA598D">
        <w:rPr>
          <w:rFonts w:ascii="Verdana" w:hAnsi="Verdana"/>
          <w:sz w:val="22"/>
          <w:szCs w:val="22"/>
        </w:rPr>
        <w:t>Empirical evidence</w:t>
      </w:r>
      <w:r>
        <w:rPr>
          <w:rFonts w:ascii="Verdana" w:hAnsi="Verdana"/>
          <w:sz w:val="22"/>
          <w:szCs w:val="22"/>
        </w:rPr>
        <w:t>, however, does not confirm this assumption.</w:t>
      </w:r>
    </w:p>
    <w:p w:rsidR="00931608" w:rsidRDefault="005D5A1A" w:rsidP="007A1C98">
      <w:pPr>
        <w:spacing w:before="240" w:after="240"/>
        <w:rPr>
          <w:rFonts w:ascii="Verdana" w:hAnsi="Verdana" w:cs="Arial"/>
          <w:sz w:val="22"/>
          <w:szCs w:val="22"/>
        </w:rPr>
      </w:pPr>
      <w:r>
        <w:rPr>
          <w:rFonts w:ascii="Verdana" w:hAnsi="Verdana"/>
          <w:sz w:val="22"/>
          <w:szCs w:val="22"/>
        </w:rPr>
        <w:t xml:space="preserve">The above-quoted </w:t>
      </w:r>
      <w:r w:rsidR="002365F2">
        <w:rPr>
          <w:rFonts w:ascii="Verdana" w:hAnsi="Verdana"/>
          <w:sz w:val="22"/>
          <w:szCs w:val="22"/>
        </w:rPr>
        <w:t xml:space="preserve">survey found that </w:t>
      </w:r>
      <w:r w:rsidR="00A87D80">
        <w:rPr>
          <w:rFonts w:ascii="Verdana" w:hAnsi="Verdana"/>
          <w:sz w:val="22"/>
          <w:szCs w:val="22"/>
        </w:rPr>
        <w:t xml:space="preserve">the </w:t>
      </w:r>
      <w:r w:rsidR="00E40042">
        <w:rPr>
          <w:rFonts w:ascii="Verdana" w:hAnsi="Verdana"/>
          <w:sz w:val="22"/>
          <w:szCs w:val="22"/>
        </w:rPr>
        <w:t xml:space="preserve">numerous </w:t>
      </w:r>
      <w:r w:rsidR="00A87D80">
        <w:rPr>
          <w:rFonts w:ascii="Verdana" w:hAnsi="Verdana"/>
          <w:sz w:val="22"/>
          <w:szCs w:val="22"/>
        </w:rPr>
        <w:t xml:space="preserve">provisions in RTA and IIA had </w:t>
      </w:r>
      <w:r w:rsidR="00E40042">
        <w:rPr>
          <w:rFonts w:ascii="Verdana" w:hAnsi="Verdana"/>
          <w:sz w:val="22"/>
          <w:szCs w:val="22"/>
        </w:rPr>
        <w:t xml:space="preserve">substantial </w:t>
      </w:r>
      <w:r w:rsidR="002365F2" w:rsidRPr="002365F2">
        <w:rPr>
          <w:rFonts w:ascii="Verdana" w:hAnsi="Verdana"/>
          <w:sz w:val="22"/>
          <w:szCs w:val="22"/>
        </w:rPr>
        <w:t>limit</w:t>
      </w:r>
      <w:r w:rsidR="00A87D80">
        <w:rPr>
          <w:rFonts w:ascii="Verdana" w:hAnsi="Verdana"/>
          <w:sz w:val="22"/>
          <w:szCs w:val="22"/>
        </w:rPr>
        <w:t>ations</w:t>
      </w:r>
      <w:r w:rsidR="00EE0358">
        <w:rPr>
          <w:rFonts w:ascii="Verdana" w:hAnsi="Verdana"/>
          <w:sz w:val="22"/>
          <w:szCs w:val="22"/>
        </w:rPr>
        <w:t xml:space="preserve"> and conditions in respect of enforcement possibilities</w:t>
      </w:r>
      <w:r w:rsidR="00E40042">
        <w:rPr>
          <w:rFonts w:ascii="Verdana" w:hAnsi="Verdana"/>
          <w:sz w:val="22"/>
          <w:szCs w:val="22"/>
        </w:rPr>
        <w:t>.</w:t>
      </w:r>
      <w:r>
        <w:rPr>
          <w:rStyle w:val="FootnoteReference"/>
          <w:rFonts w:ascii="Verdana" w:hAnsi="Verdana"/>
          <w:sz w:val="22"/>
          <w:szCs w:val="22"/>
        </w:rPr>
        <w:footnoteReference w:id="116"/>
      </w:r>
      <w:r w:rsidR="002365F2" w:rsidRPr="002365F2">
        <w:rPr>
          <w:rFonts w:ascii="Verdana" w:hAnsi="Verdana"/>
          <w:sz w:val="22"/>
          <w:szCs w:val="22"/>
        </w:rPr>
        <w:t xml:space="preserve"> </w:t>
      </w:r>
      <w:r w:rsidR="00A87D80">
        <w:rPr>
          <w:rFonts w:ascii="Verdana" w:hAnsi="Verdana"/>
          <w:sz w:val="22"/>
          <w:szCs w:val="22"/>
        </w:rPr>
        <w:t>M</w:t>
      </w:r>
      <w:r w:rsidR="00E40042">
        <w:rPr>
          <w:rFonts w:ascii="Verdana" w:hAnsi="Verdana"/>
          <w:sz w:val="22"/>
          <w:szCs w:val="22"/>
        </w:rPr>
        <w:t>o</w:t>
      </w:r>
      <w:r w:rsidR="002365F2" w:rsidRPr="002365F2">
        <w:rPr>
          <w:rFonts w:ascii="Verdana" w:hAnsi="Verdana"/>
          <w:sz w:val="22"/>
          <w:szCs w:val="22"/>
        </w:rPr>
        <w:t>st agreements</w:t>
      </w:r>
      <w:r w:rsidR="00E40042">
        <w:rPr>
          <w:rFonts w:ascii="Verdana" w:hAnsi="Verdana"/>
          <w:sz w:val="22"/>
          <w:szCs w:val="22"/>
        </w:rPr>
        <w:t xml:space="preserve"> did </w:t>
      </w:r>
      <w:r w:rsidR="002365F2" w:rsidRPr="002365F2">
        <w:rPr>
          <w:rFonts w:ascii="Verdana" w:hAnsi="Verdana"/>
          <w:sz w:val="22"/>
          <w:szCs w:val="22"/>
        </w:rPr>
        <w:t xml:space="preserve">not </w:t>
      </w:r>
      <w:r w:rsidR="00E40042">
        <w:rPr>
          <w:rFonts w:ascii="Verdana" w:hAnsi="Verdana"/>
          <w:sz w:val="22"/>
          <w:szCs w:val="22"/>
        </w:rPr>
        <w:t>foresee n</w:t>
      </w:r>
      <w:r w:rsidR="002365F2" w:rsidRPr="002365F2">
        <w:rPr>
          <w:rFonts w:ascii="Verdana" w:hAnsi="Verdana"/>
          <w:sz w:val="22"/>
          <w:szCs w:val="22"/>
        </w:rPr>
        <w:t xml:space="preserve">ormal litigation procedures, </w:t>
      </w:r>
      <w:r w:rsidR="002365F2">
        <w:rPr>
          <w:rFonts w:ascii="Verdana" w:hAnsi="Verdana"/>
          <w:sz w:val="22"/>
          <w:szCs w:val="22"/>
        </w:rPr>
        <w:t xml:space="preserve">or </w:t>
      </w:r>
      <w:r w:rsidR="002365F2" w:rsidRPr="002365F2">
        <w:rPr>
          <w:rFonts w:ascii="Verdana" w:hAnsi="Verdana"/>
          <w:sz w:val="22"/>
          <w:szCs w:val="22"/>
        </w:rPr>
        <w:t xml:space="preserve">only </w:t>
      </w:r>
      <w:r w:rsidR="004876CB">
        <w:rPr>
          <w:rFonts w:ascii="Verdana" w:hAnsi="Verdana"/>
          <w:sz w:val="22"/>
          <w:szCs w:val="22"/>
        </w:rPr>
        <w:t xml:space="preserve">in separate chapters and </w:t>
      </w:r>
      <w:r w:rsidR="002365F2" w:rsidRPr="002365F2">
        <w:rPr>
          <w:rFonts w:ascii="Verdana" w:hAnsi="Verdana"/>
          <w:sz w:val="22"/>
          <w:szCs w:val="22"/>
        </w:rPr>
        <w:t>as a matter of last resort.</w:t>
      </w:r>
      <w:r w:rsidR="002365F2">
        <w:rPr>
          <w:rFonts w:ascii="Verdana" w:hAnsi="Verdana"/>
          <w:sz w:val="22"/>
          <w:szCs w:val="22"/>
        </w:rPr>
        <w:t xml:space="preserve"> </w:t>
      </w:r>
      <w:r w:rsidR="00EE0358">
        <w:rPr>
          <w:rFonts w:ascii="Verdana" w:hAnsi="Verdana"/>
          <w:sz w:val="22"/>
          <w:szCs w:val="22"/>
        </w:rPr>
        <w:t xml:space="preserve">Treaties between developed countries made no references to labour standards. At that time </w:t>
      </w:r>
      <w:r w:rsidR="002365F2">
        <w:rPr>
          <w:rFonts w:ascii="Verdana" w:hAnsi="Verdana"/>
          <w:sz w:val="22"/>
          <w:szCs w:val="22"/>
        </w:rPr>
        <w:t xml:space="preserve">both </w:t>
      </w:r>
      <w:r w:rsidR="007A1C98">
        <w:rPr>
          <w:rFonts w:ascii="Verdana" w:hAnsi="Verdana"/>
          <w:sz w:val="22"/>
          <w:szCs w:val="22"/>
        </w:rPr>
        <w:t xml:space="preserve">the US </w:t>
      </w:r>
      <w:r w:rsidR="002365F2">
        <w:rPr>
          <w:rFonts w:ascii="Verdana" w:hAnsi="Verdana"/>
          <w:sz w:val="22"/>
          <w:szCs w:val="22"/>
        </w:rPr>
        <w:t xml:space="preserve">and </w:t>
      </w:r>
      <w:r w:rsidR="007A1C98">
        <w:rPr>
          <w:rFonts w:ascii="Verdana" w:hAnsi="Verdana"/>
          <w:sz w:val="22"/>
          <w:szCs w:val="22"/>
        </w:rPr>
        <w:t xml:space="preserve">the EU, </w:t>
      </w:r>
      <w:r w:rsidR="002365F2">
        <w:rPr>
          <w:rFonts w:ascii="Verdana" w:hAnsi="Verdana"/>
          <w:sz w:val="22"/>
          <w:szCs w:val="22"/>
        </w:rPr>
        <w:t xml:space="preserve">and </w:t>
      </w:r>
      <w:r w:rsidR="00C35CED">
        <w:rPr>
          <w:rFonts w:ascii="Verdana" w:hAnsi="Verdana"/>
          <w:sz w:val="22"/>
          <w:szCs w:val="22"/>
        </w:rPr>
        <w:t xml:space="preserve">to an </w:t>
      </w:r>
      <w:r w:rsidR="002365F2">
        <w:rPr>
          <w:rFonts w:ascii="Verdana" w:hAnsi="Verdana"/>
          <w:sz w:val="22"/>
          <w:szCs w:val="22"/>
        </w:rPr>
        <w:t xml:space="preserve">even </w:t>
      </w:r>
      <w:r w:rsidR="00C35CED">
        <w:rPr>
          <w:rFonts w:ascii="Verdana" w:hAnsi="Verdana"/>
          <w:sz w:val="22"/>
          <w:szCs w:val="22"/>
        </w:rPr>
        <w:t xml:space="preserve">greater extent </w:t>
      </w:r>
      <w:r w:rsidR="007A1C98">
        <w:rPr>
          <w:rFonts w:ascii="Verdana" w:hAnsi="Verdana"/>
          <w:sz w:val="22"/>
          <w:szCs w:val="22"/>
        </w:rPr>
        <w:t>their (developing country) treaty partners</w:t>
      </w:r>
      <w:r w:rsidR="00C35CED">
        <w:rPr>
          <w:rFonts w:ascii="Verdana" w:hAnsi="Verdana"/>
          <w:sz w:val="22"/>
          <w:szCs w:val="22"/>
        </w:rPr>
        <w:t>,</w:t>
      </w:r>
      <w:r w:rsidR="007A1C98">
        <w:rPr>
          <w:rFonts w:ascii="Verdana" w:hAnsi="Verdana"/>
          <w:sz w:val="22"/>
          <w:szCs w:val="22"/>
        </w:rPr>
        <w:t xml:space="preserve"> </w:t>
      </w:r>
      <w:r w:rsidR="00EE0358">
        <w:rPr>
          <w:rFonts w:ascii="Verdana" w:hAnsi="Verdana"/>
          <w:sz w:val="22"/>
          <w:szCs w:val="22"/>
        </w:rPr>
        <w:t xml:space="preserve">did </w:t>
      </w:r>
      <w:r w:rsidR="002365F2">
        <w:rPr>
          <w:rFonts w:ascii="Verdana" w:hAnsi="Verdana"/>
          <w:sz w:val="22"/>
          <w:szCs w:val="22"/>
        </w:rPr>
        <w:t xml:space="preserve">not </w:t>
      </w:r>
      <w:r w:rsidR="007A1C98">
        <w:rPr>
          <w:rFonts w:ascii="Verdana" w:hAnsi="Verdana"/>
          <w:sz w:val="22"/>
          <w:szCs w:val="22"/>
        </w:rPr>
        <w:t xml:space="preserve">consider </w:t>
      </w:r>
      <w:r w:rsidR="007A1C98" w:rsidRPr="005A4499">
        <w:rPr>
          <w:rFonts w:ascii="Verdana" w:hAnsi="Verdana"/>
          <w:sz w:val="22"/>
          <w:szCs w:val="22"/>
        </w:rPr>
        <w:t>RTA and IIA</w:t>
      </w:r>
      <w:r w:rsidR="007A1C98">
        <w:rPr>
          <w:rFonts w:ascii="Verdana" w:hAnsi="Verdana"/>
          <w:sz w:val="22"/>
          <w:szCs w:val="22"/>
        </w:rPr>
        <w:t xml:space="preserve"> as a forum for solving such issues – not even for cases of </w:t>
      </w:r>
      <w:proofErr w:type="spellStart"/>
      <w:r w:rsidR="007A1C98">
        <w:rPr>
          <w:rFonts w:ascii="Verdana" w:hAnsi="Verdana"/>
          <w:i/>
          <w:sz w:val="22"/>
          <w:szCs w:val="22"/>
        </w:rPr>
        <w:t>iu</w:t>
      </w:r>
      <w:r w:rsidR="007A1C98" w:rsidRPr="007A1C98">
        <w:rPr>
          <w:rFonts w:ascii="Verdana" w:hAnsi="Verdana"/>
          <w:i/>
          <w:sz w:val="22"/>
          <w:szCs w:val="22"/>
        </w:rPr>
        <w:t>s</w:t>
      </w:r>
      <w:proofErr w:type="spellEnd"/>
      <w:r w:rsidR="007A1C98" w:rsidRPr="007A1C98">
        <w:rPr>
          <w:rFonts w:ascii="Verdana" w:hAnsi="Verdana"/>
          <w:i/>
          <w:sz w:val="22"/>
          <w:szCs w:val="22"/>
        </w:rPr>
        <w:t xml:space="preserve"> </w:t>
      </w:r>
      <w:proofErr w:type="spellStart"/>
      <w:r w:rsidR="007A1C98" w:rsidRPr="007A1C98">
        <w:rPr>
          <w:rFonts w:ascii="Verdana" w:hAnsi="Verdana"/>
          <w:i/>
          <w:sz w:val="22"/>
          <w:szCs w:val="22"/>
        </w:rPr>
        <w:t>cogens</w:t>
      </w:r>
      <w:proofErr w:type="spellEnd"/>
      <w:r w:rsidR="007A1C98">
        <w:rPr>
          <w:rFonts w:ascii="Verdana" w:hAnsi="Verdana"/>
          <w:sz w:val="22"/>
          <w:szCs w:val="22"/>
        </w:rPr>
        <w:t xml:space="preserve"> violations.</w:t>
      </w:r>
      <w:r w:rsidR="00EE0358">
        <w:rPr>
          <w:rFonts w:ascii="Verdana" w:hAnsi="Verdana"/>
          <w:sz w:val="22"/>
          <w:szCs w:val="22"/>
        </w:rPr>
        <w:t xml:space="preserve"> I</w:t>
      </w:r>
      <w:r w:rsidR="00EE0358">
        <w:rPr>
          <w:rFonts w:ascii="Verdana" w:hAnsi="Verdana" w:cs="Arial"/>
          <w:sz w:val="22"/>
          <w:szCs w:val="22"/>
        </w:rPr>
        <w:t>n more recent economic treaties</w:t>
      </w:r>
      <w:r w:rsidR="00EE0358">
        <w:rPr>
          <w:rFonts w:ascii="Verdana" w:hAnsi="Verdana"/>
          <w:sz w:val="22"/>
          <w:szCs w:val="22"/>
        </w:rPr>
        <w:t xml:space="preserve">, however, the </w:t>
      </w:r>
      <w:r w:rsidR="00EE0358">
        <w:rPr>
          <w:rFonts w:ascii="Verdana" w:hAnsi="Verdana"/>
          <w:sz w:val="22"/>
          <w:szCs w:val="22"/>
        </w:rPr>
        <w:lastRenderedPageBreak/>
        <w:t>situation has changed.</w:t>
      </w:r>
      <w:r>
        <w:rPr>
          <w:rFonts w:ascii="Verdana" w:hAnsi="Verdana"/>
          <w:sz w:val="22"/>
          <w:szCs w:val="22"/>
        </w:rPr>
        <w:t xml:space="preserve"> </w:t>
      </w:r>
      <w:r w:rsidR="00931608">
        <w:rPr>
          <w:rFonts w:ascii="Verdana" w:hAnsi="Verdana" w:cs="Arial"/>
          <w:sz w:val="22"/>
          <w:szCs w:val="22"/>
        </w:rPr>
        <w:t xml:space="preserve">The next two sub-sections describe the policies and actions taken by the two main drivers of labour standard enforcement, the EU (a) and the US </w:t>
      </w:r>
      <w:r w:rsidR="002D71F1">
        <w:rPr>
          <w:rFonts w:ascii="Verdana" w:hAnsi="Verdana" w:cs="Arial"/>
          <w:sz w:val="22"/>
          <w:szCs w:val="22"/>
        </w:rPr>
        <w:t>(b)</w:t>
      </w:r>
      <w:r w:rsidR="00CA3A35">
        <w:rPr>
          <w:rFonts w:ascii="Verdana" w:hAnsi="Verdana" w:cs="Arial"/>
          <w:sz w:val="22"/>
          <w:szCs w:val="22"/>
        </w:rPr>
        <w:t>.</w:t>
      </w:r>
      <w:r w:rsidR="002D71F1">
        <w:rPr>
          <w:rFonts w:ascii="Verdana" w:hAnsi="Verdana" w:cs="Arial"/>
          <w:sz w:val="22"/>
          <w:szCs w:val="22"/>
        </w:rPr>
        <w:t xml:space="preserve"> </w:t>
      </w:r>
      <w:r w:rsidR="004876CB">
        <w:rPr>
          <w:rFonts w:ascii="Verdana" w:hAnsi="Verdana" w:cs="Arial"/>
          <w:sz w:val="22"/>
          <w:szCs w:val="22"/>
        </w:rPr>
        <w:t xml:space="preserve">Viet Nam as the only country having recently subscribed to </w:t>
      </w:r>
      <w:r>
        <w:rPr>
          <w:rFonts w:ascii="Verdana" w:hAnsi="Verdana" w:cs="Arial"/>
          <w:sz w:val="22"/>
          <w:szCs w:val="22"/>
        </w:rPr>
        <w:t xml:space="preserve">stringent </w:t>
      </w:r>
      <w:r w:rsidR="004876CB">
        <w:rPr>
          <w:rFonts w:ascii="Verdana" w:hAnsi="Verdana" w:cs="Arial"/>
          <w:sz w:val="22"/>
          <w:szCs w:val="22"/>
        </w:rPr>
        <w:t>labour clauses with both the EU and the US is described in Sub-</w:t>
      </w:r>
      <w:r w:rsidR="002D6A1C">
        <w:rPr>
          <w:rFonts w:ascii="Verdana" w:hAnsi="Verdana" w:cs="Arial"/>
          <w:sz w:val="22"/>
          <w:szCs w:val="22"/>
        </w:rPr>
        <w:t>s</w:t>
      </w:r>
      <w:r w:rsidR="004876CB">
        <w:rPr>
          <w:rFonts w:ascii="Verdana" w:hAnsi="Verdana" w:cs="Arial"/>
          <w:sz w:val="22"/>
          <w:szCs w:val="22"/>
        </w:rPr>
        <w:t xml:space="preserve">ection </w:t>
      </w:r>
      <w:r w:rsidR="002D71F1">
        <w:rPr>
          <w:rFonts w:ascii="Verdana" w:hAnsi="Verdana" w:cs="Arial"/>
          <w:sz w:val="22"/>
          <w:szCs w:val="22"/>
        </w:rPr>
        <w:t>c</w:t>
      </w:r>
      <w:r w:rsidR="00931608">
        <w:rPr>
          <w:rFonts w:ascii="Verdana" w:hAnsi="Verdana" w:cs="Arial"/>
          <w:sz w:val="22"/>
          <w:szCs w:val="22"/>
        </w:rPr>
        <w:t>.</w:t>
      </w:r>
    </w:p>
    <w:p w:rsidR="00931608" w:rsidRPr="00D651DC" w:rsidRDefault="00931608" w:rsidP="00D651DC">
      <w:pPr>
        <w:pStyle w:val="Heading2"/>
        <w:numPr>
          <w:ilvl w:val="0"/>
          <w:numId w:val="22"/>
        </w:numPr>
        <w:rPr>
          <w:rFonts w:ascii="Verdana" w:hAnsi="Verdana"/>
          <w:color w:val="auto"/>
          <w:sz w:val="24"/>
          <w:szCs w:val="24"/>
        </w:rPr>
      </w:pPr>
      <w:bookmarkStart w:id="49" w:name="_Toc501451510"/>
      <w:r w:rsidRPr="00D651DC">
        <w:rPr>
          <w:rFonts w:ascii="Verdana" w:hAnsi="Verdana"/>
          <w:color w:val="auto"/>
          <w:sz w:val="24"/>
          <w:szCs w:val="24"/>
        </w:rPr>
        <w:t>Enforcement by the EU</w:t>
      </w:r>
      <w:bookmarkEnd w:id="49"/>
    </w:p>
    <w:p w:rsidR="00A87D80" w:rsidRDefault="00A87D80" w:rsidP="00651C03">
      <w:pPr>
        <w:spacing w:before="240" w:after="240"/>
        <w:rPr>
          <w:rFonts w:ascii="Verdana" w:hAnsi="Verdana"/>
          <w:sz w:val="22"/>
          <w:szCs w:val="22"/>
        </w:rPr>
      </w:pPr>
      <w:r w:rsidRPr="00A87D80">
        <w:rPr>
          <w:rFonts w:ascii="Verdana" w:hAnsi="Verdana"/>
          <w:sz w:val="22"/>
          <w:szCs w:val="22"/>
        </w:rPr>
        <w:t xml:space="preserve">The EU has never </w:t>
      </w:r>
      <w:r w:rsidR="00EE0358">
        <w:rPr>
          <w:rFonts w:ascii="Verdana" w:hAnsi="Verdana"/>
          <w:sz w:val="22"/>
          <w:szCs w:val="22"/>
        </w:rPr>
        <w:t xml:space="preserve">actually </w:t>
      </w:r>
      <w:r w:rsidRPr="00A87D80">
        <w:rPr>
          <w:rFonts w:ascii="Verdana" w:hAnsi="Verdana"/>
          <w:sz w:val="22"/>
          <w:szCs w:val="22"/>
        </w:rPr>
        <w:t>applied sanctions based on one of its RTA or IIA. Nor has it ever forfeited the right to take such sanctions. However, before such last-resort procedures are initiated, all its economic treaties foresee various cooperation and consultation mechanisms operating in parallel or within the treaty framework.</w:t>
      </w:r>
    </w:p>
    <w:p w:rsidR="00BE6FB5" w:rsidRDefault="002D71F1" w:rsidP="00651C03">
      <w:pPr>
        <w:spacing w:before="240" w:after="240"/>
        <w:rPr>
          <w:rFonts w:ascii="Verdana" w:hAnsi="Verdana"/>
          <w:sz w:val="22"/>
          <w:szCs w:val="22"/>
        </w:rPr>
      </w:pPr>
      <w:r>
        <w:rPr>
          <w:rFonts w:ascii="Verdana" w:hAnsi="Verdana"/>
          <w:sz w:val="22"/>
          <w:szCs w:val="22"/>
        </w:rPr>
        <w:t>As part of its regional integration and development policies t</w:t>
      </w:r>
      <w:r w:rsidR="001A73C5">
        <w:rPr>
          <w:rFonts w:ascii="Verdana" w:hAnsi="Verdana"/>
          <w:sz w:val="22"/>
          <w:szCs w:val="22"/>
        </w:rPr>
        <w:t xml:space="preserve">he EU follows a path which Jan </w:t>
      </w:r>
      <w:proofErr w:type="spellStart"/>
      <w:r w:rsidR="001A73C5">
        <w:rPr>
          <w:rFonts w:ascii="Verdana" w:hAnsi="Verdana"/>
          <w:sz w:val="22"/>
          <w:szCs w:val="22"/>
        </w:rPr>
        <w:t>Wouters</w:t>
      </w:r>
      <w:proofErr w:type="spellEnd"/>
      <w:r w:rsidR="001A73C5">
        <w:rPr>
          <w:rFonts w:ascii="Verdana" w:hAnsi="Verdana"/>
          <w:sz w:val="22"/>
          <w:szCs w:val="22"/>
        </w:rPr>
        <w:t xml:space="preserve"> </w:t>
      </w:r>
      <w:r w:rsidR="00931608">
        <w:rPr>
          <w:rFonts w:ascii="Verdana" w:hAnsi="Verdana"/>
          <w:sz w:val="22"/>
          <w:szCs w:val="22"/>
        </w:rPr>
        <w:t>has called</w:t>
      </w:r>
      <w:r w:rsidR="001A73C5">
        <w:rPr>
          <w:rFonts w:ascii="Verdana" w:hAnsi="Verdana"/>
          <w:sz w:val="22"/>
          <w:szCs w:val="22"/>
        </w:rPr>
        <w:t xml:space="preserve"> ‘global governance through trade’.</w:t>
      </w:r>
      <w:bookmarkStart w:id="50" w:name="_Ref448841307"/>
      <w:r w:rsidR="001A73C5">
        <w:rPr>
          <w:rStyle w:val="FootnoteReference"/>
          <w:rFonts w:ascii="Verdana" w:hAnsi="Verdana"/>
          <w:sz w:val="22"/>
          <w:szCs w:val="22"/>
        </w:rPr>
        <w:footnoteReference w:id="117"/>
      </w:r>
      <w:bookmarkEnd w:id="50"/>
      <w:r w:rsidR="001A73C5">
        <w:rPr>
          <w:rFonts w:ascii="Verdana" w:hAnsi="Verdana"/>
          <w:sz w:val="22"/>
          <w:szCs w:val="22"/>
        </w:rPr>
        <w:t xml:space="preserve"> L</w:t>
      </w:r>
      <w:r w:rsidR="00C353BC" w:rsidRPr="00C353BC">
        <w:rPr>
          <w:rFonts w:ascii="Verdana" w:hAnsi="Verdana"/>
          <w:sz w:val="22"/>
          <w:szCs w:val="22"/>
        </w:rPr>
        <w:t xml:space="preserve">abour clauses </w:t>
      </w:r>
      <w:r w:rsidR="00C353BC">
        <w:rPr>
          <w:rFonts w:ascii="Verdana" w:hAnsi="Verdana"/>
          <w:sz w:val="22"/>
          <w:szCs w:val="22"/>
        </w:rPr>
        <w:t xml:space="preserve">were included </w:t>
      </w:r>
      <w:r w:rsidR="00C353BC" w:rsidRPr="00C353BC">
        <w:rPr>
          <w:rFonts w:ascii="Verdana" w:hAnsi="Verdana"/>
          <w:sz w:val="22"/>
          <w:szCs w:val="22"/>
        </w:rPr>
        <w:t xml:space="preserve">in all </w:t>
      </w:r>
      <w:r w:rsidR="00C353BC">
        <w:rPr>
          <w:rFonts w:ascii="Verdana" w:hAnsi="Verdana"/>
          <w:sz w:val="22"/>
          <w:szCs w:val="22"/>
        </w:rPr>
        <w:t>its RTA as of 1995</w:t>
      </w:r>
      <w:r w:rsidR="00C353BC" w:rsidRPr="00C353BC">
        <w:rPr>
          <w:rFonts w:ascii="Verdana" w:hAnsi="Verdana"/>
          <w:sz w:val="22"/>
          <w:szCs w:val="22"/>
        </w:rPr>
        <w:t xml:space="preserve">, </w:t>
      </w:r>
      <w:r w:rsidR="00C353BC">
        <w:rPr>
          <w:rFonts w:ascii="Verdana" w:hAnsi="Verdana"/>
          <w:sz w:val="22"/>
          <w:szCs w:val="22"/>
        </w:rPr>
        <w:t>‘</w:t>
      </w:r>
      <w:r w:rsidR="00C353BC" w:rsidRPr="00C353BC">
        <w:rPr>
          <w:rFonts w:ascii="Verdana" w:hAnsi="Verdana"/>
          <w:sz w:val="22"/>
          <w:szCs w:val="22"/>
        </w:rPr>
        <w:t>by way of co-operation, entailing where necessary, fin</w:t>
      </w:r>
      <w:r w:rsidR="00C353BC">
        <w:rPr>
          <w:rFonts w:ascii="Verdana" w:hAnsi="Verdana"/>
          <w:sz w:val="22"/>
          <w:szCs w:val="22"/>
        </w:rPr>
        <w:t>ancial and technical assistance’</w:t>
      </w:r>
      <w:r w:rsidR="00CB6FC5">
        <w:rPr>
          <w:rFonts w:ascii="Verdana" w:hAnsi="Verdana"/>
          <w:sz w:val="22"/>
          <w:szCs w:val="22"/>
        </w:rPr>
        <w:t>.</w:t>
      </w:r>
      <w:r w:rsidR="00C353BC">
        <w:rPr>
          <w:rFonts w:ascii="Verdana" w:hAnsi="Verdana"/>
          <w:sz w:val="22"/>
          <w:szCs w:val="22"/>
        </w:rPr>
        <w:t xml:space="preserve"> </w:t>
      </w:r>
      <w:r w:rsidR="00651C03">
        <w:rPr>
          <w:rFonts w:ascii="Verdana" w:hAnsi="Verdana"/>
          <w:sz w:val="22"/>
          <w:szCs w:val="22"/>
        </w:rPr>
        <w:t xml:space="preserve">The </w:t>
      </w:r>
      <w:r w:rsidR="00222F62">
        <w:rPr>
          <w:rFonts w:ascii="Verdana" w:hAnsi="Verdana"/>
          <w:sz w:val="22"/>
          <w:szCs w:val="22"/>
        </w:rPr>
        <w:t>objectives of these clauses are</w:t>
      </w:r>
      <w:r w:rsidR="00651C03">
        <w:rPr>
          <w:rFonts w:ascii="Verdana" w:hAnsi="Verdana"/>
          <w:sz w:val="22"/>
          <w:szCs w:val="22"/>
        </w:rPr>
        <w:t xml:space="preserve"> </w:t>
      </w:r>
      <w:r w:rsidR="00651C03" w:rsidRPr="00651C03">
        <w:rPr>
          <w:rFonts w:ascii="Verdana" w:hAnsi="Verdana"/>
          <w:sz w:val="22"/>
          <w:szCs w:val="22"/>
        </w:rPr>
        <w:t xml:space="preserve">to </w:t>
      </w:r>
      <w:r w:rsidR="00222F62">
        <w:rPr>
          <w:rFonts w:ascii="Verdana" w:hAnsi="Verdana"/>
          <w:sz w:val="22"/>
          <w:szCs w:val="22"/>
        </w:rPr>
        <w:t xml:space="preserve">respect </w:t>
      </w:r>
      <w:r w:rsidR="00651C03" w:rsidRPr="00651C03">
        <w:rPr>
          <w:rFonts w:ascii="Verdana" w:hAnsi="Verdana"/>
          <w:sz w:val="22"/>
          <w:szCs w:val="22"/>
        </w:rPr>
        <w:t>certain</w:t>
      </w:r>
      <w:r w:rsidR="00651C03">
        <w:rPr>
          <w:rFonts w:ascii="Verdana" w:hAnsi="Verdana"/>
          <w:sz w:val="22"/>
          <w:szCs w:val="22"/>
        </w:rPr>
        <w:t xml:space="preserve"> </w:t>
      </w:r>
      <w:r w:rsidR="00222F62">
        <w:rPr>
          <w:rFonts w:ascii="Verdana" w:hAnsi="Verdana"/>
          <w:sz w:val="22"/>
          <w:szCs w:val="22"/>
        </w:rPr>
        <w:t xml:space="preserve">international </w:t>
      </w:r>
      <w:r w:rsidR="00651C03" w:rsidRPr="00651C03">
        <w:rPr>
          <w:rFonts w:ascii="Verdana" w:hAnsi="Verdana"/>
          <w:sz w:val="22"/>
          <w:szCs w:val="22"/>
        </w:rPr>
        <w:t>obligations</w:t>
      </w:r>
      <w:r w:rsidR="00651C03">
        <w:rPr>
          <w:rFonts w:ascii="Verdana" w:hAnsi="Verdana"/>
          <w:sz w:val="22"/>
          <w:szCs w:val="22"/>
        </w:rPr>
        <w:t>,</w:t>
      </w:r>
      <w:r w:rsidR="00651C03" w:rsidRPr="00651C03">
        <w:rPr>
          <w:rFonts w:ascii="Verdana" w:hAnsi="Verdana"/>
          <w:sz w:val="22"/>
          <w:szCs w:val="22"/>
        </w:rPr>
        <w:t xml:space="preserve"> </w:t>
      </w:r>
      <w:r w:rsidR="00651C03">
        <w:rPr>
          <w:rFonts w:ascii="Verdana" w:hAnsi="Verdana"/>
          <w:sz w:val="22"/>
          <w:szCs w:val="22"/>
        </w:rPr>
        <w:t>not to reduce the</w:t>
      </w:r>
      <w:r w:rsidR="00651C03" w:rsidRPr="00651C03">
        <w:rPr>
          <w:rFonts w:ascii="Verdana" w:hAnsi="Verdana"/>
          <w:sz w:val="22"/>
          <w:szCs w:val="22"/>
        </w:rPr>
        <w:t xml:space="preserve"> levels of protection, and</w:t>
      </w:r>
      <w:r w:rsidR="00651C03">
        <w:rPr>
          <w:rFonts w:ascii="Verdana" w:hAnsi="Verdana"/>
          <w:sz w:val="22"/>
          <w:szCs w:val="22"/>
        </w:rPr>
        <w:t xml:space="preserve"> </w:t>
      </w:r>
      <w:r w:rsidR="00222F62">
        <w:rPr>
          <w:rFonts w:ascii="Verdana" w:hAnsi="Verdana"/>
          <w:sz w:val="22"/>
          <w:szCs w:val="22"/>
        </w:rPr>
        <w:t xml:space="preserve">to </w:t>
      </w:r>
      <w:r w:rsidR="00A87D80">
        <w:rPr>
          <w:rFonts w:ascii="Verdana" w:hAnsi="Verdana"/>
          <w:sz w:val="22"/>
          <w:szCs w:val="22"/>
        </w:rPr>
        <w:t>raise</w:t>
      </w:r>
      <w:r w:rsidR="00651C03" w:rsidRPr="00651C03">
        <w:rPr>
          <w:rFonts w:ascii="Verdana" w:hAnsi="Verdana"/>
          <w:sz w:val="22"/>
          <w:szCs w:val="22"/>
        </w:rPr>
        <w:t xml:space="preserve"> such levels</w:t>
      </w:r>
      <w:r w:rsidR="005D5A1A">
        <w:rPr>
          <w:rFonts w:ascii="Verdana" w:hAnsi="Verdana"/>
          <w:sz w:val="22"/>
          <w:szCs w:val="22"/>
        </w:rPr>
        <w:t>,</w:t>
      </w:r>
      <w:r w:rsidR="00651C03" w:rsidRPr="00651C03">
        <w:rPr>
          <w:rFonts w:ascii="Verdana" w:hAnsi="Verdana"/>
          <w:sz w:val="22"/>
          <w:szCs w:val="22"/>
        </w:rPr>
        <w:t xml:space="preserve"> </w:t>
      </w:r>
      <w:r w:rsidR="00651C03">
        <w:rPr>
          <w:rFonts w:ascii="Verdana" w:hAnsi="Verdana"/>
          <w:sz w:val="22"/>
          <w:szCs w:val="22"/>
        </w:rPr>
        <w:t xml:space="preserve">but </w:t>
      </w:r>
      <w:r w:rsidR="00651C03" w:rsidRPr="00651C03">
        <w:rPr>
          <w:rFonts w:ascii="Verdana" w:hAnsi="Verdana"/>
          <w:sz w:val="22"/>
          <w:szCs w:val="22"/>
        </w:rPr>
        <w:t>not for protectionist purposes</w:t>
      </w:r>
      <w:r w:rsidR="00651C03">
        <w:rPr>
          <w:rFonts w:ascii="Verdana" w:hAnsi="Verdana"/>
          <w:sz w:val="22"/>
          <w:szCs w:val="22"/>
        </w:rPr>
        <w:t>.</w:t>
      </w:r>
      <w:r w:rsidR="00651C03">
        <w:rPr>
          <w:rStyle w:val="FootnoteReference"/>
          <w:rFonts w:ascii="Verdana" w:hAnsi="Verdana"/>
          <w:sz w:val="22"/>
          <w:szCs w:val="22"/>
        </w:rPr>
        <w:footnoteReference w:id="118"/>
      </w:r>
      <w:r w:rsidR="00651C03">
        <w:rPr>
          <w:rFonts w:ascii="Verdana" w:hAnsi="Verdana"/>
          <w:sz w:val="22"/>
          <w:szCs w:val="22"/>
        </w:rPr>
        <w:t xml:space="preserve"> </w:t>
      </w:r>
      <w:r w:rsidR="002365F2">
        <w:rPr>
          <w:rFonts w:ascii="Verdana" w:hAnsi="Verdana"/>
          <w:sz w:val="22"/>
          <w:szCs w:val="22"/>
        </w:rPr>
        <w:t>N</w:t>
      </w:r>
      <w:r w:rsidR="00C353BC">
        <w:rPr>
          <w:rFonts w:ascii="Verdana" w:hAnsi="Verdana"/>
          <w:sz w:val="22"/>
          <w:szCs w:val="22"/>
        </w:rPr>
        <w:t xml:space="preserve">o scholarly or other </w:t>
      </w:r>
      <w:r w:rsidR="002365F2">
        <w:rPr>
          <w:rFonts w:ascii="Verdana" w:hAnsi="Verdana"/>
          <w:sz w:val="22"/>
          <w:szCs w:val="22"/>
        </w:rPr>
        <w:t xml:space="preserve">reports point to </w:t>
      </w:r>
      <w:r w:rsidR="00C353BC">
        <w:rPr>
          <w:rFonts w:ascii="Verdana" w:hAnsi="Verdana"/>
          <w:sz w:val="22"/>
          <w:szCs w:val="22"/>
        </w:rPr>
        <w:t xml:space="preserve">cases </w:t>
      </w:r>
      <w:r w:rsidR="00CB6FC5">
        <w:rPr>
          <w:rFonts w:ascii="Verdana" w:hAnsi="Verdana"/>
          <w:sz w:val="22"/>
          <w:szCs w:val="22"/>
        </w:rPr>
        <w:t xml:space="preserve">of </w:t>
      </w:r>
      <w:r w:rsidR="00C353BC">
        <w:rPr>
          <w:rFonts w:ascii="Verdana" w:hAnsi="Verdana"/>
          <w:sz w:val="22"/>
          <w:szCs w:val="22"/>
        </w:rPr>
        <w:t xml:space="preserve">formal </w:t>
      </w:r>
      <w:r w:rsidR="00C353BC" w:rsidRPr="00C353BC">
        <w:rPr>
          <w:rFonts w:ascii="Verdana" w:hAnsi="Verdana"/>
          <w:sz w:val="22"/>
          <w:szCs w:val="22"/>
        </w:rPr>
        <w:t xml:space="preserve">litigation being used </w:t>
      </w:r>
      <w:r w:rsidR="002365F2">
        <w:rPr>
          <w:rFonts w:ascii="Verdana" w:hAnsi="Verdana"/>
          <w:sz w:val="22"/>
          <w:szCs w:val="22"/>
        </w:rPr>
        <w:t xml:space="preserve">in non-preferential economic treaties </w:t>
      </w:r>
      <w:r w:rsidR="00C353BC" w:rsidRPr="00C353BC">
        <w:rPr>
          <w:rFonts w:ascii="Verdana" w:hAnsi="Verdana"/>
          <w:sz w:val="22"/>
          <w:szCs w:val="22"/>
        </w:rPr>
        <w:t xml:space="preserve">as an avenue for </w:t>
      </w:r>
      <w:r w:rsidR="00C353BC">
        <w:rPr>
          <w:rFonts w:ascii="Verdana" w:hAnsi="Verdana"/>
          <w:sz w:val="22"/>
          <w:szCs w:val="22"/>
        </w:rPr>
        <w:t xml:space="preserve">enforcing </w:t>
      </w:r>
      <w:r w:rsidR="00C353BC" w:rsidRPr="00C353BC">
        <w:rPr>
          <w:rFonts w:ascii="Verdana" w:hAnsi="Verdana"/>
          <w:sz w:val="22"/>
          <w:szCs w:val="22"/>
        </w:rPr>
        <w:t>labour standards or avoiding a ‘race to the bottom’</w:t>
      </w:r>
      <w:r w:rsidR="00C353BC">
        <w:rPr>
          <w:rFonts w:ascii="Verdana" w:hAnsi="Verdana"/>
          <w:sz w:val="22"/>
          <w:szCs w:val="22"/>
        </w:rPr>
        <w:t xml:space="preserve">. For instance, while </w:t>
      </w:r>
      <w:r w:rsidR="00C353BC" w:rsidRPr="00C353BC">
        <w:rPr>
          <w:rFonts w:ascii="Verdana" w:hAnsi="Verdana"/>
          <w:sz w:val="22"/>
          <w:szCs w:val="22"/>
        </w:rPr>
        <w:t xml:space="preserve">the </w:t>
      </w:r>
      <w:r w:rsidR="00C353BC" w:rsidRPr="00C353BC">
        <w:rPr>
          <w:rFonts w:ascii="Verdana" w:hAnsi="Verdana"/>
          <w:i/>
          <w:sz w:val="22"/>
          <w:szCs w:val="22"/>
        </w:rPr>
        <w:t>EC – CARIFORUM</w:t>
      </w:r>
      <w:r w:rsidR="00C353BC" w:rsidRPr="00C353BC">
        <w:rPr>
          <w:rFonts w:ascii="Verdana" w:hAnsi="Verdana"/>
          <w:sz w:val="22"/>
          <w:szCs w:val="22"/>
        </w:rPr>
        <w:t xml:space="preserve"> agreement does not exclude recourse to dispute settlement</w:t>
      </w:r>
      <w:r w:rsidR="00C353BC">
        <w:rPr>
          <w:rFonts w:ascii="Verdana" w:hAnsi="Verdana"/>
          <w:sz w:val="22"/>
          <w:szCs w:val="22"/>
        </w:rPr>
        <w:t>, clear preference is given to c</w:t>
      </w:r>
      <w:r w:rsidR="00C353BC" w:rsidRPr="00C353BC">
        <w:rPr>
          <w:rFonts w:ascii="Verdana" w:hAnsi="Verdana"/>
          <w:sz w:val="22"/>
          <w:szCs w:val="22"/>
        </w:rPr>
        <w:t xml:space="preserve">onsultation and monitoring between the </w:t>
      </w:r>
      <w:r w:rsidR="002365F2">
        <w:rPr>
          <w:rFonts w:ascii="Verdana" w:hAnsi="Verdana"/>
          <w:sz w:val="22"/>
          <w:szCs w:val="22"/>
        </w:rPr>
        <w:t>p</w:t>
      </w:r>
      <w:r w:rsidR="00C353BC" w:rsidRPr="00C353BC">
        <w:rPr>
          <w:rFonts w:ascii="Verdana" w:hAnsi="Verdana"/>
          <w:sz w:val="22"/>
          <w:szCs w:val="22"/>
        </w:rPr>
        <w:t>arties</w:t>
      </w:r>
      <w:r w:rsidR="002365F2">
        <w:rPr>
          <w:rFonts w:ascii="Verdana" w:hAnsi="Verdana"/>
          <w:sz w:val="22"/>
          <w:szCs w:val="22"/>
        </w:rPr>
        <w:t xml:space="preserve"> or, </w:t>
      </w:r>
      <w:r w:rsidR="00CB6FC5">
        <w:rPr>
          <w:rFonts w:ascii="Verdana" w:hAnsi="Verdana"/>
          <w:sz w:val="22"/>
          <w:szCs w:val="22"/>
        </w:rPr>
        <w:t>possibly</w:t>
      </w:r>
      <w:r w:rsidR="002365F2">
        <w:rPr>
          <w:rFonts w:ascii="Verdana" w:hAnsi="Verdana"/>
          <w:sz w:val="22"/>
          <w:szCs w:val="22"/>
        </w:rPr>
        <w:t>,</w:t>
      </w:r>
      <w:r w:rsidR="00C353BC" w:rsidRPr="00C353BC">
        <w:rPr>
          <w:rFonts w:ascii="Verdana" w:hAnsi="Verdana"/>
          <w:sz w:val="22"/>
          <w:szCs w:val="22"/>
        </w:rPr>
        <w:t xml:space="preserve"> a </w:t>
      </w:r>
      <w:r w:rsidR="00BE6FB5">
        <w:rPr>
          <w:rFonts w:ascii="Verdana" w:hAnsi="Verdana"/>
          <w:sz w:val="22"/>
          <w:szCs w:val="22"/>
        </w:rPr>
        <w:t xml:space="preserve">new </w:t>
      </w:r>
      <w:r w:rsidR="00C353BC" w:rsidRPr="00C353BC">
        <w:rPr>
          <w:rFonts w:ascii="Verdana" w:hAnsi="Verdana"/>
          <w:sz w:val="22"/>
          <w:szCs w:val="22"/>
        </w:rPr>
        <w:t xml:space="preserve">Committee of Experts </w:t>
      </w:r>
      <w:r w:rsidR="00C353BC">
        <w:rPr>
          <w:rFonts w:ascii="Verdana" w:hAnsi="Verdana"/>
          <w:sz w:val="22"/>
          <w:szCs w:val="22"/>
        </w:rPr>
        <w:t>(</w:t>
      </w:r>
      <w:r w:rsidR="00C353BC" w:rsidRPr="00C353BC">
        <w:rPr>
          <w:rFonts w:ascii="Verdana" w:hAnsi="Verdana"/>
          <w:sz w:val="22"/>
          <w:szCs w:val="22"/>
        </w:rPr>
        <w:t>Ar</w:t>
      </w:r>
      <w:r w:rsidR="002148C9">
        <w:rPr>
          <w:rFonts w:ascii="Verdana" w:hAnsi="Verdana"/>
          <w:sz w:val="22"/>
          <w:szCs w:val="22"/>
        </w:rPr>
        <w:t>t.</w:t>
      </w:r>
      <w:r w:rsidR="00C353BC" w:rsidRPr="00C353BC">
        <w:rPr>
          <w:rFonts w:ascii="Verdana" w:hAnsi="Verdana"/>
          <w:sz w:val="22"/>
          <w:szCs w:val="22"/>
        </w:rPr>
        <w:t xml:space="preserve"> 195</w:t>
      </w:r>
      <w:r w:rsidR="002148C9">
        <w:rPr>
          <w:rFonts w:ascii="Verdana" w:hAnsi="Verdana"/>
          <w:sz w:val="22"/>
          <w:szCs w:val="22"/>
        </w:rPr>
        <w:t>.</w:t>
      </w:r>
      <w:r w:rsidR="00C353BC">
        <w:rPr>
          <w:rFonts w:ascii="Verdana" w:hAnsi="Verdana"/>
          <w:sz w:val="22"/>
          <w:szCs w:val="22"/>
        </w:rPr>
        <w:t>5)</w:t>
      </w:r>
      <w:r w:rsidR="00C353BC" w:rsidRPr="00C353BC">
        <w:rPr>
          <w:rFonts w:ascii="Verdana" w:hAnsi="Verdana"/>
          <w:sz w:val="22"/>
          <w:szCs w:val="22"/>
        </w:rPr>
        <w:t xml:space="preserve">. </w:t>
      </w:r>
      <w:r w:rsidR="002365F2">
        <w:rPr>
          <w:rFonts w:ascii="Verdana" w:hAnsi="Verdana"/>
          <w:sz w:val="22"/>
          <w:szCs w:val="22"/>
        </w:rPr>
        <w:t>A</w:t>
      </w:r>
      <w:r w:rsidR="00C353BC" w:rsidRPr="00C353BC">
        <w:rPr>
          <w:rFonts w:ascii="Verdana" w:hAnsi="Verdana"/>
          <w:sz w:val="22"/>
          <w:szCs w:val="22"/>
        </w:rPr>
        <w:t xml:space="preserve"> conflict on social aspects may only be referred to formal dispute settlement if the consultation procedures fail to produce a mutually acceptable solution after nine months (Art.</w:t>
      </w:r>
      <w:r w:rsidR="002148C9">
        <w:rPr>
          <w:rFonts w:ascii="Verdana" w:hAnsi="Verdana"/>
          <w:sz w:val="22"/>
          <w:szCs w:val="22"/>
        </w:rPr>
        <w:t xml:space="preserve"> </w:t>
      </w:r>
      <w:r w:rsidR="00C353BC" w:rsidRPr="00C353BC">
        <w:rPr>
          <w:rFonts w:ascii="Verdana" w:hAnsi="Verdana"/>
          <w:sz w:val="22"/>
          <w:szCs w:val="22"/>
        </w:rPr>
        <w:t>204.6). In such case</w:t>
      </w:r>
      <w:r w:rsidR="002365F2">
        <w:rPr>
          <w:rFonts w:ascii="Verdana" w:hAnsi="Verdana"/>
          <w:sz w:val="22"/>
          <w:szCs w:val="22"/>
        </w:rPr>
        <w:t>s</w:t>
      </w:r>
      <w:r w:rsidR="00C353BC" w:rsidRPr="00C353BC">
        <w:rPr>
          <w:rFonts w:ascii="Verdana" w:hAnsi="Verdana"/>
          <w:sz w:val="22"/>
          <w:szCs w:val="22"/>
        </w:rPr>
        <w:t xml:space="preserve"> the complaint </w:t>
      </w:r>
      <w:r w:rsidR="002365F2">
        <w:rPr>
          <w:rFonts w:ascii="Verdana" w:hAnsi="Verdana"/>
          <w:sz w:val="22"/>
          <w:szCs w:val="22"/>
        </w:rPr>
        <w:t xml:space="preserve">can </w:t>
      </w:r>
      <w:r w:rsidR="00C353BC" w:rsidRPr="00C353BC">
        <w:rPr>
          <w:rFonts w:ascii="Verdana" w:hAnsi="Verdana"/>
          <w:sz w:val="22"/>
          <w:szCs w:val="22"/>
        </w:rPr>
        <w:t>go straight to mediation (Art.</w:t>
      </w:r>
      <w:r w:rsidR="002148C9">
        <w:rPr>
          <w:rFonts w:ascii="Verdana" w:hAnsi="Verdana"/>
          <w:sz w:val="22"/>
          <w:szCs w:val="22"/>
        </w:rPr>
        <w:t xml:space="preserve"> </w:t>
      </w:r>
      <w:r w:rsidR="00C353BC" w:rsidRPr="00C353BC">
        <w:rPr>
          <w:rFonts w:ascii="Verdana" w:hAnsi="Verdana"/>
          <w:sz w:val="22"/>
          <w:szCs w:val="22"/>
        </w:rPr>
        <w:t>205) or arbitration (Art.</w:t>
      </w:r>
      <w:r w:rsidR="002148C9">
        <w:rPr>
          <w:rFonts w:ascii="Verdana" w:hAnsi="Verdana"/>
          <w:sz w:val="22"/>
          <w:szCs w:val="22"/>
        </w:rPr>
        <w:t xml:space="preserve"> </w:t>
      </w:r>
      <w:r w:rsidR="00C353BC" w:rsidRPr="00C353BC">
        <w:rPr>
          <w:rFonts w:ascii="Verdana" w:hAnsi="Verdana"/>
          <w:sz w:val="22"/>
          <w:szCs w:val="22"/>
        </w:rPr>
        <w:t>206ss).</w:t>
      </w:r>
      <w:r w:rsidR="001A73C5">
        <w:rPr>
          <w:rFonts w:ascii="Verdana" w:hAnsi="Verdana"/>
          <w:sz w:val="22"/>
          <w:szCs w:val="22"/>
        </w:rPr>
        <w:t xml:space="preserve"> </w:t>
      </w:r>
      <w:r w:rsidR="00BE6FB5">
        <w:rPr>
          <w:rFonts w:ascii="Verdana" w:hAnsi="Verdana"/>
          <w:sz w:val="22"/>
          <w:szCs w:val="22"/>
        </w:rPr>
        <w:t>The new FTA with Viet Nam reinforces these mechanisms (</w:t>
      </w:r>
      <w:r w:rsidR="009702D6" w:rsidRPr="009702D6">
        <w:rPr>
          <w:rFonts w:ascii="Verdana" w:hAnsi="Verdana"/>
          <w:sz w:val="22"/>
          <w:szCs w:val="22"/>
        </w:rPr>
        <w:fldChar w:fldCharType="begin"/>
      </w:r>
      <w:r w:rsidR="009702D6" w:rsidRPr="009702D6">
        <w:rPr>
          <w:rFonts w:ascii="Verdana" w:hAnsi="Verdana"/>
          <w:sz w:val="22"/>
          <w:szCs w:val="22"/>
        </w:rPr>
        <w:instrText xml:space="preserve"> REF _Ref447190283 \h </w:instrText>
      </w:r>
      <w:r w:rsidR="009702D6">
        <w:rPr>
          <w:rFonts w:ascii="Verdana" w:hAnsi="Verdana"/>
          <w:sz w:val="22"/>
          <w:szCs w:val="22"/>
        </w:rPr>
        <w:instrText xml:space="preserve"> \* MERGEFORMAT </w:instrText>
      </w:r>
      <w:r w:rsidR="009702D6" w:rsidRPr="009702D6">
        <w:rPr>
          <w:rFonts w:ascii="Verdana" w:hAnsi="Verdana"/>
          <w:sz w:val="22"/>
          <w:szCs w:val="22"/>
        </w:rPr>
      </w:r>
      <w:r w:rsidR="009702D6" w:rsidRPr="009702D6">
        <w:rPr>
          <w:rFonts w:ascii="Verdana" w:hAnsi="Verdana"/>
          <w:sz w:val="22"/>
          <w:szCs w:val="22"/>
        </w:rPr>
        <w:fldChar w:fldCharType="separate"/>
      </w:r>
      <w:r w:rsidR="00601F42" w:rsidRPr="00601F42">
        <w:rPr>
          <w:rFonts w:ascii="Verdana" w:hAnsi="Verdana"/>
          <w:sz w:val="22"/>
          <w:szCs w:val="22"/>
        </w:rPr>
        <w:t xml:space="preserve">Box </w:t>
      </w:r>
      <w:r w:rsidR="00601F42" w:rsidRPr="00601F42">
        <w:rPr>
          <w:rFonts w:ascii="Verdana" w:hAnsi="Verdana"/>
          <w:noProof/>
          <w:sz w:val="22"/>
          <w:szCs w:val="22"/>
        </w:rPr>
        <w:t>11</w:t>
      </w:r>
      <w:r w:rsidR="009702D6" w:rsidRPr="009702D6">
        <w:rPr>
          <w:rFonts w:ascii="Verdana" w:hAnsi="Verdana"/>
          <w:sz w:val="22"/>
          <w:szCs w:val="22"/>
        </w:rPr>
        <w:fldChar w:fldCharType="end"/>
      </w:r>
      <w:r w:rsidR="00BE6FB5">
        <w:rPr>
          <w:rFonts w:ascii="Verdana" w:hAnsi="Verdana"/>
          <w:sz w:val="22"/>
          <w:szCs w:val="22"/>
        </w:rPr>
        <w:t>).</w:t>
      </w:r>
    </w:p>
    <w:p w:rsidR="002D6A1C" w:rsidRDefault="002D71F1" w:rsidP="002D6A1C">
      <w:pPr>
        <w:spacing w:before="240" w:after="240"/>
        <w:rPr>
          <w:rFonts w:ascii="Verdana" w:hAnsi="Verdana"/>
          <w:sz w:val="22"/>
          <w:szCs w:val="22"/>
        </w:rPr>
      </w:pPr>
      <w:r>
        <w:rPr>
          <w:rFonts w:ascii="Verdana" w:hAnsi="Verdana"/>
          <w:sz w:val="22"/>
          <w:szCs w:val="22"/>
        </w:rPr>
        <w:t xml:space="preserve">So far the only trade sanction applied by the EU in cases of human rights violations </w:t>
      </w:r>
      <w:r w:rsidR="00CB6FC5">
        <w:rPr>
          <w:rFonts w:ascii="Verdana" w:hAnsi="Verdana"/>
          <w:sz w:val="22"/>
          <w:szCs w:val="22"/>
        </w:rPr>
        <w:t xml:space="preserve">has </w:t>
      </w:r>
      <w:r>
        <w:rPr>
          <w:rFonts w:ascii="Verdana" w:hAnsi="Verdana"/>
          <w:sz w:val="22"/>
          <w:szCs w:val="22"/>
        </w:rPr>
        <w:t>consisted in preference suspensions</w:t>
      </w:r>
      <w:r w:rsidR="00EE0358">
        <w:rPr>
          <w:rFonts w:ascii="Verdana" w:hAnsi="Verdana"/>
          <w:sz w:val="22"/>
          <w:szCs w:val="22"/>
        </w:rPr>
        <w:t>.</w:t>
      </w:r>
      <w:r w:rsidR="00EE0358">
        <w:rPr>
          <w:rStyle w:val="FootnoteReference"/>
          <w:rFonts w:ascii="Verdana" w:hAnsi="Verdana"/>
          <w:sz w:val="22"/>
          <w:szCs w:val="22"/>
        </w:rPr>
        <w:footnoteReference w:id="119"/>
      </w:r>
      <w:r w:rsidR="00EE0358">
        <w:rPr>
          <w:rFonts w:ascii="Verdana" w:hAnsi="Verdana"/>
          <w:sz w:val="22"/>
          <w:szCs w:val="22"/>
        </w:rPr>
        <w:t xml:space="preserve"> This will be described in Section 6. All these sanctions</w:t>
      </w:r>
      <w:r>
        <w:rPr>
          <w:rFonts w:ascii="Verdana" w:hAnsi="Verdana"/>
          <w:sz w:val="22"/>
          <w:szCs w:val="22"/>
        </w:rPr>
        <w:t xml:space="preserve"> applied to countries without a</w:t>
      </w:r>
      <w:r w:rsidR="00CB6FC5">
        <w:rPr>
          <w:rFonts w:ascii="Verdana" w:hAnsi="Verdana"/>
          <w:sz w:val="22"/>
          <w:szCs w:val="22"/>
        </w:rPr>
        <w:t>n</w:t>
      </w:r>
      <w:r>
        <w:rPr>
          <w:rFonts w:ascii="Verdana" w:hAnsi="Verdana"/>
          <w:sz w:val="22"/>
          <w:szCs w:val="22"/>
        </w:rPr>
        <w:t xml:space="preserve"> RTA with the EU, such as </w:t>
      </w:r>
      <w:r w:rsidR="00CB6FC5">
        <w:rPr>
          <w:rFonts w:ascii="Verdana" w:hAnsi="Verdana"/>
          <w:sz w:val="22"/>
          <w:szCs w:val="22"/>
        </w:rPr>
        <w:t xml:space="preserve">Belarus </w:t>
      </w:r>
      <w:r>
        <w:rPr>
          <w:rFonts w:ascii="Verdana" w:hAnsi="Verdana"/>
          <w:sz w:val="22"/>
          <w:szCs w:val="22"/>
        </w:rPr>
        <w:t>and Myanmar (</w:t>
      </w:r>
      <w:r w:rsidRPr="002D71F1">
        <w:rPr>
          <w:rFonts w:ascii="Verdana" w:hAnsi="Verdana"/>
          <w:sz w:val="22"/>
          <w:szCs w:val="22"/>
        </w:rPr>
        <w:fldChar w:fldCharType="begin"/>
      </w:r>
      <w:r w:rsidRPr="002D71F1">
        <w:rPr>
          <w:rFonts w:ascii="Verdana" w:hAnsi="Verdana"/>
          <w:sz w:val="22"/>
          <w:szCs w:val="22"/>
        </w:rPr>
        <w:instrText xml:space="preserve"> REF _Ref449612762 \h </w:instrText>
      </w:r>
      <w:r>
        <w:rPr>
          <w:rFonts w:ascii="Verdana" w:hAnsi="Verdana"/>
          <w:sz w:val="22"/>
          <w:szCs w:val="22"/>
        </w:rPr>
        <w:instrText xml:space="preserve"> \* MERGEFORMAT </w:instrText>
      </w:r>
      <w:r w:rsidRPr="002D71F1">
        <w:rPr>
          <w:rFonts w:ascii="Verdana" w:hAnsi="Verdana"/>
          <w:sz w:val="22"/>
          <w:szCs w:val="22"/>
        </w:rPr>
      </w:r>
      <w:r w:rsidRPr="002D71F1">
        <w:rPr>
          <w:rFonts w:ascii="Verdana" w:hAnsi="Verdana"/>
          <w:sz w:val="22"/>
          <w:szCs w:val="22"/>
        </w:rPr>
        <w:fldChar w:fldCharType="separate"/>
      </w:r>
      <w:r w:rsidR="00601F42" w:rsidRPr="00601F42">
        <w:rPr>
          <w:rFonts w:ascii="Verdana" w:hAnsi="Verdana"/>
          <w:sz w:val="22"/>
          <w:szCs w:val="22"/>
        </w:rPr>
        <w:t xml:space="preserve">Box </w:t>
      </w:r>
      <w:r w:rsidR="00601F42" w:rsidRPr="00601F42">
        <w:rPr>
          <w:rFonts w:ascii="Verdana" w:hAnsi="Verdana"/>
          <w:noProof/>
          <w:sz w:val="22"/>
          <w:szCs w:val="22"/>
        </w:rPr>
        <w:t>6</w:t>
      </w:r>
      <w:r w:rsidRPr="002D71F1">
        <w:rPr>
          <w:rFonts w:ascii="Verdana" w:hAnsi="Verdana"/>
          <w:sz w:val="22"/>
          <w:szCs w:val="22"/>
        </w:rPr>
        <w:fldChar w:fldCharType="end"/>
      </w:r>
      <w:r>
        <w:rPr>
          <w:rFonts w:ascii="Verdana" w:hAnsi="Verdana"/>
          <w:sz w:val="22"/>
          <w:szCs w:val="22"/>
        </w:rPr>
        <w:t>).</w:t>
      </w:r>
      <w:r w:rsidR="00150970">
        <w:rPr>
          <w:rFonts w:ascii="Verdana" w:hAnsi="Verdana"/>
          <w:sz w:val="22"/>
          <w:szCs w:val="22"/>
        </w:rPr>
        <w:t xml:space="preserve"> The same goes for trade-related labour standard protection measures with a coercive character, </w:t>
      </w:r>
      <w:r w:rsidR="00CB6FC5">
        <w:rPr>
          <w:rFonts w:ascii="Verdana" w:hAnsi="Verdana"/>
          <w:sz w:val="22"/>
          <w:szCs w:val="22"/>
        </w:rPr>
        <w:t xml:space="preserve">as </w:t>
      </w:r>
      <w:r w:rsidR="00150970">
        <w:rPr>
          <w:rFonts w:ascii="Verdana" w:hAnsi="Verdana"/>
          <w:sz w:val="22"/>
          <w:szCs w:val="22"/>
        </w:rPr>
        <w:t>in Bangladesh and Cambodia.</w:t>
      </w:r>
    </w:p>
    <w:p w:rsidR="002D71F1" w:rsidRPr="00472BB8" w:rsidRDefault="00472BB8" w:rsidP="002D6A1C">
      <w:pPr>
        <w:spacing w:before="240" w:after="240"/>
        <w:rPr>
          <w:rFonts w:ascii="Verdana" w:hAnsi="Verdana"/>
          <w:sz w:val="22"/>
          <w:szCs w:val="22"/>
          <w:lang w:val="en-US"/>
        </w:rPr>
      </w:pPr>
      <w:r>
        <w:rPr>
          <w:rFonts w:ascii="Verdana" w:hAnsi="Verdana"/>
          <w:sz w:val="22"/>
          <w:szCs w:val="22"/>
        </w:rPr>
        <w:t xml:space="preserve">The example of Myanmar </w:t>
      </w:r>
      <w:r w:rsidR="00150970">
        <w:rPr>
          <w:rFonts w:ascii="Verdana" w:hAnsi="Verdana"/>
          <w:sz w:val="22"/>
          <w:szCs w:val="22"/>
        </w:rPr>
        <w:t xml:space="preserve">also </w:t>
      </w:r>
      <w:r>
        <w:rPr>
          <w:rFonts w:ascii="Verdana" w:hAnsi="Verdana"/>
          <w:sz w:val="22"/>
          <w:szCs w:val="22"/>
        </w:rPr>
        <w:t>shows the difficulties to move in par with other countries possibly competing with European traders and investors where serious governance issues remain</w:t>
      </w:r>
      <w:r w:rsidR="009F05C9">
        <w:rPr>
          <w:rFonts w:ascii="Verdana" w:hAnsi="Verdana"/>
          <w:sz w:val="22"/>
          <w:szCs w:val="22"/>
        </w:rPr>
        <w:t>, including labour rights violations.</w:t>
      </w:r>
      <w:r w:rsidR="009F05C9" w:rsidRPr="006C072C">
        <w:rPr>
          <w:rFonts w:ascii="Verdana" w:hAnsi="Verdana" w:cs="Arial"/>
          <w:sz w:val="22"/>
          <w:szCs w:val="22"/>
          <w:vertAlign w:val="superscript"/>
          <w:lang w:val="en-US"/>
        </w:rPr>
        <w:footnoteReference w:id="120"/>
      </w:r>
      <w:r>
        <w:rPr>
          <w:rFonts w:ascii="Verdana" w:hAnsi="Verdana"/>
          <w:sz w:val="22"/>
          <w:szCs w:val="22"/>
        </w:rPr>
        <w:t xml:space="preserve"> </w:t>
      </w:r>
      <w:r w:rsidR="009F05C9">
        <w:rPr>
          <w:rFonts w:ascii="Verdana" w:hAnsi="Verdana"/>
          <w:sz w:val="22"/>
          <w:szCs w:val="22"/>
        </w:rPr>
        <w:t>T</w:t>
      </w:r>
      <w:r>
        <w:rPr>
          <w:rFonts w:ascii="Verdana" w:hAnsi="Verdana"/>
          <w:sz w:val="22"/>
          <w:szCs w:val="22"/>
        </w:rPr>
        <w:t xml:space="preserve">he </w:t>
      </w:r>
      <w:r w:rsidRPr="00472BB8">
        <w:rPr>
          <w:rFonts w:ascii="Verdana" w:hAnsi="Verdana"/>
          <w:sz w:val="22"/>
          <w:szCs w:val="22"/>
        </w:rPr>
        <w:t xml:space="preserve">Delegation of the European Union in Yangon </w:t>
      </w:r>
      <w:r w:rsidR="009F05C9">
        <w:rPr>
          <w:rFonts w:ascii="Verdana" w:hAnsi="Verdana"/>
          <w:sz w:val="22"/>
          <w:szCs w:val="22"/>
        </w:rPr>
        <w:t xml:space="preserve">acknowledges </w:t>
      </w:r>
      <w:r>
        <w:rPr>
          <w:rFonts w:ascii="Verdana" w:hAnsi="Verdana"/>
          <w:sz w:val="22"/>
          <w:szCs w:val="22"/>
        </w:rPr>
        <w:t>‘</w:t>
      </w:r>
      <w:r w:rsidRPr="00472BB8">
        <w:rPr>
          <w:rFonts w:ascii="Verdana" w:hAnsi="Verdana"/>
          <w:sz w:val="22"/>
          <w:szCs w:val="22"/>
        </w:rPr>
        <w:t>Myanmar's progress towards eradication of forced labour</w:t>
      </w:r>
      <w:r>
        <w:rPr>
          <w:rFonts w:ascii="Verdana" w:hAnsi="Verdana"/>
          <w:sz w:val="22"/>
          <w:szCs w:val="22"/>
        </w:rPr>
        <w:t xml:space="preserve">’. </w:t>
      </w:r>
      <w:r w:rsidR="002D6A1C">
        <w:rPr>
          <w:rFonts w:ascii="Verdana" w:hAnsi="Verdana"/>
          <w:sz w:val="22"/>
          <w:szCs w:val="22"/>
        </w:rPr>
        <w:t xml:space="preserve">After </w:t>
      </w:r>
      <w:r w:rsidR="002D71F1" w:rsidRPr="00465AA4">
        <w:rPr>
          <w:rFonts w:ascii="Verdana" w:hAnsi="Verdana"/>
          <w:sz w:val="22"/>
          <w:szCs w:val="22"/>
        </w:rPr>
        <w:t xml:space="preserve">a </w:t>
      </w:r>
      <w:r w:rsidR="002D71F1" w:rsidRPr="002D6A1C">
        <w:rPr>
          <w:rFonts w:ascii="Verdana" w:hAnsi="Verdana"/>
          <w:i/>
          <w:sz w:val="22"/>
          <w:szCs w:val="22"/>
        </w:rPr>
        <w:t>Sustainability Impact Assessment</w:t>
      </w:r>
      <w:r w:rsidR="002D71F1" w:rsidRPr="002D6A1C">
        <w:rPr>
          <w:rFonts w:ascii="Verdana" w:hAnsi="Verdana"/>
          <w:sz w:val="22"/>
          <w:szCs w:val="22"/>
        </w:rPr>
        <w:t xml:space="preserve"> (SIA)</w:t>
      </w:r>
      <w:r w:rsidR="002D71F1">
        <w:rPr>
          <w:rFonts w:ascii="Verdana" w:hAnsi="Verdana"/>
          <w:sz w:val="22"/>
          <w:szCs w:val="22"/>
        </w:rPr>
        <w:t xml:space="preserve"> </w:t>
      </w:r>
      <w:r w:rsidR="0012319A">
        <w:rPr>
          <w:rFonts w:ascii="Verdana" w:hAnsi="Verdana"/>
          <w:sz w:val="22"/>
          <w:szCs w:val="22"/>
        </w:rPr>
        <w:t xml:space="preserve">on </w:t>
      </w:r>
      <w:r w:rsidR="002D71F1">
        <w:rPr>
          <w:rFonts w:ascii="Verdana" w:hAnsi="Verdana"/>
          <w:sz w:val="22"/>
          <w:szCs w:val="22"/>
        </w:rPr>
        <w:t>a bilateral</w:t>
      </w:r>
      <w:r w:rsidR="002D71F1" w:rsidRPr="002D5E42">
        <w:rPr>
          <w:rFonts w:ascii="Verdana" w:hAnsi="Verdana"/>
          <w:sz w:val="22"/>
          <w:szCs w:val="22"/>
        </w:rPr>
        <w:t xml:space="preserve"> </w:t>
      </w:r>
      <w:r w:rsidR="002D71F1" w:rsidRPr="00472BB8">
        <w:rPr>
          <w:rFonts w:ascii="Verdana" w:hAnsi="Verdana"/>
          <w:i/>
          <w:sz w:val="22"/>
          <w:szCs w:val="22"/>
        </w:rPr>
        <w:t>Investment Protection Agreement</w:t>
      </w:r>
      <w:r w:rsidR="002D71F1" w:rsidRPr="002D5E42">
        <w:rPr>
          <w:rFonts w:ascii="Verdana" w:hAnsi="Verdana"/>
          <w:sz w:val="22"/>
          <w:szCs w:val="22"/>
        </w:rPr>
        <w:t xml:space="preserve"> </w:t>
      </w:r>
      <w:r w:rsidR="002D71F1" w:rsidRPr="00465AA4">
        <w:rPr>
          <w:rFonts w:ascii="Verdana" w:hAnsi="Verdana"/>
          <w:sz w:val="22"/>
          <w:szCs w:val="22"/>
        </w:rPr>
        <w:t xml:space="preserve">which would provide all EU investors with a level playing field in </w:t>
      </w:r>
      <w:r w:rsidR="002D71F1">
        <w:rPr>
          <w:rFonts w:ascii="Verdana" w:hAnsi="Verdana"/>
          <w:sz w:val="22"/>
          <w:szCs w:val="22"/>
        </w:rPr>
        <w:t>that country</w:t>
      </w:r>
      <w:r w:rsidR="002D6A1C">
        <w:rPr>
          <w:rFonts w:ascii="Verdana" w:hAnsi="Verdana"/>
          <w:sz w:val="22"/>
          <w:szCs w:val="22"/>
        </w:rPr>
        <w:t xml:space="preserve">, the </w:t>
      </w:r>
      <w:r w:rsidR="002D6A1C" w:rsidRPr="002D6A1C">
        <w:rPr>
          <w:rFonts w:ascii="Verdana" w:hAnsi="Verdana"/>
          <w:i/>
          <w:sz w:val="22"/>
          <w:szCs w:val="22"/>
        </w:rPr>
        <w:t>Joint EU Development Partners’ Transitional Strategy for Myanmar</w:t>
      </w:r>
      <w:r w:rsidR="002D6A1C" w:rsidRPr="002D6A1C">
        <w:rPr>
          <w:rFonts w:ascii="Verdana" w:hAnsi="Verdana"/>
          <w:sz w:val="22"/>
          <w:szCs w:val="22"/>
        </w:rPr>
        <w:t xml:space="preserve"> </w:t>
      </w:r>
      <w:r w:rsidR="002D6A1C">
        <w:rPr>
          <w:rFonts w:ascii="Verdana" w:hAnsi="Verdana"/>
          <w:sz w:val="22"/>
          <w:szCs w:val="22"/>
        </w:rPr>
        <w:t>(</w:t>
      </w:r>
      <w:r w:rsidR="002D6A1C" w:rsidRPr="002D6A1C">
        <w:rPr>
          <w:rFonts w:ascii="Verdana" w:hAnsi="Verdana"/>
          <w:sz w:val="22"/>
          <w:szCs w:val="22"/>
        </w:rPr>
        <w:t>2014-16</w:t>
      </w:r>
      <w:r w:rsidR="002D6A1C">
        <w:rPr>
          <w:rFonts w:ascii="Verdana" w:hAnsi="Verdana"/>
          <w:sz w:val="22"/>
          <w:szCs w:val="22"/>
        </w:rPr>
        <w:t xml:space="preserve">) </w:t>
      </w:r>
      <w:r>
        <w:rPr>
          <w:rFonts w:ascii="Verdana" w:hAnsi="Verdana"/>
          <w:sz w:val="22"/>
          <w:szCs w:val="22"/>
        </w:rPr>
        <w:t xml:space="preserve">dated 1 June 2016 </w:t>
      </w:r>
      <w:r w:rsidR="002D6A1C">
        <w:rPr>
          <w:rFonts w:ascii="Verdana" w:hAnsi="Verdana"/>
          <w:sz w:val="22"/>
          <w:szCs w:val="22"/>
        </w:rPr>
        <w:t xml:space="preserve">confirmed </w:t>
      </w:r>
      <w:r w:rsidR="002D6A1C" w:rsidRPr="002D6A1C">
        <w:rPr>
          <w:rFonts w:ascii="Verdana" w:hAnsi="Verdana"/>
          <w:sz w:val="22"/>
          <w:szCs w:val="22"/>
        </w:rPr>
        <w:t xml:space="preserve">the </w:t>
      </w:r>
      <w:r w:rsidR="002D6A1C" w:rsidRPr="002D6A1C">
        <w:rPr>
          <w:rFonts w:ascii="Verdana" w:hAnsi="Verdana"/>
          <w:sz w:val="22"/>
          <w:szCs w:val="22"/>
        </w:rPr>
        <w:lastRenderedPageBreak/>
        <w:t xml:space="preserve">EU's </w:t>
      </w:r>
      <w:r>
        <w:rPr>
          <w:rFonts w:ascii="Verdana" w:hAnsi="Verdana"/>
          <w:sz w:val="22"/>
          <w:szCs w:val="22"/>
        </w:rPr>
        <w:t>‘</w:t>
      </w:r>
      <w:r w:rsidR="002D6A1C" w:rsidRPr="002D6A1C">
        <w:rPr>
          <w:rFonts w:ascii="Verdana" w:hAnsi="Verdana"/>
          <w:sz w:val="22"/>
          <w:szCs w:val="22"/>
        </w:rPr>
        <w:t>interest in strengthening its relationship with Myanmar and its commitment to support the transition following the November 2015 election</w:t>
      </w:r>
      <w:r>
        <w:rPr>
          <w:rFonts w:ascii="Verdana" w:hAnsi="Verdana"/>
          <w:sz w:val="22"/>
          <w:szCs w:val="22"/>
        </w:rPr>
        <w:t>’</w:t>
      </w:r>
      <w:r w:rsidR="00CB6FC5">
        <w:rPr>
          <w:rFonts w:ascii="Verdana" w:hAnsi="Verdana"/>
          <w:sz w:val="22"/>
          <w:szCs w:val="22"/>
        </w:rPr>
        <w:t>.</w:t>
      </w:r>
      <w:r w:rsidR="002D71F1">
        <w:rPr>
          <w:rStyle w:val="FootnoteReference"/>
          <w:rFonts w:ascii="Verdana" w:eastAsia="Calibri" w:hAnsi="Verdana"/>
          <w:sz w:val="22"/>
          <w:szCs w:val="22"/>
          <w:lang w:val="en-US" w:eastAsia="en-US"/>
        </w:rPr>
        <w:footnoteReference w:id="121"/>
      </w:r>
    </w:p>
    <w:p w:rsidR="00931608" w:rsidRPr="00D651DC" w:rsidRDefault="00931608" w:rsidP="00D651DC">
      <w:pPr>
        <w:pStyle w:val="Heading2"/>
        <w:numPr>
          <w:ilvl w:val="0"/>
          <w:numId w:val="22"/>
        </w:numPr>
        <w:rPr>
          <w:rFonts w:ascii="Verdana" w:hAnsi="Verdana"/>
          <w:color w:val="auto"/>
          <w:sz w:val="24"/>
          <w:szCs w:val="24"/>
        </w:rPr>
      </w:pPr>
      <w:bookmarkStart w:id="51" w:name="_Toc501451511"/>
      <w:r w:rsidRPr="002D6A1C">
        <w:rPr>
          <w:rFonts w:ascii="Verdana" w:hAnsi="Verdana"/>
          <w:color w:val="auto"/>
          <w:sz w:val="24"/>
          <w:szCs w:val="24"/>
        </w:rPr>
        <w:t>Enforcem</w:t>
      </w:r>
      <w:r w:rsidRPr="00D651DC">
        <w:rPr>
          <w:rFonts w:ascii="Verdana" w:hAnsi="Verdana"/>
          <w:color w:val="auto"/>
          <w:sz w:val="24"/>
          <w:szCs w:val="24"/>
        </w:rPr>
        <w:t>ent by the US</w:t>
      </w:r>
      <w:bookmarkEnd w:id="51"/>
    </w:p>
    <w:p w:rsidR="00931608" w:rsidRDefault="00931608" w:rsidP="00931608">
      <w:pPr>
        <w:spacing w:before="240" w:after="240"/>
        <w:rPr>
          <w:rFonts w:ascii="Verdana" w:hAnsi="Verdana"/>
          <w:sz w:val="22"/>
          <w:szCs w:val="22"/>
        </w:rPr>
      </w:pPr>
      <w:r>
        <w:rPr>
          <w:rFonts w:ascii="Verdana" w:hAnsi="Verdana"/>
          <w:sz w:val="22"/>
          <w:szCs w:val="22"/>
        </w:rPr>
        <w:t>The initial RTA of the US had</w:t>
      </w:r>
      <w:r w:rsidRPr="00194B4A">
        <w:rPr>
          <w:rFonts w:ascii="Verdana" w:hAnsi="Verdana"/>
          <w:sz w:val="22"/>
          <w:szCs w:val="22"/>
        </w:rPr>
        <w:t xml:space="preserve"> no reference</w:t>
      </w:r>
      <w:r>
        <w:rPr>
          <w:rFonts w:ascii="Verdana" w:hAnsi="Verdana"/>
          <w:sz w:val="22"/>
          <w:szCs w:val="22"/>
        </w:rPr>
        <w:t>s</w:t>
      </w:r>
      <w:r w:rsidRPr="00194B4A">
        <w:rPr>
          <w:rFonts w:ascii="Verdana" w:hAnsi="Verdana"/>
          <w:sz w:val="22"/>
          <w:szCs w:val="22"/>
        </w:rPr>
        <w:t xml:space="preserve"> to international </w:t>
      </w:r>
      <w:r w:rsidR="00587FC6">
        <w:rPr>
          <w:rFonts w:ascii="Verdana" w:hAnsi="Verdana"/>
          <w:sz w:val="22"/>
          <w:szCs w:val="22"/>
        </w:rPr>
        <w:t xml:space="preserve">labour </w:t>
      </w:r>
      <w:r w:rsidRPr="00194B4A">
        <w:rPr>
          <w:rFonts w:ascii="Verdana" w:hAnsi="Verdana"/>
          <w:sz w:val="22"/>
          <w:szCs w:val="22"/>
        </w:rPr>
        <w:t xml:space="preserve">standards, merely a commitment to apply one’s own labour laws. </w:t>
      </w:r>
      <w:r>
        <w:rPr>
          <w:rFonts w:ascii="Verdana" w:hAnsi="Verdana"/>
          <w:sz w:val="22"/>
          <w:szCs w:val="22"/>
        </w:rPr>
        <w:t xml:space="preserve">The </w:t>
      </w:r>
      <w:r w:rsidRPr="00472BB8">
        <w:rPr>
          <w:rFonts w:ascii="Verdana" w:hAnsi="Verdana"/>
          <w:i/>
          <w:sz w:val="22"/>
          <w:szCs w:val="22"/>
        </w:rPr>
        <w:t>North-American Free Trade Agreement</w:t>
      </w:r>
      <w:r>
        <w:rPr>
          <w:rFonts w:ascii="Verdana" w:hAnsi="Verdana"/>
          <w:sz w:val="22"/>
          <w:szCs w:val="22"/>
        </w:rPr>
        <w:t xml:space="preserve"> (NAFTA) has a side agreement,</w:t>
      </w:r>
      <w:r w:rsidRPr="00266E4E">
        <w:rPr>
          <w:rFonts w:ascii="Verdana" w:hAnsi="Verdana"/>
          <w:sz w:val="22"/>
          <w:szCs w:val="22"/>
        </w:rPr>
        <w:t xml:space="preserve"> </w:t>
      </w:r>
      <w:r w:rsidR="00587FC6">
        <w:rPr>
          <w:rFonts w:ascii="Verdana" w:hAnsi="Verdana"/>
          <w:sz w:val="22"/>
          <w:szCs w:val="22"/>
        </w:rPr>
        <w:t xml:space="preserve">namely </w:t>
      </w:r>
      <w:r>
        <w:rPr>
          <w:rFonts w:ascii="Verdana" w:hAnsi="Verdana"/>
          <w:sz w:val="22"/>
          <w:szCs w:val="22"/>
        </w:rPr>
        <w:t xml:space="preserve">the </w:t>
      </w:r>
      <w:r w:rsidRPr="00266E4E">
        <w:rPr>
          <w:rFonts w:ascii="Verdana" w:hAnsi="Verdana"/>
          <w:i/>
          <w:sz w:val="22"/>
          <w:szCs w:val="22"/>
        </w:rPr>
        <w:t xml:space="preserve">North American Agreement on </w:t>
      </w:r>
      <w:proofErr w:type="spellStart"/>
      <w:r w:rsidRPr="00266E4E">
        <w:rPr>
          <w:rFonts w:ascii="Verdana" w:hAnsi="Verdana"/>
          <w:i/>
          <w:sz w:val="22"/>
          <w:szCs w:val="22"/>
        </w:rPr>
        <w:t>Labor</w:t>
      </w:r>
      <w:proofErr w:type="spellEnd"/>
      <w:r w:rsidRPr="00266E4E">
        <w:rPr>
          <w:rFonts w:ascii="Verdana" w:hAnsi="Verdana"/>
          <w:i/>
          <w:sz w:val="22"/>
          <w:szCs w:val="22"/>
        </w:rPr>
        <w:t xml:space="preserve"> Cooperation</w:t>
      </w:r>
      <w:r w:rsidRPr="00266E4E">
        <w:rPr>
          <w:rFonts w:ascii="Verdana" w:hAnsi="Verdana"/>
          <w:sz w:val="22"/>
          <w:szCs w:val="22"/>
        </w:rPr>
        <w:t xml:space="preserve"> (NAALC)</w:t>
      </w:r>
      <w:r>
        <w:rPr>
          <w:rFonts w:ascii="Verdana" w:hAnsi="Verdana"/>
          <w:sz w:val="22"/>
          <w:szCs w:val="22"/>
        </w:rPr>
        <w:t xml:space="preserve"> foreseeing </w:t>
      </w:r>
      <w:r w:rsidRPr="00194B4A">
        <w:rPr>
          <w:rFonts w:ascii="Verdana" w:hAnsi="Verdana"/>
          <w:sz w:val="22"/>
          <w:szCs w:val="22"/>
        </w:rPr>
        <w:t>special (and ‘softer’) dispute settlement procedures.</w:t>
      </w:r>
      <w:r>
        <w:rPr>
          <w:rFonts w:ascii="Verdana" w:hAnsi="Verdana"/>
          <w:sz w:val="22"/>
          <w:szCs w:val="22"/>
        </w:rPr>
        <w:t xml:space="preserve"> Regarding </w:t>
      </w:r>
      <w:r w:rsidRPr="00C5737D">
        <w:rPr>
          <w:rFonts w:ascii="Verdana" w:hAnsi="Verdana"/>
          <w:sz w:val="22"/>
          <w:szCs w:val="22"/>
        </w:rPr>
        <w:t>enforcement</w:t>
      </w:r>
      <w:r>
        <w:rPr>
          <w:rFonts w:ascii="Verdana" w:hAnsi="Verdana"/>
          <w:sz w:val="22"/>
          <w:szCs w:val="22"/>
        </w:rPr>
        <w:t>,</w:t>
      </w:r>
      <w:r w:rsidRPr="00C5737D">
        <w:rPr>
          <w:rFonts w:ascii="Verdana" w:hAnsi="Verdana"/>
          <w:sz w:val="22"/>
          <w:szCs w:val="22"/>
        </w:rPr>
        <w:t xml:space="preserve"> Article 42</w:t>
      </w:r>
      <w:r>
        <w:rPr>
          <w:rFonts w:ascii="Verdana" w:hAnsi="Verdana"/>
          <w:sz w:val="22"/>
          <w:szCs w:val="22"/>
        </w:rPr>
        <w:t xml:space="preserve"> </w:t>
      </w:r>
      <w:r w:rsidRPr="00C5737D">
        <w:rPr>
          <w:rFonts w:ascii="Verdana" w:hAnsi="Verdana"/>
          <w:sz w:val="22"/>
          <w:szCs w:val="22"/>
        </w:rPr>
        <w:t xml:space="preserve">NAALC </w:t>
      </w:r>
      <w:r>
        <w:rPr>
          <w:rFonts w:ascii="Verdana" w:hAnsi="Verdana"/>
          <w:sz w:val="22"/>
          <w:szCs w:val="22"/>
        </w:rPr>
        <w:t xml:space="preserve">preserves party autonomy in </w:t>
      </w:r>
      <w:r w:rsidRPr="00C5737D">
        <w:rPr>
          <w:rFonts w:ascii="Verdana" w:hAnsi="Verdana"/>
          <w:sz w:val="22"/>
          <w:szCs w:val="22"/>
        </w:rPr>
        <w:t xml:space="preserve">that </w:t>
      </w:r>
      <w:r w:rsidR="00DD001F">
        <w:rPr>
          <w:rFonts w:ascii="Verdana" w:hAnsi="Verdana"/>
          <w:sz w:val="22"/>
          <w:szCs w:val="22"/>
        </w:rPr>
        <w:t>‘</w:t>
      </w:r>
      <w:r w:rsidRPr="00C5737D">
        <w:rPr>
          <w:rFonts w:ascii="Verdana" w:hAnsi="Verdana"/>
          <w:sz w:val="22"/>
          <w:szCs w:val="22"/>
        </w:rPr>
        <w:t>[n]</w:t>
      </w:r>
      <w:proofErr w:type="spellStart"/>
      <w:r w:rsidRPr="00C5737D">
        <w:rPr>
          <w:rFonts w:ascii="Verdana" w:hAnsi="Verdana"/>
          <w:sz w:val="22"/>
          <w:szCs w:val="22"/>
        </w:rPr>
        <w:t>othing</w:t>
      </w:r>
      <w:proofErr w:type="spellEnd"/>
      <w:r w:rsidRPr="00C5737D">
        <w:rPr>
          <w:rFonts w:ascii="Verdana" w:hAnsi="Verdana"/>
          <w:sz w:val="22"/>
          <w:szCs w:val="22"/>
        </w:rPr>
        <w:t xml:space="preserve"> in this Agreement shall be construed to empower a Party's authorities to undertake </w:t>
      </w:r>
      <w:proofErr w:type="spellStart"/>
      <w:r w:rsidRPr="00C5737D">
        <w:rPr>
          <w:rFonts w:ascii="Verdana" w:hAnsi="Verdana"/>
          <w:sz w:val="22"/>
          <w:szCs w:val="22"/>
        </w:rPr>
        <w:t>labor</w:t>
      </w:r>
      <w:proofErr w:type="spellEnd"/>
      <w:r w:rsidRPr="00C5737D">
        <w:rPr>
          <w:rFonts w:ascii="Verdana" w:hAnsi="Verdana"/>
          <w:sz w:val="22"/>
          <w:szCs w:val="22"/>
        </w:rPr>
        <w:t xml:space="preserve"> law enforcement activities in the territory of another Party</w:t>
      </w:r>
      <w:r>
        <w:rPr>
          <w:rFonts w:ascii="Verdana" w:hAnsi="Verdana"/>
          <w:sz w:val="22"/>
          <w:szCs w:val="22"/>
        </w:rPr>
        <w:t>.</w:t>
      </w:r>
      <w:r w:rsidR="00DD001F">
        <w:rPr>
          <w:rFonts w:ascii="Verdana" w:hAnsi="Verdana"/>
          <w:sz w:val="22"/>
          <w:szCs w:val="22"/>
        </w:rPr>
        <w:t>’</w:t>
      </w:r>
      <w:r w:rsidR="0012319A" w:rsidRPr="0012319A">
        <w:t xml:space="preserve"> </w:t>
      </w:r>
      <w:r w:rsidR="0012319A">
        <w:rPr>
          <w:rFonts w:ascii="Verdana" w:hAnsi="Verdana"/>
          <w:sz w:val="22"/>
          <w:szCs w:val="22"/>
        </w:rPr>
        <w:t>Moreover, t</w:t>
      </w:r>
      <w:r w:rsidR="0012319A" w:rsidRPr="0012319A">
        <w:rPr>
          <w:rFonts w:ascii="Verdana" w:hAnsi="Verdana"/>
          <w:sz w:val="22"/>
          <w:szCs w:val="22"/>
        </w:rPr>
        <w:t xml:space="preserve">he </w:t>
      </w:r>
      <w:r w:rsidR="0012319A">
        <w:rPr>
          <w:rFonts w:ascii="Verdana" w:hAnsi="Verdana"/>
          <w:sz w:val="22"/>
          <w:szCs w:val="22"/>
        </w:rPr>
        <w:t xml:space="preserve">functioning </w:t>
      </w:r>
      <w:r w:rsidR="0012319A" w:rsidRPr="0012319A">
        <w:rPr>
          <w:rFonts w:ascii="Verdana" w:hAnsi="Verdana"/>
          <w:sz w:val="22"/>
          <w:szCs w:val="22"/>
        </w:rPr>
        <w:t>of trade sanctions</w:t>
      </w:r>
      <w:r w:rsidR="0012319A">
        <w:rPr>
          <w:rFonts w:ascii="Verdana" w:hAnsi="Verdana"/>
          <w:sz w:val="22"/>
          <w:szCs w:val="22"/>
        </w:rPr>
        <w:t xml:space="preserve"> is result-oriented</w:t>
      </w:r>
      <w:r w:rsidR="0012319A" w:rsidRPr="0012319A">
        <w:rPr>
          <w:rFonts w:ascii="Verdana" w:hAnsi="Verdana"/>
          <w:sz w:val="22"/>
          <w:szCs w:val="22"/>
        </w:rPr>
        <w:t>: any suspension of benefits must be no greater than the amount sufficient to collect the ‘monetary enforcement assessment’ imposed under Article 39.4 by an arbitral panel</w:t>
      </w:r>
      <w:r w:rsidR="00835E1D">
        <w:rPr>
          <w:rFonts w:ascii="Verdana" w:hAnsi="Verdana"/>
          <w:sz w:val="22"/>
          <w:szCs w:val="22"/>
        </w:rPr>
        <w:t>. A</w:t>
      </w:r>
      <w:r w:rsidR="0012319A" w:rsidRPr="0012319A">
        <w:rPr>
          <w:rFonts w:ascii="Verdana" w:hAnsi="Verdana"/>
          <w:sz w:val="22"/>
          <w:szCs w:val="22"/>
        </w:rPr>
        <w:t xml:space="preserve">ll ‘monetary enforcement assessments’ (which can </w:t>
      </w:r>
      <w:r w:rsidR="00E12780">
        <w:rPr>
          <w:rFonts w:ascii="Verdana" w:hAnsi="Verdana"/>
          <w:sz w:val="22"/>
          <w:szCs w:val="22"/>
        </w:rPr>
        <w:t xml:space="preserve">in any case </w:t>
      </w:r>
      <w:r w:rsidR="0012319A" w:rsidRPr="0012319A">
        <w:rPr>
          <w:rFonts w:ascii="Verdana" w:hAnsi="Verdana"/>
          <w:sz w:val="22"/>
          <w:szCs w:val="22"/>
        </w:rPr>
        <w:t xml:space="preserve">be no greater than </w:t>
      </w:r>
      <w:r w:rsidR="00472BB8">
        <w:rPr>
          <w:rFonts w:ascii="Verdana" w:hAnsi="Verdana"/>
          <w:sz w:val="22"/>
          <w:szCs w:val="22"/>
        </w:rPr>
        <w:t>0</w:t>
      </w:r>
      <w:r w:rsidR="0012319A" w:rsidRPr="0012319A">
        <w:rPr>
          <w:rFonts w:ascii="Verdana" w:hAnsi="Verdana"/>
          <w:sz w:val="22"/>
          <w:szCs w:val="22"/>
        </w:rPr>
        <w:t>.007 percent of total trade in goods between the Parties) would be reinvested in technical co-operation activities.</w:t>
      </w:r>
      <w:r w:rsidR="0012319A">
        <w:rPr>
          <w:rStyle w:val="FootnoteReference"/>
          <w:rFonts w:ascii="Verdana" w:hAnsi="Verdana"/>
          <w:sz w:val="22"/>
          <w:szCs w:val="22"/>
        </w:rPr>
        <w:footnoteReference w:id="122"/>
      </w:r>
    </w:p>
    <w:p w:rsidR="00931608" w:rsidRDefault="00931608" w:rsidP="00931608">
      <w:pPr>
        <w:spacing w:before="240" w:after="240"/>
        <w:rPr>
          <w:rFonts w:ascii="Verdana" w:hAnsi="Verdana"/>
          <w:sz w:val="22"/>
          <w:szCs w:val="22"/>
        </w:rPr>
      </w:pPr>
      <w:r>
        <w:rPr>
          <w:rFonts w:ascii="Verdana" w:hAnsi="Verdana"/>
          <w:sz w:val="22"/>
          <w:szCs w:val="22"/>
        </w:rPr>
        <w:t xml:space="preserve">More recent treaties foresee </w:t>
      </w:r>
      <w:r w:rsidR="009A624E">
        <w:rPr>
          <w:rFonts w:ascii="Verdana" w:hAnsi="Verdana"/>
          <w:sz w:val="22"/>
          <w:szCs w:val="22"/>
        </w:rPr>
        <w:t xml:space="preserve">enhanced consultations, and similar </w:t>
      </w:r>
      <w:r>
        <w:rPr>
          <w:rFonts w:ascii="Verdana" w:hAnsi="Verdana"/>
          <w:sz w:val="22"/>
          <w:szCs w:val="22"/>
        </w:rPr>
        <w:t xml:space="preserve">litigation </w:t>
      </w:r>
      <w:r w:rsidR="009A624E">
        <w:rPr>
          <w:rFonts w:ascii="Verdana" w:hAnsi="Verdana"/>
          <w:sz w:val="22"/>
          <w:szCs w:val="22"/>
        </w:rPr>
        <w:t xml:space="preserve">and enforcement </w:t>
      </w:r>
      <w:r>
        <w:rPr>
          <w:rFonts w:ascii="Verdana" w:hAnsi="Verdana"/>
          <w:sz w:val="22"/>
          <w:szCs w:val="22"/>
        </w:rPr>
        <w:t>procedures</w:t>
      </w:r>
      <w:r w:rsidR="00E12780">
        <w:rPr>
          <w:rFonts w:ascii="Verdana" w:hAnsi="Verdana"/>
          <w:sz w:val="22"/>
          <w:szCs w:val="22"/>
        </w:rPr>
        <w:t>. S</w:t>
      </w:r>
      <w:r w:rsidRPr="00194B4A">
        <w:rPr>
          <w:rFonts w:ascii="Verdana" w:hAnsi="Verdana"/>
          <w:sz w:val="22"/>
          <w:szCs w:val="22"/>
        </w:rPr>
        <w:t xml:space="preserve">o far, </w:t>
      </w:r>
      <w:r w:rsidR="00E12780">
        <w:rPr>
          <w:rFonts w:ascii="Verdana" w:hAnsi="Verdana"/>
          <w:sz w:val="22"/>
          <w:szCs w:val="22"/>
        </w:rPr>
        <w:t xml:space="preserve">however, </w:t>
      </w:r>
      <w:r w:rsidRPr="00194B4A">
        <w:rPr>
          <w:rFonts w:ascii="Verdana" w:hAnsi="Verdana"/>
          <w:sz w:val="22"/>
          <w:szCs w:val="22"/>
        </w:rPr>
        <w:t>none of the cases initiated has been concluded with a final ruling.</w:t>
      </w:r>
      <w:r>
        <w:rPr>
          <w:rFonts w:ascii="Verdana" w:hAnsi="Verdana"/>
          <w:sz w:val="22"/>
          <w:szCs w:val="22"/>
        </w:rPr>
        <w:t xml:space="preserve"> And no case </w:t>
      </w:r>
      <w:r w:rsidR="00AF0CED">
        <w:rPr>
          <w:rFonts w:ascii="Verdana" w:hAnsi="Verdana"/>
          <w:sz w:val="22"/>
          <w:szCs w:val="22"/>
        </w:rPr>
        <w:t xml:space="preserve">has </w:t>
      </w:r>
      <w:r>
        <w:rPr>
          <w:rFonts w:ascii="Verdana" w:hAnsi="Verdana"/>
          <w:sz w:val="22"/>
          <w:szCs w:val="22"/>
        </w:rPr>
        <w:t xml:space="preserve">involved labour standards </w:t>
      </w:r>
      <w:r w:rsidR="009A624E">
        <w:rPr>
          <w:rFonts w:ascii="Verdana" w:hAnsi="Verdana"/>
          <w:sz w:val="22"/>
          <w:szCs w:val="22"/>
        </w:rPr>
        <w:t xml:space="preserve">where the complainant </w:t>
      </w:r>
      <w:r>
        <w:rPr>
          <w:rFonts w:ascii="Verdana" w:hAnsi="Verdana"/>
          <w:sz w:val="22"/>
          <w:szCs w:val="22"/>
        </w:rPr>
        <w:t xml:space="preserve">claimed </w:t>
      </w:r>
      <w:proofErr w:type="spellStart"/>
      <w:r w:rsidRPr="00E12FE3">
        <w:rPr>
          <w:rFonts w:ascii="Verdana" w:hAnsi="Verdana"/>
          <w:i/>
          <w:sz w:val="22"/>
          <w:szCs w:val="22"/>
        </w:rPr>
        <w:t>ius</w:t>
      </w:r>
      <w:proofErr w:type="spellEnd"/>
      <w:r w:rsidRPr="00E12FE3">
        <w:rPr>
          <w:rFonts w:ascii="Verdana" w:hAnsi="Verdana"/>
          <w:i/>
          <w:sz w:val="22"/>
          <w:szCs w:val="22"/>
        </w:rPr>
        <w:t xml:space="preserve"> </w:t>
      </w:r>
      <w:proofErr w:type="spellStart"/>
      <w:r w:rsidRPr="00E12FE3">
        <w:rPr>
          <w:rFonts w:ascii="Verdana" w:hAnsi="Verdana"/>
          <w:i/>
          <w:sz w:val="22"/>
          <w:szCs w:val="22"/>
        </w:rPr>
        <w:t>cogens</w:t>
      </w:r>
      <w:proofErr w:type="spellEnd"/>
      <w:r w:rsidR="009A624E" w:rsidRPr="009A624E">
        <w:rPr>
          <w:rFonts w:ascii="Verdana" w:hAnsi="Verdana"/>
          <w:sz w:val="22"/>
          <w:szCs w:val="22"/>
        </w:rPr>
        <w:t xml:space="preserve"> </w:t>
      </w:r>
      <w:r w:rsidR="009A624E">
        <w:rPr>
          <w:rFonts w:ascii="Verdana" w:hAnsi="Verdana"/>
          <w:sz w:val="22"/>
          <w:szCs w:val="22"/>
        </w:rPr>
        <w:t>violations</w:t>
      </w:r>
      <w:r>
        <w:rPr>
          <w:rFonts w:ascii="Verdana" w:hAnsi="Verdana"/>
          <w:sz w:val="22"/>
          <w:szCs w:val="22"/>
        </w:rPr>
        <w:t>.</w:t>
      </w:r>
    </w:p>
    <w:p w:rsidR="00835E1D" w:rsidRDefault="009F05C9" w:rsidP="00581CC5">
      <w:pPr>
        <w:spacing w:before="240" w:after="240"/>
        <w:rPr>
          <w:rFonts w:ascii="Verdana" w:hAnsi="Verdana"/>
          <w:sz w:val="22"/>
          <w:szCs w:val="22"/>
        </w:rPr>
      </w:pPr>
      <w:r>
        <w:rPr>
          <w:rFonts w:ascii="Verdana" w:hAnsi="Verdana"/>
          <w:sz w:val="22"/>
          <w:szCs w:val="22"/>
        </w:rPr>
        <w:t>During the Obama administration</w:t>
      </w:r>
      <w:r w:rsidR="00E12780">
        <w:rPr>
          <w:rFonts w:ascii="Verdana" w:hAnsi="Verdana"/>
          <w:sz w:val="22"/>
          <w:szCs w:val="22"/>
        </w:rPr>
        <w:t xml:space="preserve"> </w:t>
      </w:r>
      <w:r w:rsidR="00E750F9">
        <w:rPr>
          <w:rFonts w:ascii="Verdana" w:hAnsi="Verdana"/>
          <w:sz w:val="22"/>
          <w:szCs w:val="22"/>
        </w:rPr>
        <w:t>t</w:t>
      </w:r>
      <w:r w:rsidR="00DA799B" w:rsidRPr="00DA799B">
        <w:rPr>
          <w:rFonts w:ascii="Verdana" w:hAnsi="Verdana"/>
          <w:sz w:val="22"/>
          <w:szCs w:val="22"/>
        </w:rPr>
        <w:t>he United States</w:t>
      </w:r>
      <w:r w:rsidR="00397E56">
        <w:rPr>
          <w:rFonts w:ascii="Verdana" w:hAnsi="Verdana"/>
          <w:sz w:val="22"/>
          <w:szCs w:val="22"/>
        </w:rPr>
        <w:t xml:space="preserve"> pursue</w:t>
      </w:r>
      <w:r>
        <w:rPr>
          <w:rFonts w:ascii="Verdana" w:hAnsi="Verdana"/>
          <w:sz w:val="22"/>
          <w:szCs w:val="22"/>
        </w:rPr>
        <w:t>d</w:t>
      </w:r>
      <w:r w:rsidR="00397E56">
        <w:rPr>
          <w:rFonts w:ascii="Verdana" w:hAnsi="Verdana"/>
          <w:sz w:val="22"/>
          <w:szCs w:val="22"/>
        </w:rPr>
        <w:t xml:space="preserve"> a </w:t>
      </w:r>
      <w:r w:rsidR="009A624E">
        <w:rPr>
          <w:rFonts w:ascii="Verdana" w:hAnsi="Verdana"/>
          <w:sz w:val="22"/>
          <w:szCs w:val="22"/>
        </w:rPr>
        <w:t xml:space="preserve">more </w:t>
      </w:r>
      <w:r w:rsidR="00397E56">
        <w:rPr>
          <w:rFonts w:ascii="Verdana" w:hAnsi="Verdana"/>
          <w:sz w:val="22"/>
          <w:szCs w:val="22"/>
        </w:rPr>
        <w:t>forceful</w:t>
      </w:r>
      <w:r w:rsidR="00931608">
        <w:rPr>
          <w:rFonts w:ascii="Verdana" w:hAnsi="Verdana"/>
          <w:sz w:val="22"/>
          <w:szCs w:val="22"/>
        </w:rPr>
        <w:t>, multipronged</w:t>
      </w:r>
      <w:r w:rsidR="00397E56">
        <w:rPr>
          <w:rFonts w:ascii="Verdana" w:hAnsi="Verdana"/>
          <w:sz w:val="22"/>
          <w:szCs w:val="22"/>
        </w:rPr>
        <w:t xml:space="preserve"> strategy</w:t>
      </w:r>
      <w:r w:rsidR="009A624E">
        <w:rPr>
          <w:rFonts w:ascii="Verdana" w:hAnsi="Verdana"/>
          <w:sz w:val="22"/>
          <w:szCs w:val="22"/>
        </w:rPr>
        <w:t>.</w:t>
      </w:r>
      <w:r w:rsidR="00397E56">
        <w:rPr>
          <w:rFonts w:ascii="Verdana" w:hAnsi="Verdana"/>
          <w:sz w:val="22"/>
          <w:szCs w:val="22"/>
        </w:rPr>
        <w:t xml:space="preserve"> </w:t>
      </w:r>
      <w:r w:rsidR="009A624E">
        <w:rPr>
          <w:rFonts w:ascii="Verdana" w:hAnsi="Verdana"/>
          <w:sz w:val="22"/>
          <w:szCs w:val="22"/>
        </w:rPr>
        <w:t>It</w:t>
      </w:r>
      <w:r w:rsidR="009A624E" w:rsidRPr="00DA799B">
        <w:rPr>
          <w:rFonts w:ascii="Verdana" w:hAnsi="Verdana"/>
          <w:sz w:val="22"/>
          <w:szCs w:val="22"/>
        </w:rPr>
        <w:t xml:space="preserve"> </w:t>
      </w:r>
      <w:r w:rsidR="005D5A1A">
        <w:rPr>
          <w:rFonts w:ascii="Verdana" w:hAnsi="Verdana"/>
          <w:sz w:val="22"/>
          <w:szCs w:val="22"/>
        </w:rPr>
        <w:t>applied</w:t>
      </w:r>
      <w:r w:rsidR="00835E1D">
        <w:rPr>
          <w:rFonts w:ascii="Verdana" w:hAnsi="Verdana"/>
          <w:sz w:val="22"/>
          <w:szCs w:val="22"/>
        </w:rPr>
        <w:t xml:space="preserve"> and </w:t>
      </w:r>
      <w:r w:rsidR="009A624E">
        <w:rPr>
          <w:rFonts w:ascii="Verdana" w:hAnsi="Verdana"/>
          <w:sz w:val="22"/>
          <w:szCs w:val="22"/>
        </w:rPr>
        <w:t>monitor</w:t>
      </w:r>
      <w:r w:rsidR="005D5A1A">
        <w:rPr>
          <w:rFonts w:ascii="Verdana" w:hAnsi="Verdana"/>
          <w:sz w:val="22"/>
          <w:szCs w:val="22"/>
        </w:rPr>
        <w:t>ed</w:t>
      </w:r>
      <w:r w:rsidR="009A624E">
        <w:rPr>
          <w:rFonts w:ascii="Verdana" w:hAnsi="Verdana"/>
          <w:sz w:val="22"/>
          <w:szCs w:val="22"/>
        </w:rPr>
        <w:t xml:space="preserve"> </w:t>
      </w:r>
      <w:r w:rsidR="00DA799B" w:rsidRPr="00DA799B">
        <w:rPr>
          <w:rFonts w:ascii="Verdana" w:hAnsi="Verdana"/>
          <w:sz w:val="22"/>
          <w:szCs w:val="22"/>
        </w:rPr>
        <w:t xml:space="preserve">its </w:t>
      </w:r>
      <w:r w:rsidR="00294B90">
        <w:rPr>
          <w:rFonts w:ascii="Verdana" w:hAnsi="Verdana"/>
          <w:sz w:val="22"/>
          <w:szCs w:val="22"/>
        </w:rPr>
        <w:t>own</w:t>
      </w:r>
      <w:r w:rsidR="00752CBD">
        <w:rPr>
          <w:rFonts w:ascii="Verdana" w:hAnsi="Verdana"/>
          <w:sz w:val="22"/>
          <w:szCs w:val="22"/>
        </w:rPr>
        <w:t xml:space="preserve">, often </w:t>
      </w:r>
      <w:r w:rsidR="00835E1D">
        <w:rPr>
          <w:rFonts w:ascii="Verdana" w:hAnsi="Verdana"/>
          <w:sz w:val="22"/>
          <w:szCs w:val="22"/>
        </w:rPr>
        <w:t xml:space="preserve">multiple </w:t>
      </w:r>
      <w:r w:rsidR="00DA799B" w:rsidRPr="00DA799B">
        <w:rPr>
          <w:rFonts w:ascii="Verdana" w:hAnsi="Verdana"/>
          <w:sz w:val="22"/>
          <w:szCs w:val="22"/>
        </w:rPr>
        <w:t>non-trade concerns</w:t>
      </w:r>
      <w:r w:rsidR="00397E56">
        <w:rPr>
          <w:rFonts w:ascii="Verdana" w:hAnsi="Verdana"/>
          <w:sz w:val="22"/>
          <w:szCs w:val="22"/>
        </w:rPr>
        <w:t xml:space="preserve">. </w:t>
      </w:r>
      <w:r w:rsidR="00835E1D">
        <w:rPr>
          <w:rFonts w:ascii="Verdana" w:hAnsi="Verdana"/>
          <w:sz w:val="22"/>
          <w:szCs w:val="22"/>
        </w:rPr>
        <w:t xml:space="preserve">Periodic </w:t>
      </w:r>
      <w:r w:rsidR="009A624E">
        <w:rPr>
          <w:rFonts w:ascii="Verdana" w:hAnsi="Verdana"/>
          <w:sz w:val="22"/>
          <w:szCs w:val="22"/>
        </w:rPr>
        <w:t xml:space="preserve">reports highlight </w:t>
      </w:r>
      <w:r w:rsidR="00DA799B" w:rsidRPr="00DA799B">
        <w:rPr>
          <w:rFonts w:ascii="Verdana" w:hAnsi="Verdana"/>
          <w:sz w:val="22"/>
          <w:szCs w:val="22"/>
        </w:rPr>
        <w:t>situations and practices</w:t>
      </w:r>
      <w:r w:rsidR="00294B90">
        <w:rPr>
          <w:rFonts w:ascii="Verdana" w:hAnsi="Verdana"/>
          <w:sz w:val="22"/>
          <w:szCs w:val="22"/>
        </w:rPr>
        <w:t xml:space="preserve"> in dozens of countries</w:t>
      </w:r>
      <w:r w:rsidR="0046396F">
        <w:rPr>
          <w:rFonts w:ascii="Verdana" w:hAnsi="Verdana"/>
          <w:sz w:val="22"/>
          <w:szCs w:val="22"/>
        </w:rPr>
        <w:t xml:space="preserve">, often in collaboration with </w:t>
      </w:r>
      <w:r w:rsidR="009A624E">
        <w:rPr>
          <w:rFonts w:ascii="Verdana" w:hAnsi="Verdana"/>
          <w:sz w:val="22"/>
          <w:szCs w:val="22"/>
        </w:rPr>
        <w:t xml:space="preserve">US </w:t>
      </w:r>
      <w:r w:rsidR="0046396F">
        <w:rPr>
          <w:rFonts w:ascii="Verdana" w:hAnsi="Verdana"/>
          <w:sz w:val="22"/>
          <w:szCs w:val="22"/>
        </w:rPr>
        <w:t xml:space="preserve">trade unions </w:t>
      </w:r>
      <w:r w:rsidR="009A624E">
        <w:rPr>
          <w:rFonts w:ascii="Verdana" w:hAnsi="Verdana"/>
          <w:sz w:val="22"/>
          <w:szCs w:val="22"/>
        </w:rPr>
        <w:t xml:space="preserve">and civil rights activists which in turn interact with </w:t>
      </w:r>
      <w:r w:rsidR="0046396F">
        <w:rPr>
          <w:rFonts w:ascii="Verdana" w:hAnsi="Verdana"/>
          <w:sz w:val="22"/>
          <w:szCs w:val="22"/>
        </w:rPr>
        <w:t>NGO and labour advocates in those countries.</w:t>
      </w:r>
      <w:r>
        <w:rPr>
          <w:rFonts w:ascii="Verdana" w:hAnsi="Verdana"/>
          <w:sz w:val="22"/>
          <w:szCs w:val="22"/>
        </w:rPr>
        <w:t xml:space="preserve"> </w:t>
      </w:r>
    </w:p>
    <w:p w:rsidR="009A624E" w:rsidRDefault="009A624E" w:rsidP="00581CC5">
      <w:pPr>
        <w:spacing w:before="240" w:after="240"/>
        <w:rPr>
          <w:rFonts w:ascii="Verdana" w:hAnsi="Verdana"/>
          <w:sz w:val="22"/>
          <w:szCs w:val="22"/>
        </w:rPr>
      </w:pPr>
      <w:r>
        <w:rPr>
          <w:rFonts w:ascii="Verdana" w:hAnsi="Verdana"/>
          <w:sz w:val="22"/>
          <w:szCs w:val="22"/>
        </w:rPr>
        <w:t>On the side of the government t</w:t>
      </w:r>
      <w:r w:rsidR="009F05C9">
        <w:rPr>
          <w:rFonts w:ascii="Verdana" w:hAnsi="Verdana"/>
          <w:sz w:val="22"/>
          <w:szCs w:val="22"/>
        </w:rPr>
        <w:t xml:space="preserve">hree agencies </w:t>
      </w:r>
      <w:r>
        <w:rPr>
          <w:rFonts w:ascii="Verdana" w:hAnsi="Verdana"/>
          <w:sz w:val="22"/>
          <w:szCs w:val="22"/>
        </w:rPr>
        <w:t>are involved.</w:t>
      </w:r>
    </w:p>
    <w:p w:rsidR="009A624E" w:rsidRPr="00922392" w:rsidRDefault="009A624E" w:rsidP="009A624E">
      <w:pPr>
        <w:pStyle w:val="ListParagraph"/>
        <w:numPr>
          <w:ilvl w:val="0"/>
          <w:numId w:val="26"/>
        </w:numPr>
        <w:spacing w:before="240" w:after="240"/>
        <w:rPr>
          <w:rFonts w:ascii="Verdana" w:hAnsi="Verdana"/>
          <w:sz w:val="22"/>
          <w:szCs w:val="22"/>
        </w:rPr>
      </w:pPr>
      <w:r w:rsidRPr="00922392">
        <w:rPr>
          <w:rFonts w:ascii="Verdana" w:hAnsi="Verdana"/>
          <w:sz w:val="22"/>
          <w:szCs w:val="22"/>
        </w:rPr>
        <w:t>T</w:t>
      </w:r>
      <w:r w:rsidR="0046396F" w:rsidRPr="00922392">
        <w:rPr>
          <w:rFonts w:ascii="Verdana" w:hAnsi="Verdana"/>
          <w:sz w:val="22"/>
          <w:szCs w:val="22"/>
        </w:rPr>
        <w:t xml:space="preserve">he </w:t>
      </w:r>
      <w:r w:rsidR="0046396F" w:rsidRPr="00922392">
        <w:rPr>
          <w:rFonts w:ascii="Verdana" w:hAnsi="Verdana"/>
          <w:i/>
          <w:sz w:val="22"/>
          <w:szCs w:val="22"/>
        </w:rPr>
        <w:t xml:space="preserve">Bureau of International </w:t>
      </w:r>
      <w:proofErr w:type="spellStart"/>
      <w:r w:rsidR="0046396F" w:rsidRPr="00922392">
        <w:rPr>
          <w:rFonts w:ascii="Verdana" w:hAnsi="Verdana"/>
          <w:i/>
          <w:sz w:val="22"/>
          <w:szCs w:val="22"/>
        </w:rPr>
        <w:t>Labor</w:t>
      </w:r>
      <w:proofErr w:type="spellEnd"/>
      <w:r w:rsidR="0046396F" w:rsidRPr="00922392">
        <w:rPr>
          <w:rFonts w:ascii="Verdana" w:hAnsi="Verdana"/>
          <w:i/>
          <w:sz w:val="22"/>
          <w:szCs w:val="22"/>
        </w:rPr>
        <w:t xml:space="preserve"> Affairs</w:t>
      </w:r>
      <w:r w:rsidR="0046396F" w:rsidRPr="00922392">
        <w:rPr>
          <w:rFonts w:ascii="Verdana" w:hAnsi="Verdana"/>
          <w:sz w:val="22"/>
          <w:szCs w:val="22"/>
        </w:rPr>
        <w:t xml:space="preserve"> in the </w:t>
      </w:r>
      <w:r w:rsidR="0046396F" w:rsidRPr="00922392">
        <w:rPr>
          <w:rFonts w:ascii="Verdana" w:hAnsi="Verdana"/>
          <w:i/>
          <w:sz w:val="22"/>
          <w:szCs w:val="22"/>
        </w:rPr>
        <w:t xml:space="preserve">Department of </w:t>
      </w:r>
      <w:proofErr w:type="spellStart"/>
      <w:r w:rsidR="0046396F" w:rsidRPr="00922392">
        <w:rPr>
          <w:rFonts w:ascii="Verdana" w:hAnsi="Verdana"/>
          <w:i/>
          <w:sz w:val="22"/>
          <w:szCs w:val="22"/>
        </w:rPr>
        <w:t>Labor</w:t>
      </w:r>
      <w:proofErr w:type="spellEnd"/>
      <w:r w:rsidR="0046396F" w:rsidRPr="00922392">
        <w:rPr>
          <w:rFonts w:ascii="Verdana" w:hAnsi="Verdana"/>
          <w:sz w:val="22"/>
          <w:szCs w:val="22"/>
        </w:rPr>
        <w:t xml:space="preserve"> </w:t>
      </w:r>
      <w:r w:rsidR="00E750F9" w:rsidRPr="00922392">
        <w:rPr>
          <w:rFonts w:ascii="Verdana" w:hAnsi="Verdana"/>
          <w:sz w:val="22"/>
          <w:szCs w:val="22"/>
        </w:rPr>
        <w:t xml:space="preserve">(DOL) </w:t>
      </w:r>
      <w:r w:rsidR="0046396F" w:rsidRPr="00922392">
        <w:rPr>
          <w:rFonts w:ascii="Verdana" w:hAnsi="Verdana"/>
          <w:sz w:val="22"/>
          <w:szCs w:val="22"/>
        </w:rPr>
        <w:t xml:space="preserve">contributes </w:t>
      </w:r>
      <w:r w:rsidR="009F05C9" w:rsidRPr="00922392">
        <w:rPr>
          <w:rFonts w:ascii="Verdana" w:hAnsi="Verdana"/>
          <w:sz w:val="22"/>
          <w:szCs w:val="22"/>
        </w:rPr>
        <w:t xml:space="preserve">its </w:t>
      </w:r>
      <w:r w:rsidR="0046396F" w:rsidRPr="00922392">
        <w:rPr>
          <w:rFonts w:ascii="Verdana" w:hAnsi="Verdana"/>
          <w:sz w:val="22"/>
          <w:szCs w:val="22"/>
        </w:rPr>
        <w:t>findings to RTA negotiations, and also conducts</w:t>
      </w:r>
      <w:r w:rsidR="0046396F" w:rsidRPr="00F561AB">
        <w:t xml:space="preserve"> </w:t>
      </w:r>
      <w:r w:rsidR="0046396F" w:rsidRPr="00922392">
        <w:rPr>
          <w:rFonts w:ascii="Verdana" w:hAnsi="Verdana"/>
          <w:i/>
          <w:sz w:val="22"/>
          <w:szCs w:val="22"/>
        </w:rPr>
        <w:t>Employment Impact Reviews</w:t>
      </w:r>
      <w:r w:rsidR="0046396F" w:rsidRPr="00922392">
        <w:rPr>
          <w:rFonts w:ascii="Verdana" w:hAnsi="Verdana"/>
          <w:sz w:val="22"/>
          <w:szCs w:val="22"/>
        </w:rPr>
        <w:t xml:space="preserve"> for specific RTA</w:t>
      </w:r>
      <w:r w:rsidR="00922392">
        <w:rPr>
          <w:rFonts w:ascii="Verdana" w:hAnsi="Verdana"/>
          <w:sz w:val="22"/>
          <w:szCs w:val="22"/>
        </w:rPr>
        <w:t>,</w:t>
      </w:r>
      <w:r w:rsidR="00922392" w:rsidRPr="00922392">
        <w:rPr>
          <w:rFonts w:ascii="Verdana" w:hAnsi="Verdana"/>
          <w:sz w:val="22"/>
          <w:szCs w:val="22"/>
          <w:lang w:val="en-US"/>
        </w:rPr>
        <w:t xml:space="preserve"> </w:t>
      </w:r>
      <w:r w:rsidR="00922392">
        <w:rPr>
          <w:rFonts w:ascii="Verdana" w:hAnsi="Verdana"/>
          <w:sz w:val="22"/>
          <w:szCs w:val="22"/>
          <w:lang w:val="en-US"/>
        </w:rPr>
        <w:t xml:space="preserve">with a reference to </w:t>
      </w:r>
      <w:r w:rsidR="00922392" w:rsidRPr="00922392">
        <w:rPr>
          <w:rFonts w:ascii="Verdana" w:hAnsi="Verdana"/>
          <w:sz w:val="22"/>
          <w:szCs w:val="22"/>
          <w:lang w:val="en-US"/>
        </w:rPr>
        <w:t>international standards</w:t>
      </w:r>
      <w:r w:rsidR="0046396F" w:rsidRPr="00922392">
        <w:rPr>
          <w:rFonts w:ascii="Verdana" w:hAnsi="Verdana"/>
          <w:sz w:val="22"/>
          <w:szCs w:val="22"/>
        </w:rPr>
        <w:t>.</w:t>
      </w:r>
      <w:r w:rsidRPr="00922392">
        <w:rPr>
          <w:rFonts w:ascii="Verdana" w:hAnsi="Verdana"/>
          <w:sz w:val="22"/>
          <w:szCs w:val="22"/>
        </w:rPr>
        <w:t xml:space="preserve"> </w:t>
      </w:r>
      <w:r w:rsidR="005D5A1A">
        <w:rPr>
          <w:rFonts w:ascii="Verdana" w:hAnsi="Verdana"/>
          <w:sz w:val="22"/>
          <w:szCs w:val="22"/>
          <w:lang w:val="en-US"/>
        </w:rPr>
        <w:t xml:space="preserve">With </w:t>
      </w:r>
      <w:r w:rsidRPr="00922392">
        <w:rPr>
          <w:rFonts w:ascii="Verdana" w:hAnsi="Verdana"/>
          <w:sz w:val="22"/>
          <w:szCs w:val="22"/>
          <w:lang w:val="en-US"/>
        </w:rPr>
        <w:t xml:space="preserve">evidence of child </w:t>
      </w:r>
      <w:r w:rsidRPr="00922392">
        <w:rPr>
          <w:rFonts w:ascii="Verdana" w:hAnsi="Verdana"/>
          <w:sz w:val="22"/>
          <w:szCs w:val="22"/>
        </w:rPr>
        <w:t>labour</w:t>
      </w:r>
      <w:r w:rsidRPr="00922392">
        <w:rPr>
          <w:rFonts w:ascii="Verdana" w:hAnsi="Verdana"/>
          <w:sz w:val="22"/>
          <w:szCs w:val="22"/>
          <w:lang w:val="en-US"/>
        </w:rPr>
        <w:t xml:space="preserve"> in diamond mines (but unrelated to the ‘conflict diamonds’ described in </w:t>
      </w:r>
      <w:r w:rsidRPr="00922392">
        <w:rPr>
          <w:rFonts w:ascii="Verdana" w:hAnsi="Verdana"/>
          <w:sz w:val="22"/>
          <w:szCs w:val="22"/>
        </w:rPr>
        <w:fldChar w:fldCharType="begin"/>
      </w:r>
      <w:r w:rsidRPr="00922392">
        <w:rPr>
          <w:rFonts w:ascii="Verdana" w:hAnsi="Verdana"/>
          <w:sz w:val="22"/>
          <w:szCs w:val="22"/>
        </w:rPr>
        <w:instrText xml:space="preserve"> REF _Ref449612548 \h  \* MERGEFORMAT </w:instrText>
      </w:r>
      <w:r w:rsidRPr="00922392">
        <w:rPr>
          <w:rFonts w:ascii="Verdana" w:hAnsi="Verdana"/>
          <w:sz w:val="22"/>
          <w:szCs w:val="22"/>
        </w:rPr>
      </w:r>
      <w:r w:rsidRPr="00922392">
        <w:rPr>
          <w:rFonts w:ascii="Verdana" w:hAnsi="Verdana"/>
          <w:sz w:val="22"/>
          <w:szCs w:val="22"/>
        </w:rPr>
        <w:fldChar w:fldCharType="separate"/>
      </w:r>
      <w:r w:rsidR="00601F42" w:rsidRPr="00601F42">
        <w:rPr>
          <w:rFonts w:ascii="Verdana" w:hAnsi="Verdana"/>
          <w:sz w:val="22"/>
          <w:szCs w:val="22"/>
        </w:rPr>
        <w:t xml:space="preserve">Box </w:t>
      </w:r>
      <w:r w:rsidR="00601F42" w:rsidRPr="00601F42">
        <w:rPr>
          <w:rFonts w:ascii="Verdana" w:hAnsi="Verdana"/>
          <w:noProof/>
          <w:sz w:val="22"/>
          <w:szCs w:val="22"/>
        </w:rPr>
        <w:t>4</w:t>
      </w:r>
      <w:r w:rsidRPr="00922392">
        <w:rPr>
          <w:rFonts w:ascii="Verdana" w:hAnsi="Verdana"/>
          <w:sz w:val="22"/>
          <w:szCs w:val="22"/>
        </w:rPr>
        <w:fldChar w:fldCharType="end"/>
      </w:r>
      <w:r w:rsidRPr="00922392">
        <w:rPr>
          <w:rFonts w:ascii="Verdana" w:hAnsi="Verdana"/>
          <w:sz w:val="22"/>
          <w:szCs w:val="22"/>
          <w:lang w:val="en-US"/>
        </w:rPr>
        <w:t>)</w:t>
      </w:r>
      <w:r w:rsidR="005D5A1A">
        <w:rPr>
          <w:rFonts w:ascii="Verdana" w:hAnsi="Verdana"/>
          <w:sz w:val="22"/>
          <w:szCs w:val="22"/>
          <w:lang w:val="en-US"/>
        </w:rPr>
        <w:t>,</w:t>
      </w:r>
      <w:r w:rsidRPr="00922392">
        <w:rPr>
          <w:rFonts w:ascii="Verdana" w:hAnsi="Verdana"/>
          <w:sz w:val="22"/>
          <w:szCs w:val="22"/>
          <w:lang w:val="en-US"/>
        </w:rPr>
        <w:t xml:space="preserve"> Zimbabwe </w:t>
      </w:r>
      <w:r w:rsidR="007F6843" w:rsidRPr="00922392">
        <w:rPr>
          <w:rFonts w:ascii="Verdana" w:hAnsi="Verdana"/>
          <w:sz w:val="22"/>
          <w:szCs w:val="22"/>
          <w:lang w:val="en-US"/>
        </w:rPr>
        <w:t xml:space="preserve">was put </w:t>
      </w:r>
      <w:r w:rsidRPr="00922392">
        <w:rPr>
          <w:rFonts w:ascii="Verdana" w:hAnsi="Verdana"/>
          <w:sz w:val="22"/>
          <w:szCs w:val="22"/>
          <w:lang w:val="en-US"/>
        </w:rPr>
        <w:t xml:space="preserve">on </w:t>
      </w:r>
      <w:r w:rsidR="007F6843" w:rsidRPr="00922392">
        <w:rPr>
          <w:rFonts w:ascii="Verdana" w:hAnsi="Verdana"/>
          <w:sz w:val="22"/>
          <w:szCs w:val="22"/>
          <w:lang w:val="en-US"/>
        </w:rPr>
        <w:t xml:space="preserve">the </w:t>
      </w:r>
      <w:r w:rsidRPr="00922392">
        <w:rPr>
          <w:rFonts w:ascii="Verdana" w:hAnsi="Verdana"/>
          <w:i/>
          <w:sz w:val="22"/>
          <w:szCs w:val="22"/>
          <w:lang w:val="en-US"/>
        </w:rPr>
        <w:t>List of Goods Produced by Child Labor or Forced Labor</w:t>
      </w:r>
      <w:r w:rsidRPr="00922392">
        <w:rPr>
          <w:rFonts w:ascii="Verdana" w:hAnsi="Verdana"/>
          <w:sz w:val="22"/>
          <w:szCs w:val="22"/>
          <w:lang w:val="en-US"/>
        </w:rPr>
        <w:t>.</w:t>
      </w:r>
      <w:r>
        <w:rPr>
          <w:rStyle w:val="FootnoteReference"/>
          <w:rFonts w:ascii="Verdana" w:hAnsi="Verdana"/>
          <w:sz w:val="22"/>
          <w:szCs w:val="22"/>
          <w:lang w:val="en-US"/>
        </w:rPr>
        <w:footnoteReference w:id="123"/>
      </w:r>
      <w:r w:rsidRPr="00922392">
        <w:rPr>
          <w:rFonts w:ascii="Verdana" w:hAnsi="Verdana"/>
          <w:sz w:val="22"/>
          <w:szCs w:val="22"/>
          <w:lang w:val="en-US"/>
        </w:rPr>
        <w:t xml:space="preserve"> </w:t>
      </w:r>
      <w:r w:rsidR="007F6843" w:rsidRPr="00922392">
        <w:rPr>
          <w:rFonts w:ascii="Verdana" w:hAnsi="Verdana"/>
          <w:sz w:val="22"/>
          <w:szCs w:val="22"/>
          <w:lang w:val="en-US"/>
        </w:rPr>
        <w:t xml:space="preserve">According to DOL the primary purposes of this list </w:t>
      </w:r>
      <w:r w:rsidR="00922392">
        <w:rPr>
          <w:rFonts w:ascii="Verdana" w:hAnsi="Verdana"/>
          <w:sz w:val="22"/>
          <w:szCs w:val="22"/>
          <w:lang w:val="en-US"/>
        </w:rPr>
        <w:t xml:space="preserve">of </w:t>
      </w:r>
      <w:r w:rsidR="00922392" w:rsidRPr="00922392">
        <w:rPr>
          <w:rFonts w:ascii="Verdana" w:hAnsi="Verdana"/>
          <w:sz w:val="22"/>
          <w:szCs w:val="22"/>
          <w:lang w:val="en-US"/>
        </w:rPr>
        <w:t xml:space="preserve">goods and their source countries </w:t>
      </w:r>
      <w:r w:rsidR="007F6843" w:rsidRPr="00922392">
        <w:rPr>
          <w:rFonts w:ascii="Verdana" w:hAnsi="Verdana"/>
          <w:sz w:val="22"/>
          <w:szCs w:val="22"/>
          <w:lang w:val="en-US"/>
        </w:rPr>
        <w:t>are to raise public awareness about the incidence of child labor and forced labor in the production of goods in the countries listed</w:t>
      </w:r>
      <w:r w:rsidR="00922392">
        <w:rPr>
          <w:rFonts w:ascii="Verdana" w:hAnsi="Verdana"/>
          <w:sz w:val="22"/>
          <w:szCs w:val="22"/>
          <w:lang w:val="en-US"/>
        </w:rPr>
        <w:t>,</w:t>
      </w:r>
      <w:r w:rsidR="007F6843" w:rsidRPr="00922392">
        <w:rPr>
          <w:rFonts w:ascii="Verdana" w:hAnsi="Verdana"/>
          <w:sz w:val="22"/>
          <w:szCs w:val="22"/>
          <w:lang w:val="en-US"/>
        </w:rPr>
        <w:t xml:space="preserve"> and to promote efforts to eliminate such practices.</w:t>
      </w:r>
      <w:r w:rsidR="007F6843" w:rsidRPr="00581CC5">
        <w:rPr>
          <w:rFonts w:ascii="Verdana" w:hAnsi="Verdana"/>
          <w:sz w:val="22"/>
          <w:szCs w:val="22"/>
          <w:vertAlign w:val="superscript"/>
          <w:lang w:val="en-US"/>
        </w:rPr>
        <w:footnoteReference w:id="124"/>
      </w:r>
      <w:r w:rsidR="00922392" w:rsidRPr="00922392">
        <w:rPr>
          <w:rFonts w:ascii="Verdana" w:hAnsi="Verdana"/>
          <w:sz w:val="22"/>
          <w:szCs w:val="22"/>
          <w:lang w:val="en-US"/>
        </w:rPr>
        <w:t xml:space="preserve"> This list presently reports 353 cases in 74 countries.</w:t>
      </w:r>
      <w:r w:rsidR="00922392" w:rsidRPr="00922392">
        <w:rPr>
          <w:rFonts w:ascii="Verdana" w:hAnsi="Verdana"/>
          <w:sz w:val="22"/>
          <w:szCs w:val="22"/>
          <w:vertAlign w:val="superscript"/>
          <w:lang w:val="en-US"/>
        </w:rPr>
        <w:footnoteReference w:id="125"/>
      </w:r>
      <w:r w:rsidR="00922392">
        <w:rPr>
          <w:rFonts w:ascii="Verdana" w:hAnsi="Verdana"/>
          <w:sz w:val="22"/>
          <w:szCs w:val="22"/>
          <w:lang w:val="en-US"/>
        </w:rPr>
        <w:t xml:space="preserve"> </w:t>
      </w:r>
      <w:r w:rsidRPr="00922392">
        <w:rPr>
          <w:rFonts w:ascii="Verdana" w:hAnsi="Verdana"/>
          <w:sz w:val="22"/>
          <w:szCs w:val="22"/>
          <w:lang w:val="en-US"/>
        </w:rPr>
        <w:t xml:space="preserve">After field research it lifted the ban for diamonds from </w:t>
      </w:r>
      <w:r w:rsidR="00922392">
        <w:rPr>
          <w:rFonts w:ascii="Verdana" w:hAnsi="Verdana"/>
          <w:sz w:val="22"/>
          <w:szCs w:val="22"/>
          <w:lang w:val="en-US"/>
        </w:rPr>
        <w:t xml:space="preserve">Zimbabwe </w:t>
      </w:r>
      <w:r w:rsidRPr="00922392">
        <w:rPr>
          <w:rFonts w:ascii="Verdana" w:hAnsi="Verdana"/>
          <w:sz w:val="22"/>
          <w:szCs w:val="22"/>
          <w:lang w:val="en-US"/>
        </w:rPr>
        <w:lastRenderedPageBreak/>
        <w:t>– together with tobacco from Kazakhstan, and charcoal from Namibia. Consultations in cooperation with foreign governments, industry groups</w:t>
      </w:r>
      <w:r w:rsidR="00AF0CED">
        <w:rPr>
          <w:rFonts w:ascii="Verdana" w:hAnsi="Verdana"/>
          <w:sz w:val="22"/>
          <w:szCs w:val="22"/>
          <w:lang w:val="en-US"/>
        </w:rPr>
        <w:t>,</w:t>
      </w:r>
      <w:r w:rsidR="005B4D02">
        <w:rPr>
          <w:rFonts w:ascii="Verdana" w:hAnsi="Verdana"/>
          <w:sz w:val="22"/>
          <w:szCs w:val="22"/>
          <w:lang w:val="en-US"/>
        </w:rPr>
        <w:t xml:space="preserve"> </w:t>
      </w:r>
      <w:r w:rsidRPr="00922392">
        <w:rPr>
          <w:rFonts w:ascii="Verdana" w:hAnsi="Verdana"/>
          <w:sz w:val="22"/>
          <w:szCs w:val="22"/>
          <w:lang w:val="en-US"/>
        </w:rPr>
        <w:t xml:space="preserve">colleagues from other government agencies, </w:t>
      </w:r>
      <w:r w:rsidR="00AF0CED">
        <w:rPr>
          <w:rFonts w:ascii="Verdana" w:hAnsi="Verdana"/>
          <w:sz w:val="22"/>
          <w:szCs w:val="22"/>
          <w:lang w:val="en-US"/>
        </w:rPr>
        <w:t>and</w:t>
      </w:r>
      <w:r w:rsidR="00AF0CED" w:rsidRPr="00922392">
        <w:rPr>
          <w:rFonts w:ascii="Verdana" w:hAnsi="Verdana"/>
          <w:sz w:val="22"/>
          <w:szCs w:val="22"/>
          <w:lang w:val="en-US"/>
        </w:rPr>
        <w:t xml:space="preserve"> </w:t>
      </w:r>
      <w:r w:rsidRPr="00922392">
        <w:rPr>
          <w:rFonts w:ascii="Verdana" w:hAnsi="Verdana"/>
          <w:sz w:val="22"/>
          <w:szCs w:val="22"/>
          <w:lang w:val="en-US"/>
        </w:rPr>
        <w:t>other stakeholders continued e.g. for salt from Cambodia.</w:t>
      </w:r>
      <w:r>
        <w:rPr>
          <w:rStyle w:val="FootnoteReference"/>
          <w:rFonts w:ascii="Verdana" w:hAnsi="Verdana"/>
          <w:sz w:val="22"/>
          <w:szCs w:val="22"/>
          <w:lang w:val="en-US"/>
        </w:rPr>
        <w:footnoteReference w:id="126"/>
      </w:r>
    </w:p>
    <w:p w:rsidR="007F6843" w:rsidRDefault="00F561AB" w:rsidP="007F6843">
      <w:pPr>
        <w:pStyle w:val="ListParagraph"/>
        <w:numPr>
          <w:ilvl w:val="0"/>
          <w:numId w:val="26"/>
        </w:numPr>
        <w:spacing w:before="240" w:after="240"/>
        <w:rPr>
          <w:rFonts w:ascii="Verdana" w:hAnsi="Verdana"/>
          <w:sz w:val="22"/>
          <w:szCs w:val="22"/>
        </w:rPr>
      </w:pPr>
      <w:r w:rsidRPr="009A624E">
        <w:rPr>
          <w:rFonts w:ascii="Verdana" w:hAnsi="Verdana"/>
          <w:sz w:val="22"/>
          <w:szCs w:val="22"/>
        </w:rPr>
        <w:t xml:space="preserve">The </w:t>
      </w:r>
      <w:r w:rsidRPr="00835E1D">
        <w:rPr>
          <w:rFonts w:ascii="Verdana" w:hAnsi="Verdana"/>
          <w:i/>
          <w:sz w:val="22"/>
          <w:szCs w:val="22"/>
        </w:rPr>
        <w:t>Department of</w:t>
      </w:r>
      <w:r w:rsidRPr="009A624E">
        <w:rPr>
          <w:rFonts w:ascii="Verdana" w:hAnsi="Verdana"/>
          <w:sz w:val="22"/>
          <w:szCs w:val="22"/>
        </w:rPr>
        <w:t xml:space="preserve"> State </w:t>
      </w:r>
      <w:r w:rsidR="00DA799B" w:rsidRPr="009A624E">
        <w:rPr>
          <w:rFonts w:ascii="Verdana" w:hAnsi="Verdana"/>
          <w:sz w:val="22"/>
          <w:szCs w:val="22"/>
        </w:rPr>
        <w:t>systematically reports forced labour cases such as child and bonded labour, sex trafficking, involuntary domestic servitude and sea slaves</w:t>
      </w:r>
      <w:r w:rsidR="00E750F9" w:rsidRPr="009A624E">
        <w:rPr>
          <w:rFonts w:ascii="Verdana" w:hAnsi="Verdana"/>
          <w:sz w:val="22"/>
          <w:szCs w:val="22"/>
        </w:rPr>
        <w:t>. It considers</w:t>
      </w:r>
      <w:r w:rsidR="00DA799B" w:rsidRPr="009A624E">
        <w:rPr>
          <w:rFonts w:ascii="Verdana" w:hAnsi="Verdana"/>
          <w:sz w:val="22"/>
          <w:szCs w:val="22"/>
        </w:rPr>
        <w:t xml:space="preserve"> that ‘when a person uses force or physical threats, psychological coercion, abuse of the legal process, deception, or other coercive means to compel someone to work […] person’s prior consent to work for an employer is legally irrele</w:t>
      </w:r>
      <w:r w:rsidR="00D318D1" w:rsidRPr="009A624E">
        <w:rPr>
          <w:rFonts w:ascii="Verdana" w:hAnsi="Verdana"/>
          <w:sz w:val="22"/>
          <w:szCs w:val="22"/>
        </w:rPr>
        <w:t>vant’</w:t>
      </w:r>
      <w:bookmarkStart w:id="52" w:name="_Ref449611395"/>
      <w:r w:rsidR="00AF0CED">
        <w:rPr>
          <w:rFonts w:ascii="Verdana" w:hAnsi="Verdana"/>
          <w:sz w:val="22"/>
          <w:szCs w:val="22"/>
        </w:rPr>
        <w:t>.</w:t>
      </w:r>
      <w:r w:rsidR="0036598D">
        <w:rPr>
          <w:rStyle w:val="FootnoteReference"/>
          <w:rFonts w:ascii="Verdana" w:hAnsi="Verdana"/>
          <w:sz w:val="22"/>
          <w:szCs w:val="22"/>
        </w:rPr>
        <w:footnoteReference w:id="127"/>
      </w:r>
      <w:bookmarkEnd w:id="52"/>
    </w:p>
    <w:p w:rsidR="007F6843" w:rsidRDefault="007F6843" w:rsidP="007F6843">
      <w:pPr>
        <w:pStyle w:val="ListParagraph"/>
        <w:numPr>
          <w:ilvl w:val="0"/>
          <w:numId w:val="26"/>
        </w:numPr>
        <w:spacing w:before="240" w:after="240"/>
        <w:rPr>
          <w:rFonts w:ascii="Verdana" w:hAnsi="Verdana"/>
          <w:sz w:val="22"/>
          <w:szCs w:val="22"/>
        </w:rPr>
      </w:pPr>
      <w:r w:rsidRPr="009A624E">
        <w:rPr>
          <w:rFonts w:ascii="Verdana" w:hAnsi="Verdana"/>
          <w:sz w:val="22"/>
          <w:szCs w:val="22"/>
        </w:rPr>
        <w:t xml:space="preserve">The </w:t>
      </w:r>
      <w:r w:rsidRPr="00835E1D">
        <w:rPr>
          <w:rFonts w:ascii="Verdana" w:hAnsi="Verdana"/>
          <w:i/>
          <w:sz w:val="22"/>
          <w:szCs w:val="22"/>
        </w:rPr>
        <w:t>USTR’s</w:t>
      </w:r>
      <w:r w:rsidRPr="009A624E">
        <w:rPr>
          <w:rFonts w:ascii="Verdana" w:hAnsi="Verdana"/>
          <w:sz w:val="22"/>
          <w:szCs w:val="22"/>
        </w:rPr>
        <w:t xml:space="preserve"> </w:t>
      </w:r>
      <w:r w:rsidRPr="009A624E">
        <w:rPr>
          <w:rFonts w:ascii="Verdana" w:hAnsi="Verdana"/>
          <w:i/>
          <w:sz w:val="22"/>
          <w:szCs w:val="22"/>
        </w:rPr>
        <w:t xml:space="preserve">Office of </w:t>
      </w:r>
      <w:proofErr w:type="spellStart"/>
      <w:r w:rsidRPr="009A624E">
        <w:rPr>
          <w:rFonts w:ascii="Verdana" w:hAnsi="Verdana"/>
          <w:i/>
          <w:sz w:val="22"/>
          <w:szCs w:val="22"/>
        </w:rPr>
        <w:t>Labor</w:t>
      </w:r>
      <w:proofErr w:type="spellEnd"/>
      <w:r w:rsidRPr="009A624E">
        <w:rPr>
          <w:rFonts w:ascii="Verdana" w:hAnsi="Verdana"/>
          <w:i/>
          <w:sz w:val="22"/>
          <w:szCs w:val="22"/>
        </w:rPr>
        <w:t xml:space="preserve"> Affairs</w:t>
      </w:r>
      <w:r w:rsidRPr="009A624E">
        <w:rPr>
          <w:rFonts w:ascii="Verdana" w:hAnsi="Verdana"/>
          <w:sz w:val="22"/>
          <w:szCs w:val="22"/>
        </w:rPr>
        <w:t xml:space="preserve"> negotiates tailor-made labour provisions in RTA, including commitments to respect fundamental labour rights, to effectively enforce labour laws, to provide domestic procedural guarantees,</w:t>
      </w:r>
      <w:r w:rsidR="005B4D02">
        <w:rPr>
          <w:rFonts w:ascii="Verdana" w:hAnsi="Verdana"/>
          <w:sz w:val="22"/>
          <w:szCs w:val="22"/>
        </w:rPr>
        <w:t xml:space="preserve"> </w:t>
      </w:r>
      <w:r w:rsidR="00AF0CED">
        <w:rPr>
          <w:rFonts w:ascii="Verdana" w:hAnsi="Verdana"/>
          <w:sz w:val="22"/>
          <w:szCs w:val="22"/>
        </w:rPr>
        <w:t>and</w:t>
      </w:r>
      <w:r w:rsidRPr="009A624E">
        <w:rPr>
          <w:rFonts w:ascii="Verdana" w:hAnsi="Verdana"/>
          <w:sz w:val="22"/>
          <w:szCs w:val="22"/>
        </w:rPr>
        <w:t xml:space="preserve"> to promote public awareness</w:t>
      </w:r>
      <w:r w:rsidR="005D5A1A">
        <w:rPr>
          <w:rFonts w:ascii="Verdana" w:hAnsi="Verdana"/>
          <w:sz w:val="22"/>
          <w:szCs w:val="22"/>
        </w:rPr>
        <w:t>; it</w:t>
      </w:r>
      <w:r w:rsidRPr="009A624E">
        <w:rPr>
          <w:rFonts w:ascii="Verdana" w:hAnsi="Verdana"/>
          <w:sz w:val="22"/>
          <w:szCs w:val="22"/>
        </w:rPr>
        <w:t xml:space="preserve"> </w:t>
      </w:r>
      <w:r w:rsidR="005D5A1A">
        <w:rPr>
          <w:rFonts w:ascii="Verdana" w:hAnsi="Verdana"/>
          <w:sz w:val="22"/>
          <w:szCs w:val="22"/>
        </w:rPr>
        <w:t xml:space="preserve">also </w:t>
      </w:r>
      <w:r w:rsidRPr="009A624E">
        <w:rPr>
          <w:rFonts w:ascii="Verdana" w:hAnsi="Verdana"/>
          <w:sz w:val="22"/>
          <w:szCs w:val="22"/>
        </w:rPr>
        <w:t>establishes consultation and dispute settlement mechanisms.</w:t>
      </w:r>
      <w:r>
        <w:rPr>
          <w:rStyle w:val="FootnoteReference"/>
          <w:rFonts w:ascii="Verdana" w:hAnsi="Verdana"/>
          <w:sz w:val="22"/>
          <w:szCs w:val="22"/>
        </w:rPr>
        <w:footnoteReference w:id="128"/>
      </w:r>
    </w:p>
    <w:p w:rsidR="005D6603" w:rsidRPr="007A1209" w:rsidRDefault="009F05C9" w:rsidP="009D0B1C">
      <w:pPr>
        <w:spacing w:before="240" w:after="240"/>
      </w:pPr>
      <w:r>
        <w:rPr>
          <w:rFonts w:ascii="Verdana" w:hAnsi="Verdana"/>
          <w:sz w:val="22"/>
          <w:szCs w:val="22"/>
        </w:rPr>
        <w:t>D</w:t>
      </w:r>
      <w:r w:rsidR="005D6603">
        <w:rPr>
          <w:rFonts w:ascii="Verdana" w:hAnsi="Verdana"/>
          <w:sz w:val="22"/>
          <w:szCs w:val="22"/>
        </w:rPr>
        <w:t xml:space="preserve">irect </w:t>
      </w:r>
      <w:r w:rsidR="00931608">
        <w:rPr>
          <w:rFonts w:ascii="Verdana" w:hAnsi="Verdana"/>
          <w:sz w:val="22"/>
          <w:szCs w:val="22"/>
        </w:rPr>
        <w:t xml:space="preserve">US </w:t>
      </w:r>
      <w:r>
        <w:rPr>
          <w:rFonts w:ascii="Verdana" w:hAnsi="Verdana"/>
          <w:sz w:val="22"/>
          <w:szCs w:val="22"/>
        </w:rPr>
        <w:t xml:space="preserve">labour standard </w:t>
      </w:r>
      <w:r w:rsidR="00931608">
        <w:rPr>
          <w:rFonts w:ascii="Verdana" w:hAnsi="Verdana"/>
          <w:sz w:val="22"/>
          <w:szCs w:val="22"/>
        </w:rPr>
        <w:t>action</w:t>
      </w:r>
      <w:r w:rsidR="007A1209" w:rsidRPr="007A1209">
        <w:rPr>
          <w:rFonts w:ascii="Verdana" w:hAnsi="Verdana"/>
          <w:sz w:val="22"/>
          <w:szCs w:val="22"/>
        </w:rPr>
        <w:t xml:space="preserve"> </w:t>
      </w:r>
      <w:r w:rsidR="007A1209">
        <w:rPr>
          <w:rFonts w:ascii="Verdana" w:hAnsi="Verdana"/>
          <w:sz w:val="22"/>
          <w:szCs w:val="22"/>
        </w:rPr>
        <w:t>based on its RTA/IIA provisions and procedures</w:t>
      </w:r>
      <w:r>
        <w:rPr>
          <w:rFonts w:ascii="Verdana" w:hAnsi="Verdana"/>
          <w:sz w:val="22"/>
          <w:szCs w:val="22"/>
        </w:rPr>
        <w:t xml:space="preserve"> takes place</w:t>
      </w:r>
      <w:r w:rsidR="007A1209">
        <w:rPr>
          <w:rFonts w:ascii="Verdana" w:hAnsi="Verdana"/>
          <w:sz w:val="22"/>
          <w:szCs w:val="22"/>
        </w:rPr>
        <w:t xml:space="preserve"> in combination with non-state actors both in the USA and in the concerned countries</w:t>
      </w:r>
      <w:r>
        <w:rPr>
          <w:rFonts w:ascii="Verdana" w:hAnsi="Verdana"/>
          <w:sz w:val="22"/>
          <w:szCs w:val="22"/>
        </w:rPr>
        <w:t xml:space="preserve">. </w:t>
      </w:r>
      <w:r w:rsidR="00835E1D">
        <w:rPr>
          <w:rFonts w:ascii="Verdana" w:hAnsi="Verdana"/>
          <w:sz w:val="22"/>
          <w:szCs w:val="22"/>
        </w:rPr>
        <w:t xml:space="preserve">A prominent example is </w:t>
      </w:r>
      <w:r>
        <w:rPr>
          <w:rFonts w:ascii="Verdana" w:hAnsi="Verdana"/>
          <w:sz w:val="22"/>
          <w:szCs w:val="22"/>
        </w:rPr>
        <w:t xml:space="preserve">the </w:t>
      </w:r>
      <w:r w:rsidR="00835E1D">
        <w:rPr>
          <w:rFonts w:ascii="Verdana" w:hAnsi="Verdana"/>
          <w:sz w:val="22"/>
          <w:szCs w:val="22"/>
        </w:rPr>
        <w:t xml:space="preserve">above-described </w:t>
      </w:r>
      <w:r>
        <w:rPr>
          <w:rFonts w:ascii="Verdana" w:hAnsi="Verdana"/>
          <w:sz w:val="22"/>
          <w:szCs w:val="22"/>
        </w:rPr>
        <w:t xml:space="preserve">campaign against regulatory freeze in </w:t>
      </w:r>
      <w:r w:rsidRPr="00DD001F">
        <w:rPr>
          <w:rFonts w:ascii="Verdana" w:hAnsi="Verdana"/>
          <w:sz w:val="22"/>
          <w:szCs w:val="22"/>
        </w:rPr>
        <w:t>Peru (</w:t>
      </w:r>
      <w:r w:rsidRPr="00DD001F">
        <w:rPr>
          <w:rFonts w:ascii="Verdana" w:hAnsi="Verdana"/>
          <w:sz w:val="22"/>
          <w:szCs w:val="22"/>
        </w:rPr>
        <w:fldChar w:fldCharType="begin"/>
      </w:r>
      <w:r w:rsidRPr="00DD001F">
        <w:rPr>
          <w:rFonts w:ascii="Verdana" w:hAnsi="Verdana"/>
          <w:sz w:val="22"/>
          <w:szCs w:val="22"/>
        </w:rPr>
        <w:instrText xml:space="preserve"> REF _Ref451015103 \h </w:instrText>
      </w:r>
      <w:r>
        <w:rPr>
          <w:rFonts w:ascii="Verdana" w:hAnsi="Verdana"/>
          <w:sz w:val="22"/>
          <w:szCs w:val="22"/>
        </w:rPr>
        <w:instrText xml:space="preserve"> \* MERGEFORMAT </w:instrText>
      </w:r>
      <w:r w:rsidRPr="00DD001F">
        <w:rPr>
          <w:rFonts w:ascii="Verdana" w:hAnsi="Verdana"/>
          <w:sz w:val="22"/>
          <w:szCs w:val="22"/>
        </w:rPr>
      </w:r>
      <w:r w:rsidRPr="00DD001F">
        <w:rPr>
          <w:rFonts w:ascii="Verdana" w:hAnsi="Verdana"/>
          <w:sz w:val="22"/>
          <w:szCs w:val="22"/>
        </w:rPr>
        <w:fldChar w:fldCharType="separate"/>
      </w:r>
      <w:r w:rsidR="00601F42" w:rsidRPr="00601F42">
        <w:rPr>
          <w:rFonts w:ascii="Verdana" w:hAnsi="Verdana"/>
          <w:sz w:val="22"/>
          <w:szCs w:val="22"/>
        </w:rPr>
        <w:t xml:space="preserve">Box </w:t>
      </w:r>
      <w:r w:rsidR="00601F42" w:rsidRPr="00601F42">
        <w:rPr>
          <w:rFonts w:ascii="Verdana" w:hAnsi="Verdana"/>
          <w:noProof/>
          <w:sz w:val="22"/>
          <w:szCs w:val="22"/>
        </w:rPr>
        <w:t>7</w:t>
      </w:r>
      <w:r w:rsidRPr="00DD001F">
        <w:rPr>
          <w:rFonts w:ascii="Verdana" w:hAnsi="Verdana"/>
          <w:sz w:val="22"/>
          <w:szCs w:val="22"/>
        </w:rPr>
        <w:fldChar w:fldCharType="end"/>
      </w:r>
      <w:r w:rsidRPr="00DD001F">
        <w:rPr>
          <w:rFonts w:ascii="Verdana" w:hAnsi="Verdana"/>
          <w:sz w:val="22"/>
          <w:szCs w:val="22"/>
        </w:rPr>
        <w:t>)</w:t>
      </w:r>
      <w:r>
        <w:rPr>
          <w:rFonts w:ascii="Verdana" w:hAnsi="Verdana"/>
          <w:sz w:val="22"/>
          <w:szCs w:val="22"/>
        </w:rPr>
        <w:t xml:space="preserve">. This new form of policy interaction, including business groups and media, can also be observed </w:t>
      </w:r>
      <w:r w:rsidR="007A1209">
        <w:rPr>
          <w:rFonts w:ascii="Verdana" w:hAnsi="Verdana"/>
          <w:sz w:val="22"/>
          <w:szCs w:val="22"/>
        </w:rPr>
        <w:t xml:space="preserve">in </w:t>
      </w:r>
      <w:r w:rsidR="00A25E44">
        <w:rPr>
          <w:rFonts w:ascii="Verdana" w:hAnsi="Verdana"/>
          <w:sz w:val="22"/>
          <w:szCs w:val="22"/>
        </w:rPr>
        <w:t>South-East Asia</w:t>
      </w:r>
      <w:r w:rsidR="007A1209">
        <w:rPr>
          <w:rFonts w:ascii="Verdana" w:hAnsi="Verdana"/>
          <w:sz w:val="22"/>
          <w:szCs w:val="22"/>
        </w:rPr>
        <w:t xml:space="preserve"> (Box 8), Guatemala (</w:t>
      </w:r>
      <w:r w:rsidR="007A1209" w:rsidRPr="007A1209">
        <w:rPr>
          <w:rFonts w:ascii="Verdana" w:hAnsi="Verdana"/>
          <w:sz w:val="22"/>
          <w:szCs w:val="22"/>
        </w:rPr>
        <w:fldChar w:fldCharType="begin"/>
      </w:r>
      <w:r w:rsidR="007A1209" w:rsidRPr="007A1209">
        <w:rPr>
          <w:rFonts w:ascii="Verdana" w:hAnsi="Verdana"/>
          <w:sz w:val="22"/>
          <w:szCs w:val="22"/>
        </w:rPr>
        <w:instrText xml:space="preserve"> REF _Ref449612061 \h </w:instrText>
      </w:r>
      <w:r w:rsidR="007A1209">
        <w:rPr>
          <w:rFonts w:ascii="Verdana" w:hAnsi="Verdana"/>
          <w:sz w:val="22"/>
          <w:szCs w:val="22"/>
        </w:rPr>
        <w:instrText xml:space="preserve"> \* MERGEFORMAT </w:instrText>
      </w:r>
      <w:r w:rsidR="007A1209" w:rsidRPr="007A1209">
        <w:rPr>
          <w:rFonts w:ascii="Verdana" w:hAnsi="Verdana"/>
          <w:sz w:val="22"/>
          <w:szCs w:val="22"/>
        </w:rPr>
      </w:r>
      <w:r w:rsidR="007A1209" w:rsidRPr="007A1209">
        <w:rPr>
          <w:rFonts w:ascii="Verdana" w:hAnsi="Verdana"/>
          <w:sz w:val="22"/>
          <w:szCs w:val="22"/>
        </w:rPr>
        <w:fldChar w:fldCharType="separate"/>
      </w:r>
      <w:r w:rsidR="00601F42" w:rsidRPr="00601F42">
        <w:rPr>
          <w:rFonts w:ascii="Verdana" w:hAnsi="Verdana"/>
          <w:sz w:val="22"/>
          <w:szCs w:val="22"/>
        </w:rPr>
        <w:t xml:space="preserve">Box </w:t>
      </w:r>
      <w:r w:rsidR="00601F42" w:rsidRPr="00601F42">
        <w:rPr>
          <w:rFonts w:ascii="Verdana" w:hAnsi="Verdana"/>
          <w:noProof/>
          <w:sz w:val="22"/>
          <w:szCs w:val="22"/>
        </w:rPr>
        <w:t>9</w:t>
      </w:r>
      <w:r w:rsidR="007A1209" w:rsidRPr="007A1209">
        <w:rPr>
          <w:rFonts w:ascii="Verdana" w:hAnsi="Verdana"/>
          <w:sz w:val="22"/>
          <w:szCs w:val="22"/>
        </w:rPr>
        <w:fldChar w:fldCharType="end"/>
      </w:r>
      <w:r w:rsidR="007A1209">
        <w:rPr>
          <w:rFonts w:ascii="Verdana" w:hAnsi="Verdana"/>
          <w:sz w:val="22"/>
          <w:szCs w:val="22"/>
        </w:rPr>
        <w:t xml:space="preserve">) </w:t>
      </w:r>
      <w:r w:rsidR="00DD001F">
        <w:rPr>
          <w:rFonts w:ascii="Verdana" w:hAnsi="Verdana"/>
          <w:sz w:val="22"/>
          <w:szCs w:val="22"/>
        </w:rPr>
        <w:t xml:space="preserve">and </w:t>
      </w:r>
      <w:r w:rsidR="007A1209">
        <w:rPr>
          <w:rFonts w:ascii="Verdana" w:hAnsi="Verdana"/>
          <w:sz w:val="22"/>
          <w:szCs w:val="22"/>
        </w:rPr>
        <w:t>Honduras (</w:t>
      </w:r>
      <w:r w:rsidR="007A1209" w:rsidRPr="007A1209">
        <w:rPr>
          <w:rFonts w:ascii="Verdana" w:hAnsi="Verdana"/>
          <w:sz w:val="22"/>
          <w:szCs w:val="22"/>
        </w:rPr>
        <w:fldChar w:fldCharType="begin"/>
      </w:r>
      <w:r w:rsidR="007A1209" w:rsidRPr="007A1209">
        <w:rPr>
          <w:rFonts w:ascii="Verdana" w:hAnsi="Verdana"/>
          <w:sz w:val="22"/>
          <w:szCs w:val="22"/>
        </w:rPr>
        <w:instrText xml:space="preserve"> REF _Ref449613004 \h </w:instrText>
      </w:r>
      <w:r w:rsidR="007A1209">
        <w:rPr>
          <w:rFonts w:ascii="Verdana" w:hAnsi="Verdana"/>
          <w:sz w:val="22"/>
          <w:szCs w:val="22"/>
        </w:rPr>
        <w:instrText xml:space="preserve"> \* MERGEFORMAT </w:instrText>
      </w:r>
      <w:r w:rsidR="007A1209" w:rsidRPr="007A1209">
        <w:rPr>
          <w:rFonts w:ascii="Verdana" w:hAnsi="Verdana"/>
          <w:sz w:val="22"/>
          <w:szCs w:val="22"/>
        </w:rPr>
      </w:r>
      <w:r w:rsidR="007A1209" w:rsidRPr="007A1209">
        <w:rPr>
          <w:rFonts w:ascii="Verdana" w:hAnsi="Verdana"/>
          <w:sz w:val="22"/>
          <w:szCs w:val="22"/>
        </w:rPr>
        <w:fldChar w:fldCharType="separate"/>
      </w:r>
      <w:r w:rsidR="00601F42" w:rsidRPr="00601F42">
        <w:rPr>
          <w:rFonts w:ascii="Verdana" w:hAnsi="Verdana"/>
          <w:sz w:val="22"/>
          <w:szCs w:val="22"/>
        </w:rPr>
        <w:t xml:space="preserve">Box </w:t>
      </w:r>
      <w:r w:rsidR="00601F42" w:rsidRPr="00601F42">
        <w:rPr>
          <w:rFonts w:ascii="Verdana" w:hAnsi="Verdana"/>
          <w:noProof/>
          <w:sz w:val="22"/>
          <w:szCs w:val="22"/>
        </w:rPr>
        <w:t>10</w:t>
      </w:r>
      <w:r w:rsidR="007A1209" w:rsidRPr="007A1209">
        <w:rPr>
          <w:rFonts w:ascii="Verdana" w:hAnsi="Verdana"/>
          <w:sz w:val="22"/>
          <w:szCs w:val="22"/>
        </w:rPr>
        <w:fldChar w:fldCharType="end"/>
      </w:r>
      <w:r w:rsidR="007A1209">
        <w:rPr>
          <w:rFonts w:ascii="Verdana" w:hAnsi="Verdana"/>
          <w:sz w:val="22"/>
          <w:szCs w:val="22"/>
        </w:rPr>
        <w:t>)</w:t>
      </w:r>
      <w:r w:rsidR="00931608">
        <w:rPr>
          <w:rFonts w:ascii="Verdana" w:hAnsi="Verdana"/>
          <w:sz w:val="22"/>
          <w:szCs w:val="22"/>
        </w:rPr>
        <w:t xml:space="preserve">. </w:t>
      </w:r>
      <w:r w:rsidR="00AF0CED">
        <w:rPr>
          <w:rFonts w:ascii="Verdana" w:hAnsi="Verdana"/>
          <w:sz w:val="22"/>
          <w:szCs w:val="22"/>
        </w:rPr>
        <w:t>When they are p</w:t>
      </w:r>
      <w:r w:rsidR="007A1209">
        <w:rPr>
          <w:rFonts w:ascii="Verdana" w:hAnsi="Verdana"/>
          <w:sz w:val="22"/>
          <w:szCs w:val="22"/>
        </w:rPr>
        <w:t>laced on a timeline, one cannot fail to note the increasing stringency of the labo</w:t>
      </w:r>
      <w:r>
        <w:rPr>
          <w:rFonts w:ascii="Verdana" w:hAnsi="Verdana"/>
          <w:sz w:val="22"/>
          <w:szCs w:val="22"/>
        </w:rPr>
        <w:t>ur provisions contained in the underlying US</w:t>
      </w:r>
      <w:r w:rsidR="007A1209">
        <w:rPr>
          <w:rFonts w:ascii="Verdana" w:hAnsi="Verdana"/>
          <w:sz w:val="22"/>
          <w:szCs w:val="22"/>
        </w:rPr>
        <w:t xml:space="preserve"> treaties</w:t>
      </w:r>
      <w:r w:rsidR="007F6843">
        <w:rPr>
          <w:rFonts w:ascii="Verdana" w:hAnsi="Verdana"/>
          <w:sz w:val="22"/>
          <w:szCs w:val="22"/>
        </w:rPr>
        <w:t xml:space="preserve">. The strongest wording is </w:t>
      </w:r>
      <w:r w:rsidR="007A1209">
        <w:rPr>
          <w:rFonts w:ascii="Verdana" w:hAnsi="Verdana"/>
          <w:sz w:val="22"/>
          <w:szCs w:val="22"/>
        </w:rPr>
        <w:t>in the</w:t>
      </w:r>
      <w:r w:rsidR="0016098B" w:rsidRPr="0016098B">
        <w:rPr>
          <w:rFonts w:ascii="Verdana" w:eastAsia="Calibri" w:hAnsi="Verdana"/>
          <w:sz w:val="22"/>
          <w:szCs w:val="22"/>
          <w:lang w:val="en-US" w:eastAsia="en-US"/>
        </w:rPr>
        <w:t xml:space="preserve"> </w:t>
      </w:r>
      <w:r w:rsidR="00835E1D">
        <w:rPr>
          <w:rFonts w:ascii="Verdana" w:eastAsia="Calibri" w:hAnsi="Verdana"/>
          <w:sz w:val="22"/>
          <w:szCs w:val="22"/>
          <w:lang w:val="en-US" w:eastAsia="en-US"/>
        </w:rPr>
        <w:t xml:space="preserve">(signed but not US-ratified) </w:t>
      </w:r>
      <w:r w:rsidR="007A1209">
        <w:rPr>
          <w:rFonts w:ascii="Verdana" w:hAnsi="Verdana"/>
          <w:sz w:val="22"/>
          <w:szCs w:val="22"/>
        </w:rPr>
        <w:t>TPPA</w:t>
      </w:r>
      <w:r w:rsidR="00835E1D">
        <w:rPr>
          <w:rFonts w:ascii="Verdana" w:hAnsi="Verdana"/>
          <w:sz w:val="22"/>
          <w:szCs w:val="22"/>
        </w:rPr>
        <w:t xml:space="preserve"> which has three </w:t>
      </w:r>
      <w:r w:rsidR="007A1209">
        <w:rPr>
          <w:rFonts w:ascii="Verdana" w:hAnsi="Verdana"/>
          <w:sz w:val="22"/>
          <w:szCs w:val="22"/>
        </w:rPr>
        <w:t xml:space="preserve">labour side letters </w:t>
      </w:r>
      <w:r w:rsidR="0016098B">
        <w:rPr>
          <w:rFonts w:ascii="Verdana" w:hAnsi="Verdana"/>
          <w:sz w:val="22"/>
          <w:szCs w:val="22"/>
        </w:rPr>
        <w:t xml:space="preserve">between </w:t>
      </w:r>
      <w:r w:rsidR="007A1209" w:rsidRPr="007A1209">
        <w:rPr>
          <w:rFonts w:ascii="Verdana" w:hAnsi="Verdana"/>
          <w:sz w:val="22"/>
          <w:szCs w:val="22"/>
        </w:rPr>
        <w:t>the</w:t>
      </w:r>
      <w:r w:rsidR="007A1209">
        <w:rPr>
          <w:rFonts w:ascii="Verdana" w:hAnsi="Verdana"/>
          <w:sz w:val="22"/>
          <w:szCs w:val="22"/>
        </w:rPr>
        <w:t xml:space="preserve"> USA </w:t>
      </w:r>
      <w:r w:rsidR="0016098B">
        <w:rPr>
          <w:rFonts w:ascii="Verdana" w:hAnsi="Verdana"/>
          <w:sz w:val="22"/>
          <w:szCs w:val="22"/>
        </w:rPr>
        <w:t xml:space="preserve">and, respectively, </w:t>
      </w:r>
      <w:r w:rsidR="007A1209">
        <w:rPr>
          <w:rFonts w:ascii="Verdana" w:hAnsi="Verdana"/>
          <w:sz w:val="22"/>
          <w:szCs w:val="22"/>
        </w:rPr>
        <w:t>Brunei Darussalam, Malaysia and Viet Nam (</w:t>
      </w:r>
      <w:r w:rsidR="00E750F9" w:rsidRPr="00E750F9">
        <w:rPr>
          <w:rFonts w:ascii="Verdana" w:hAnsi="Verdana"/>
          <w:sz w:val="22"/>
          <w:szCs w:val="22"/>
        </w:rPr>
        <w:fldChar w:fldCharType="begin"/>
      </w:r>
      <w:r w:rsidR="00E750F9" w:rsidRPr="00E750F9">
        <w:rPr>
          <w:rFonts w:ascii="Verdana" w:hAnsi="Verdana"/>
          <w:sz w:val="22"/>
          <w:szCs w:val="22"/>
        </w:rPr>
        <w:instrText xml:space="preserve"> REF _Ref447190283 \h </w:instrText>
      </w:r>
      <w:r w:rsidR="00E750F9">
        <w:rPr>
          <w:rFonts w:ascii="Verdana" w:hAnsi="Verdana"/>
          <w:sz w:val="22"/>
          <w:szCs w:val="22"/>
        </w:rPr>
        <w:instrText xml:space="preserve"> \* MERGEFORMAT </w:instrText>
      </w:r>
      <w:r w:rsidR="00E750F9" w:rsidRPr="00E750F9">
        <w:rPr>
          <w:rFonts w:ascii="Verdana" w:hAnsi="Verdana"/>
          <w:sz w:val="22"/>
          <w:szCs w:val="22"/>
        </w:rPr>
      </w:r>
      <w:r w:rsidR="00E750F9" w:rsidRPr="00E750F9">
        <w:rPr>
          <w:rFonts w:ascii="Verdana" w:hAnsi="Verdana"/>
          <w:sz w:val="22"/>
          <w:szCs w:val="22"/>
        </w:rPr>
        <w:fldChar w:fldCharType="separate"/>
      </w:r>
      <w:r w:rsidR="00601F42" w:rsidRPr="00601F42">
        <w:rPr>
          <w:rFonts w:ascii="Verdana" w:hAnsi="Verdana"/>
          <w:sz w:val="22"/>
          <w:szCs w:val="22"/>
        </w:rPr>
        <w:t xml:space="preserve">Box </w:t>
      </w:r>
      <w:r w:rsidR="00601F42" w:rsidRPr="00601F42">
        <w:rPr>
          <w:rFonts w:ascii="Verdana" w:hAnsi="Verdana"/>
          <w:noProof/>
          <w:sz w:val="22"/>
          <w:szCs w:val="22"/>
        </w:rPr>
        <w:t>11</w:t>
      </w:r>
      <w:r w:rsidR="00E750F9" w:rsidRPr="00E750F9">
        <w:rPr>
          <w:rFonts w:ascii="Verdana" w:hAnsi="Verdana"/>
          <w:sz w:val="22"/>
          <w:szCs w:val="22"/>
        </w:rPr>
        <w:fldChar w:fldCharType="end"/>
      </w:r>
      <w:r w:rsidR="00A25E44">
        <w:rPr>
          <w:rFonts w:ascii="Verdana" w:hAnsi="Verdana"/>
          <w:sz w:val="22"/>
          <w:szCs w:val="22"/>
        </w:rPr>
        <w:t xml:space="preserve"> in Sub-section c</w:t>
      </w:r>
      <w:r w:rsidR="007A1209">
        <w:rPr>
          <w:rFonts w:ascii="Verdana" w:hAnsi="Verdana"/>
          <w:sz w:val="22"/>
          <w:szCs w:val="22"/>
        </w:rPr>
        <w:t>).</w:t>
      </w:r>
    </w:p>
    <w:p w:rsidR="00707EF5" w:rsidRPr="003636A5" w:rsidRDefault="002E5C13" w:rsidP="00707EF5">
      <w:pPr>
        <w:pStyle w:val="Caption"/>
        <w:rPr>
          <w:rFonts w:ascii="Verdana" w:hAnsi="Verdana"/>
          <w:sz w:val="24"/>
          <w:szCs w:val="24"/>
        </w:rPr>
      </w:pPr>
      <w:bookmarkStart w:id="53" w:name="_Toc501451488"/>
      <w:r w:rsidRPr="003636A5">
        <w:rPr>
          <w:rFonts w:ascii="Verdana" w:hAnsi="Verdana"/>
          <w:sz w:val="24"/>
          <w:szCs w:val="24"/>
        </w:rPr>
        <w:t xml:space="preserve">Box </w:t>
      </w:r>
      <w:r w:rsidRPr="003636A5">
        <w:rPr>
          <w:rFonts w:ascii="Verdana" w:hAnsi="Verdana"/>
          <w:sz w:val="24"/>
          <w:szCs w:val="24"/>
        </w:rPr>
        <w:fldChar w:fldCharType="begin"/>
      </w:r>
      <w:r w:rsidRPr="003636A5">
        <w:rPr>
          <w:rFonts w:ascii="Verdana" w:hAnsi="Verdana"/>
          <w:sz w:val="24"/>
          <w:szCs w:val="24"/>
        </w:rPr>
        <w:instrText xml:space="preserve"> SEQ Box \* ARABIC </w:instrText>
      </w:r>
      <w:r w:rsidRPr="003636A5">
        <w:rPr>
          <w:rFonts w:ascii="Verdana" w:hAnsi="Verdana"/>
          <w:sz w:val="24"/>
          <w:szCs w:val="24"/>
        </w:rPr>
        <w:fldChar w:fldCharType="separate"/>
      </w:r>
      <w:r w:rsidR="00601F42">
        <w:rPr>
          <w:rFonts w:ascii="Verdana" w:hAnsi="Verdana"/>
          <w:noProof/>
          <w:sz w:val="24"/>
          <w:szCs w:val="24"/>
        </w:rPr>
        <w:t>8</w:t>
      </w:r>
      <w:r w:rsidRPr="003636A5">
        <w:rPr>
          <w:rFonts w:ascii="Verdana" w:hAnsi="Verdana"/>
          <w:sz w:val="24"/>
          <w:szCs w:val="24"/>
        </w:rPr>
        <w:fldChar w:fldCharType="end"/>
      </w:r>
      <w:r w:rsidRPr="003636A5">
        <w:rPr>
          <w:rFonts w:ascii="Verdana" w:hAnsi="Verdana"/>
          <w:sz w:val="24"/>
          <w:szCs w:val="24"/>
        </w:rPr>
        <w:t xml:space="preserve"> </w:t>
      </w:r>
      <w:r w:rsidR="00707EF5" w:rsidRPr="003636A5">
        <w:rPr>
          <w:rFonts w:ascii="Verdana" w:hAnsi="Verdana"/>
          <w:sz w:val="24"/>
          <w:szCs w:val="24"/>
        </w:rPr>
        <w:t>Sea Slaves</w:t>
      </w:r>
      <w:bookmarkEnd w:id="53"/>
    </w:p>
    <w:p w:rsidR="00707EF5" w:rsidRDefault="00707EF5" w:rsidP="00707EF5">
      <w:pPr>
        <w:pBdr>
          <w:top w:val="single" w:sz="12" w:space="1" w:color="auto"/>
          <w:left w:val="single" w:sz="12" w:space="4" w:color="auto"/>
          <w:bottom w:val="single" w:sz="12" w:space="1" w:color="auto"/>
          <w:right w:val="single" w:sz="12" w:space="4" w:color="auto"/>
        </w:pBdr>
        <w:shd w:val="clear" w:color="auto" w:fill="EEECE1"/>
        <w:spacing w:before="240" w:after="240"/>
        <w:rPr>
          <w:rFonts w:ascii="Verdana" w:eastAsia="Calibri" w:hAnsi="Verdana"/>
          <w:sz w:val="22"/>
          <w:szCs w:val="22"/>
          <w:lang w:val="en-US" w:eastAsia="en-US"/>
        </w:rPr>
      </w:pPr>
      <w:r w:rsidRPr="00D318D1">
        <w:rPr>
          <w:rFonts w:ascii="Verdana" w:eastAsia="Calibri" w:hAnsi="Verdana"/>
          <w:sz w:val="22"/>
          <w:szCs w:val="22"/>
          <w:lang w:val="en-US" w:eastAsia="en-US"/>
        </w:rPr>
        <w:t xml:space="preserve">Reports on ‘undocumented’ </w:t>
      </w:r>
      <w:r w:rsidRPr="00783A2B">
        <w:rPr>
          <w:rFonts w:ascii="Verdana" w:eastAsia="Calibri" w:hAnsi="Verdana"/>
          <w:sz w:val="22"/>
          <w:szCs w:val="22"/>
          <w:lang w:eastAsia="en-US"/>
        </w:rPr>
        <w:t>labourers</w:t>
      </w:r>
      <w:r w:rsidRPr="00D318D1">
        <w:rPr>
          <w:rFonts w:ascii="Verdana" w:eastAsia="Calibri" w:hAnsi="Verdana"/>
          <w:sz w:val="22"/>
          <w:szCs w:val="22"/>
          <w:lang w:val="en-US" w:eastAsia="en-US"/>
        </w:rPr>
        <w:t xml:space="preserve"> from Bangladesh</w:t>
      </w:r>
      <w:r>
        <w:rPr>
          <w:rFonts w:ascii="Verdana" w:eastAsia="Calibri" w:hAnsi="Verdana"/>
          <w:sz w:val="22"/>
          <w:szCs w:val="22"/>
          <w:lang w:val="en-US" w:eastAsia="en-US"/>
        </w:rPr>
        <w:t>,</w:t>
      </w:r>
      <w:r w:rsidRPr="00D318D1">
        <w:rPr>
          <w:rFonts w:ascii="Verdana" w:eastAsia="Calibri" w:hAnsi="Verdana"/>
          <w:sz w:val="22"/>
          <w:szCs w:val="22"/>
          <w:lang w:val="en-US" w:eastAsia="en-US"/>
        </w:rPr>
        <w:t xml:space="preserve"> Cambodia</w:t>
      </w:r>
      <w:r>
        <w:rPr>
          <w:rFonts w:ascii="Verdana" w:eastAsia="Calibri" w:hAnsi="Verdana"/>
          <w:sz w:val="22"/>
          <w:szCs w:val="22"/>
          <w:lang w:val="en-US" w:eastAsia="en-US"/>
        </w:rPr>
        <w:t>,</w:t>
      </w:r>
      <w:r w:rsidRPr="00D318D1">
        <w:rPr>
          <w:rFonts w:ascii="Verdana" w:eastAsia="Calibri" w:hAnsi="Verdana"/>
          <w:sz w:val="22"/>
          <w:szCs w:val="22"/>
          <w:lang w:val="en-US" w:eastAsia="en-US"/>
        </w:rPr>
        <w:t xml:space="preserve"> Myanmar and </w:t>
      </w:r>
      <w:r>
        <w:rPr>
          <w:rFonts w:ascii="Verdana" w:eastAsia="Calibri" w:hAnsi="Verdana"/>
          <w:sz w:val="22"/>
          <w:szCs w:val="22"/>
          <w:lang w:val="en-US" w:eastAsia="en-US"/>
        </w:rPr>
        <w:t xml:space="preserve">the Philippines </w:t>
      </w:r>
      <w:r w:rsidR="00E750F9">
        <w:rPr>
          <w:rFonts w:ascii="Verdana" w:eastAsia="Calibri" w:hAnsi="Verdana"/>
          <w:sz w:val="22"/>
          <w:szCs w:val="22"/>
          <w:lang w:val="en-US" w:eastAsia="en-US"/>
        </w:rPr>
        <w:t xml:space="preserve">tell a horrifying story </w:t>
      </w:r>
      <w:r w:rsidRPr="00D318D1">
        <w:rPr>
          <w:rFonts w:ascii="Verdana" w:eastAsia="Calibri" w:hAnsi="Verdana"/>
          <w:sz w:val="22"/>
          <w:szCs w:val="22"/>
          <w:lang w:val="en-US" w:eastAsia="en-US"/>
        </w:rPr>
        <w:t>of beatings, extortion and even murder</w:t>
      </w:r>
      <w:r w:rsidR="00E750F9">
        <w:rPr>
          <w:rFonts w:ascii="Verdana" w:eastAsia="Calibri" w:hAnsi="Verdana"/>
          <w:sz w:val="22"/>
          <w:szCs w:val="22"/>
          <w:lang w:val="en-US" w:eastAsia="en-US"/>
        </w:rPr>
        <w:t xml:space="preserve"> of foreign workers</w:t>
      </w:r>
      <w:r w:rsidRPr="00D318D1">
        <w:rPr>
          <w:rFonts w:ascii="Verdana" w:eastAsia="Calibri" w:hAnsi="Verdana"/>
          <w:sz w:val="22"/>
          <w:szCs w:val="22"/>
          <w:lang w:val="en-US" w:eastAsia="en-US"/>
        </w:rPr>
        <w:t xml:space="preserve">. </w:t>
      </w:r>
      <w:r w:rsidR="009B7E7A">
        <w:rPr>
          <w:rFonts w:ascii="Verdana" w:eastAsia="Calibri" w:hAnsi="Verdana"/>
          <w:sz w:val="22"/>
          <w:szCs w:val="22"/>
          <w:lang w:val="en-US" w:eastAsia="en-US"/>
        </w:rPr>
        <w:t xml:space="preserve">US </w:t>
      </w:r>
      <w:r w:rsidR="00037FC0">
        <w:rPr>
          <w:rFonts w:ascii="Verdana" w:eastAsia="Calibri" w:hAnsi="Verdana"/>
          <w:sz w:val="22"/>
          <w:szCs w:val="22"/>
          <w:lang w:val="en-US" w:eastAsia="en-US"/>
        </w:rPr>
        <w:t>g</w:t>
      </w:r>
      <w:r w:rsidR="009B7E7A">
        <w:rPr>
          <w:rFonts w:ascii="Verdana" w:eastAsia="Calibri" w:hAnsi="Verdana"/>
          <w:sz w:val="22"/>
          <w:szCs w:val="22"/>
          <w:lang w:val="en-US" w:eastAsia="en-US"/>
        </w:rPr>
        <w:t xml:space="preserve">overnment sources produced evidence </w:t>
      </w:r>
      <w:r w:rsidR="009B7E7A" w:rsidRPr="00D318D1">
        <w:rPr>
          <w:rFonts w:ascii="Verdana" w:eastAsia="Calibri" w:hAnsi="Verdana"/>
          <w:sz w:val="22"/>
          <w:szCs w:val="22"/>
          <w:lang w:val="en-US" w:eastAsia="en-US"/>
        </w:rPr>
        <w:t xml:space="preserve">of forced </w:t>
      </w:r>
      <w:r w:rsidR="009B7E7A" w:rsidRPr="00783A2B">
        <w:rPr>
          <w:rFonts w:ascii="Verdana" w:eastAsia="Calibri" w:hAnsi="Verdana"/>
          <w:sz w:val="22"/>
          <w:szCs w:val="22"/>
          <w:lang w:eastAsia="en-US"/>
        </w:rPr>
        <w:t>labour</w:t>
      </w:r>
      <w:r w:rsidR="009B7E7A" w:rsidRPr="00D318D1">
        <w:rPr>
          <w:rFonts w:ascii="Verdana" w:eastAsia="Calibri" w:hAnsi="Verdana"/>
          <w:sz w:val="22"/>
          <w:szCs w:val="22"/>
          <w:lang w:val="en-US" w:eastAsia="en-US"/>
        </w:rPr>
        <w:t xml:space="preserve"> </w:t>
      </w:r>
      <w:r w:rsidR="009B7E7A">
        <w:rPr>
          <w:rFonts w:ascii="Verdana" w:eastAsia="Calibri" w:hAnsi="Verdana"/>
          <w:sz w:val="22"/>
          <w:szCs w:val="22"/>
          <w:lang w:val="en-US" w:eastAsia="en-US"/>
        </w:rPr>
        <w:t xml:space="preserve">on ships </w:t>
      </w:r>
      <w:r w:rsidR="009B7E7A" w:rsidRPr="00D318D1">
        <w:rPr>
          <w:rFonts w:ascii="Verdana" w:eastAsia="Calibri" w:hAnsi="Verdana"/>
          <w:sz w:val="22"/>
          <w:szCs w:val="22"/>
          <w:lang w:val="en-US" w:eastAsia="en-US"/>
        </w:rPr>
        <w:t>(‘sea slaves’)</w:t>
      </w:r>
      <w:r w:rsidR="009B7E7A">
        <w:rPr>
          <w:rFonts w:ascii="Verdana" w:eastAsia="Calibri" w:hAnsi="Verdana"/>
          <w:sz w:val="22"/>
          <w:szCs w:val="22"/>
          <w:lang w:val="en-US" w:eastAsia="en-US"/>
        </w:rPr>
        <w:t xml:space="preserve"> and in factories.</w:t>
      </w:r>
      <w:r w:rsidR="009F05C9">
        <w:rPr>
          <w:rStyle w:val="FootnoteReference"/>
          <w:rFonts w:ascii="Verdana" w:eastAsia="Calibri" w:hAnsi="Verdana"/>
          <w:sz w:val="22"/>
          <w:szCs w:val="22"/>
          <w:lang w:val="en-US" w:eastAsia="en-US"/>
        </w:rPr>
        <w:footnoteReference w:id="129"/>
      </w:r>
      <w:r w:rsidR="009B7E7A">
        <w:rPr>
          <w:rFonts w:ascii="Verdana" w:eastAsia="Calibri" w:hAnsi="Verdana"/>
          <w:sz w:val="22"/>
          <w:szCs w:val="22"/>
          <w:lang w:val="en-US" w:eastAsia="en-US"/>
        </w:rPr>
        <w:t xml:space="preserve"> </w:t>
      </w:r>
      <w:r w:rsidR="00DF1070">
        <w:rPr>
          <w:rFonts w:ascii="Verdana" w:eastAsia="Calibri" w:hAnsi="Verdana"/>
          <w:sz w:val="22"/>
          <w:szCs w:val="22"/>
          <w:lang w:val="en-US" w:eastAsia="en-US"/>
        </w:rPr>
        <w:t>The case of Thailand was repeatedly highlighted by Human Rights Watch.</w:t>
      </w:r>
      <w:r w:rsidR="00DF1070">
        <w:rPr>
          <w:rStyle w:val="FootnoteReference"/>
          <w:rFonts w:ascii="Verdana" w:eastAsia="Calibri" w:hAnsi="Verdana"/>
          <w:sz w:val="22"/>
          <w:szCs w:val="22"/>
          <w:lang w:val="en-US" w:eastAsia="en-US"/>
        </w:rPr>
        <w:footnoteReference w:id="130"/>
      </w:r>
      <w:r w:rsidR="00DF1070">
        <w:rPr>
          <w:rFonts w:ascii="Verdana" w:eastAsia="Calibri" w:hAnsi="Verdana"/>
          <w:sz w:val="22"/>
          <w:szCs w:val="22"/>
          <w:lang w:val="en-US" w:eastAsia="en-US"/>
        </w:rPr>
        <w:t xml:space="preserve"> </w:t>
      </w:r>
      <w:r>
        <w:rPr>
          <w:rFonts w:ascii="Verdana" w:eastAsia="Calibri" w:hAnsi="Verdana"/>
          <w:sz w:val="22"/>
          <w:szCs w:val="22"/>
          <w:lang w:val="en-US" w:eastAsia="en-US"/>
        </w:rPr>
        <w:t>The New York Times show</w:t>
      </w:r>
      <w:r w:rsidR="009F05C9">
        <w:rPr>
          <w:rFonts w:ascii="Verdana" w:eastAsia="Calibri" w:hAnsi="Verdana"/>
          <w:sz w:val="22"/>
          <w:szCs w:val="22"/>
          <w:lang w:val="en-US" w:eastAsia="en-US"/>
        </w:rPr>
        <w:t>s</w:t>
      </w:r>
      <w:r>
        <w:rPr>
          <w:rFonts w:ascii="Verdana" w:eastAsia="Calibri" w:hAnsi="Verdana"/>
          <w:sz w:val="22"/>
          <w:szCs w:val="22"/>
          <w:lang w:val="en-US" w:eastAsia="en-US"/>
        </w:rPr>
        <w:t xml:space="preserve"> how the Singapore-based employment agency </w:t>
      </w:r>
      <w:r w:rsidRPr="006D0C21">
        <w:rPr>
          <w:rFonts w:ascii="Verdana" w:eastAsia="Calibri" w:hAnsi="Verdana"/>
          <w:sz w:val="22"/>
          <w:szCs w:val="22"/>
          <w:lang w:val="en-US" w:eastAsia="en-US"/>
        </w:rPr>
        <w:t xml:space="preserve">Step Up recruited </w:t>
      </w:r>
      <w:r>
        <w:rPr>
          <w:rFonts w:ascii="Verdana" w:eastAsia="Calibri" w:hAnsi="Verdana"/>
          <w:sz w:val="22"/>
          <w:szCs w:val="22"/>
          <w:lang w:val="en-US" w:eastAsia="en-US"/>
        </w:rPr>
        <w:t>Filipino and other workers ‘tricked and indebted at land, abused or abandoned at sea’.</w:t>
      </w:r>
      <w:r>
        <w:rPr>
          <w:rStyle w:val="FootnoteReference"/>
          <w:rFonts w:ascii="Verdana" w:eastAsia="Calibri" w:hAnsi="Verdana"/>
          <w:sz w:val="22"/>
          <w:szCs w:val="22"/>
          <w:lang w:val="en-US" w:eastAsia="en-US"/>
        </w:rPr>
        <w:footnoteReference w:id="131"/>
      </w:r>
      <w:r>
        <w:rPr>
          <w:rFonts w:ascii="Verdana" w:eastAsia="Calibri" w:hAnsi="Verdana"/>
          <w:sz w:val="22"/>
          <w:szCs w:val="22"/>
          <w:lang w:val="en-US" w:eastAsia="en-US"/>
        </w:rPr>
        <w:t xml:space="preserve"> </w:t>
      </w:r>
      <w:r w:rsidR="009B7E7A">
        <w:rPr>
          <w:rFonts w:ascii="Verdana" w:eastAsia="Calibri" w:hAnsi="Verdana"/>
          <w:sz w:val="22"/>
          <w:szCs w:val="22"/>
          <w:lang w:val="en-US" w:eastAsia="en-US"/>
        </w:rPr>
        <w:t xml:space="preserve">The </w:t>
      </w:r>
      <w:r w:rsidR="009B7E7A" w:rsidRPr="009F05C9">
        <w:rPr>
          <w:rFonts w:ascii="Verdana" w:eastAsia="Calibri" w:hAnsi="Verdana"/>
          <w:i/>
          <w:sz w:val="22"/>
          <w:szCs w:val="22"/>
          <w:lang w:val="en-US" w:eastAsia="en-US"/>
        </w:rPr>
        <w:t>Financial Times</w:t>
      </w:r>
      <w:r w:rsidR="009B7E7A">
        <w:rPr>
          <w:rFonts w:ascii="Verdana" w:eastAsia="Calibri" w:hAnsi="Verdana"/>
          <w:sz w:val="22"/>
          <w:szCs w:val="22"/>
          <w:lang w:val="en-US" w:eastAsia="en-US"/>
        </w:rPr>
        <w:t xml:space="preserve"> report</w:t>
      </w:r>
      <w:r w:rsidR="009F05C9">
        <w:rPr>
          <w:rFonts w:ascii="Verdana" w:eastAsia="Calibri" w:hAnsi="Verdana"/>
          <w:sz w:val="22"/>
          <w:szCs w:val="22"/>
          <w:lang w:val="en-US" w:eastAsia="en-US"/>
        </w:rPr>
        <w:t>s</w:t>
      </w:r>
      <w:r w:rsidR="009B7E7A">
        <w:rPr>
          <w:rFonts w:ascii="Verdana" w:eastAsia="Calibri" w:hAnsi="Verdana"/>
          <w:sz w:val="22"/>
          <w:szCs w:val="22"/>
          <w:lang w:val="en-US" w:eastAsia="en-US"/>
        </w:rPr>
        <w:t xml:space="preserve"> on s</w:t>
      </w:r>
      <w:r>
        <w:rPr>
          <w:rFonts w:ascii="Verdana" w:eastAsia="Calibri" w:hAnsi="Verdana"/>
          <w:sz w:val="22"/>
          <w:szCs w:val="22"/>
          <w:lang w:val="en-US" w:eastAsia="en-US"/>
        </w:rPr>
        <w:t>hip operators and prawn peeling f</w:t>
      </w:r>
      <w:r w:rsidRPr="00D318D1">
        <w:rPr>
          <w:rFonts w:ascii="Verdana" w:eastAsia="Calibri" w:hAnsi="Verdana"/>
          <w:sz w:val="22"/>
          <w:szCs w:val="22"/>
          <w:lang w:val="en-US" w:eastAsia="en-US"/>
        </w:rPr>
        <w:t xml:space="preserve">actories </w:t>
      </w:r>
      <w:r>
        <w:rPr>
          <w:rFonts w:ascii="Verdana" w:eastAsia="Calibri" w:hAnsi="Verdana"/>
          <w:sz w:val="22"/>
          <w:szCs w:val="22"/>
          <w:lang w:val="en-US" w:eastAsia="en-US"/>
        </w:rPr>
        <w:t xml:space="preserve">in Thailand </w:t>
      </w:r>
      <w:r w:rsidRPr="00D318D1">
        <w:rPr>
          <w:rFonts w:ascii="Verdana" w:eastAsia="Calibri" w:hAnsi="Verdana"/>
          <w:sz w:val="22"/>
          <w:szCs w:val="22"/>
          <w:lang w:val="en-US" w:eastAsia="en-US"/>
        </w:rPr>
        <w:t xml:space="preserve">using </w:t>
      </w:r>
      <w:r w:rsidR="00835E1D">
        <w:rPr>
          <w:rFonts w:ascii="Verdana" w:eastAsia="Calibri" w:hAnsi="Verdana"/>
          <w:sz w:val="22"/>
          <w:szCs w:val="22"/>
          <w:lang w:val="en-US" w:eastAsia="en-US"/>
        </w:rPr>
        <w:t xml:space="preserve">both </w:t>
      </w:r>
      <w:r w:rsidRPr="00D318D1">
        <w:rPr>
          <w:rFonts w:ascii="Verdana" w:eastAsia="Calibri" w:hAnsi="Verdana"/>
          <w:sz w:val="22"/>
          <w:szCs w:val="22"/>
          <w:lang w:val="en-US" w:eastAsia="en-US"/>
        </w:rPr>
        <w:t xml:space="preserve">child and forced </w:t>
      </w:r>
      <w:r w:rsidRPr="00783A2B">
        <w:rPr>
          <w:rFonts w:ascii="Verdana" w:eastAsia="Calibri" w:hAnsi="Verdana"/>
          <w:sz w:val="22"/>
          <w:szCs w:val="22"/>
          <w:lang w:eastAsia="en-US"/>
        </w:rPr>
        <w:t>labour</w:t>
      </w:r>
      <w:r>
        <w:rPr>
          <w:rFonts w:ascii="Verdana" w:eastAsia="Calibri" w:hAnsi="Verdana"/>
          <w:sz w:val="22"/>
          <w:szCs w:val="22"/>
          <w:lang w:val="en-US" w:eastAsia="en-US"/>
        </w:rPr>
        <w:t>.</w:t>
      </w:r>
      <w:bookmarkStart w:id="54" w:name="_Ref451074184"/>
      <w:r w:rsidR="009B7E7A">
        <w:rPr>
          <w:rStyle w:val="FootnoteReference"/>
          <w:rFonts w:ascii="Verdana" w:eastAsia="Calibri" w:hAnsi="Verdana"/>
          <w:sz w:val="22"/>
          <w:szCs w:val="22"/>
          <w:lang w:val="en-US" w:eastAsia="en-US"/>
        </w:rPr>
        <w:footnoteReference w:id="132"/>
      </w:r>
      <w:bookmarkEnd w:id="54"/>
    </w:p>
    <w:p w:rsidR="009F05C9" w:rsidRDefault="00707EF5" w:rsidP="009F05C9">
      <w:pPr>
        <w:pBdr>
          <w:top w:val="single" w:sz="12" w:space="1" w:color="auto"/>
          <w:left w:val="single" w:sz="12" w:space="4" w:color="auto"/>
          <w:bottom w:val="single" w:sz="12" w:space="1" w:color="auto"/>
          <w:right w:val="single" w:sz="12" w:space="4" w:color="auto"/>
        </w:pBdr>
        <w:shd w:val="clear" w:color="auto" w:fill="EEECE1"/>
        <w:spacing w:before="240" w:after="240"/>
        <w:rPr>
          <w:rFonts w:ascii="Verdana" w:eastAsia="Calibri" w:hAnsi="Verdana"/>
          <w:sz w:val="22"/>
          <w:szCs w:val="22"/>
          <w:lang w:val="en-US" w:eastAsia="en-US"/>
        </w:rPr>
      </w:pPr>
      <w:r>
        <w:rPr>
          <w:rFonts w:ascii="Verdana" w:eastAsia="Calibri" w:hAnsi="Verdana"/>
          <w:sz w:val="22"/>
          <w:szCs w:val="22"/>
          <w:lang w:val="en-US" w:eastAsia="en-US"/>
        </w:rPr>
        <w:t xml:space="preserve">The ensuing social media storm and a complaint under Californian Law prohibiting forced </w:t>
      </w:r>
      <w:r w:rsidRPr="000021C3">
        <w:rPr>
          <w:rFonts w:ascii="Verdana" w:eastAsia="Calibri" w:hAnsi="Verdana"/>
          <w:sz w:val="22"/>
          <w:szCs w:val="22"/>
          <w:lang w:eastAsia="en-US"/>
        </w:rPr>
        <w:t>labour</w:t>
      </w:r>
      <w:r>
        <w:rPr>
          <w:rFonts w:ascii="Verdana" w:eastAsia="Calibri" w:hAnsi="Verdana"/>
          <w:sz w:val="22"/>
          <w:szCs w:val="22"/>
          <w:lang w:val="en-US" w:eastAsia="en-US"/>
        </w:rPr>
        <w:t xml:space="preserve"> in supply trade </w:t>
      </w:r>
      <w:r w:rsidRPr="00D318D1">
        <w:rPr>
          <w:rFonts w:ascii="Verdana" w:eastAsia="Calibri" w:hAnsi="Verdana"/>
          <w:sz w:val="22"/>
          <w:szCs w:val="22"/>
          <w:lang w:val="en-US" w:eastAsia="en-US"/>
        </w:rPr>
        <w:t xml:space="preserve">brought </w:t>
      </w:r>
      <w:r>
        <w:rPr>
          <w:rFonts w:ascii="Verdana" w:eastAsia="Calibri" w:hAnsi="Verdana"/>
          <w:sz w:val="22"/>
          <w:szCs w:val="22"/>
          <w:lang w:val="en-US" w:eastAsia="en-US"/>
        </w:rPr>
        <w:t xml:space="preserve">the US Company </w:t>
      </w:r>
      <w:r w:rsidRPr="00D318D1">
        <w:rPr>
          <w:rFonts w:ascii="Verdana" w:eastAsia="Calibri" w:hAnsi="Verdana"/>
          <w:sz w:val="22"/>
          <w:szCs w:val="22"/>
          <w:lang w:val="en-US" w:eastAsia="en-US"/>
        </w:rPr>
        <w:t xml:space="preserve">Costco Wholesale to </w:t>
      </w:r>
      <w:r>
        <w:rPr>
          <w:rFonts w:ascii="Verdana" w:eastAsia="Calibri" w:hAnsi="Verdana"/>
          <w:sz w:val="22"/>
          <w:szCs w:val="22"/>
          <w:lang w:val="en-US" w:eastAsia="en-US"/>
        </w:rPr>
        <w:t xml:space="preserve">shift </w:t>
      </w:r>
      <w:r w:rsidRPr="00D318D1">
        <w:rPr>
          <w:rFonts w:ascii="Verdana" w:eastAsia="Calibri" w:hAnsi="Verdana"/>
          <w:sz w:val="22"/>
          <w:szCs w:val="22"/>
          <w:lang w:val="en-US" w:eastAsia="en-US"/>
        </w:rPr>
        <w:t xml:space="preserve">its wholesale purchases from </w:t>
      </w:r>
      <w:r>
        <w:rPr>
          <w:rFonts w:ascii="Verdana" w:eastAsia="Calibri" w:hAnsi="Verdana"/>
          <w:sz w:val="22"/>
          <w:szCs w:val="22"/>
          <w:lang w:val="en-US" w:eastAsia="en-US"/>
        </w:rPr>
        <w:t xml:space="preserve">the Thai food conglomerate </w:t>
      </w:r>
      <w:r w:rsidRPr="00D318D1">
        <w:rPr>
          <w:rFonts w:ascii="Verdana" w:eastAsia="Calibri" w:hAnsi="Verdana"/>
          <w:sz w:val="22"/>
          <w:szCs w:val="22"/>
          <w:lang w:val="en-US" w:eastAsia="en-US"/>
        </w:rPr>
        <w:t xml:space="preserve">Charoen Pokphand Foods (CPF) to suppliers in India and Indonesia. </w:t>
      </w:r>
      <w:r w:rsidR="009F05C9" w:rsidRPr="00D318D1">
        <w:rPr>
          <w:rFonts w:ascii="Verdana" w:eastAsia="Calibri" w:hAnsi="Verdana"/>
          <w:sz w:val="22"/>
          <w:szCs w:val="22"/>
          <w:lang w:val="en-US" w:eastAsia="en-US"/>
        </w:rPr>
        <w:t xml:space="preserve">As a result, </w:t>
      </w:r>
      <w:r w:rsidR="009F05C9" w:rsidRPr="00D318D1">
        <w:rPr>
          <w:rFonts w:ascii="Verdana" w:eastAsia="Calibri" w:hAnsi="Verdana"/>
          <w:sz w:val="22"/>
          <w:szCs w:val="22"/>
          <w:lang w:val="en-US" w:eastAsia="en-US"/>
        </w:rPr>
        <w:lastRenderedPageBreak/>
        <w:t xml:space="preserve">Thailand’s market share in US shrimp imports </w:t>
      </w:r>
      <w:r w:rsidR="009F05C9">
        <w:rPr>
          <w:rFonts w:ascii="Verdana" w:eastAsia="Calibri" w:hAnsi="Verdana"/>
          <w:sz w:val="22"/>
          <w:szCs w:val="22"/>
          <w:lang w:val="en-US" w:eastAsia="en-US"/>
        </w:rPr>
        <w:t xml:space="preserve">reportedly </w:t>
      </w:r>
      <w:r w:rsidR="009F05C9" w:rsidRPr="00D318D1">
        <w:rPr>
          <w:rFonts w:ascii="Verdana" w:eastAsia="Calibri" w:hAnsi="Verdana"/>
          <w:sz w:val="22"/>
          <w:szCs w:val="22"/>
          <w:lang w:val="en-US" w:eastAsia="en-US"/>
        </w:rPr>
        <w:t>fell from 32% in 2011 to 11.4%</w:t>
      </w:r>
      <w:r w:rsidR="009F05C9">
        <w:rPr>
          <w:rFonts w:ascii="Verdana" w:eastAsia="Calibri" w:hAnsi="Verdana"/>
          <w:sz w:val="22"/>
          <w:szCs w:val="22"/>
          <w:lang w:val="en-US" w:eastAsia="en-US"/>
        </w:rPr>
        <w:t xml:space="preserve"> in 2014.</w:t>
      </w:r>
      <w:r w:rsidR="009F05C9">
        <w:rPr>
          <w:rStyle w:val="FootnoteReference"/>
          <w:rFonts w:ascii="Verdana" w:eastAsia="Calibri" w:hAnsi="Verdana"/>
          <w:sz w:val="22"/>
          <w:szCs w:val="22"/>
          <w:lang w:val="en-US" w:eastAsia="en-US"/>
        </w:rPr>
        <w:footnoteReference w:id="133"/>
      </w:r>
    </w:p>
    <w:p w:rsidR="00707EF5" w:rsidRDefault="00707EF5" w:rsidP="009F05C9">
      <w:pPr>
        <w:pBdr>
          <w:top w:val="single" w:sz="12" w:space="1" w:color="auto"/>
          <w:left w:val="single" w:sz="12" w:space="4" w:color="auto"/>
          <w:bottom w:val="single" w:sz="12" w:space="1" w:color="auto"/>
          <w:right w:val="single" w:sz="12" w:space="4" w:color="auto"/>
        </w:pBdr>
        <w:shd w:val="clear" w:color="auto" w:fill="EEECE1"/>
        <w:spacing w:before="240" w:after="240"/>
        <w:rPr>
          <w:rFonts w:ascii="Verdana" w:eastAsia="Calibri" w:hAnsi="Verdana"/>
          <w:sz w:val="22"/>
          <w:szCs w:val="22"/>
          <w:lang w:val="en-US" w:eastAsia="en-US"/>
        </w:rPr>
      </w:pPr>
      <w:r w:rsidRPr="00D318D1">
        <w:rPr>
          <w:rFonts w:ascii="Verdana" w:eastAsia="Calibri" w:hAnsi="Verdana"/>
          <w:sz w:val="22"/>
          <w:szCs w:val="22"/>
          <w:lang w:val="en-US" w:eastAsia="en-US"/>
        </w:rPr>
        <w:t xml:space="preserve">The Swiss food giant Nestlé </w:t>
      </w:r>
      <w:r w:rsidR="007F6843">
        <w:rPr>
          <w:rFonts w:ascii="Verdana" w:eastAsia="Calibri" w:hAnsi="Verdana"/>
          <w:sz w:val="22"/>
          <w:szCs w:val="22"/>
          <w:lang w:val="en-US" w:eastAsia="en-US"/>
        </w:rPr>
        <w:t xml:space="preserve">received similar advocate and media attention for its seafood production in Thailand. </w:t>
      </w:r>
      <w:r w:rsidR="00835E1D">
        <w:rPr>
          <w:rFonts w:ascii="Verdana" w:eastAsia="Calibri" w:hAnsi="Verdana"/>
          <w:sz w:val="22"/>
          <w:szCs w:val="22"/>
          <w:lang w:val="en-US" w:eastAsia="en-US"/>
        </w:rPr>
        <w:t>Eventually, i</w:t>
      </w:r>
      <w:r w:rsidR="00DE309B">
        <w:rPr>
          <w:rFonts w:ascii="Verdana" w:eastAsia="Calibri" w:hAnsi="Verdana"/>
          <w:sz w:val="22"/>
          <w:szCs w:val="22"/>
          <w:lang w:val="en-US" w:eastAsia="en-US"/>
        </w:rPr>
        <w:t>n 2014</w:t>
      </w:r>
      <w:r w:rsidR="00835E1D">
        <w:rPr>
          <w:rFonts w:ascii="Verdana" w:eastAsia="Calibri" w:hAnsi="Verdana"/>
          <w:sz w:val="22"/>
          <w:szCs w:val="22"/>
          <w:lang w:val="en-US" w:eastAsia="en-US"/>
        </w:rPr>
        <w:t>,</w:t>
      </w:r>
      <w:r w:rsidR="00DE309B">
        <w:rPr>
          <w:rFonts w:ascii="Verdana" w:eastAsia="Calibri" w:hAnsi="Verdana"/>
          <w:sz w:val="22"/>
          <w:szCs w:val="22"/>
          <w:lang w:val="en-US" w:eastAsia="en-US"/>
        </w:rPr>
        <w:t xml:space="preserve"> i</w:t>
      </w:r>
      <w:r w:rsidR="007F6843">
        <w:rPr>
          <w:rFonts w:ascii="Verdana" w:eastAsia="Calibri" w:hAnsi="Verdana"/>
          <w:sz w:val="22"/>
          <w:szCs w:val="22"/>
          <w:lang w:val="en-US" w:eastAsia="en-US"/>
        </w:rPr>
        <w:t xml:space="preserve">t </w:t>
      </w:r>
      <w:r w:rsidRPr="00D318D1">
        <w:rPr>
          <w:rFonts w:ascii="Verdana" w:eastAsia="Calibri" w:hAnsi="Verdana"/>
          <w:sz w:val="22"/>
          <w:szCs w:val="22"/>
          <w:lang w:val="en-US" w:eastAsia="en-US"/>
        </w:rPr>
        <w:t xml:space="preserve">commissioned </w:t>
      </w:r>
      <w:r w:rsidR="009F05C9">
        <w:rPr>
          <w:rFonts w:ascii="Verdana" w:eastAsia="Calibri" w:hAnsi="Verdana"/>
          <w:sz w:val="22"/>
          <w:szCs w:val="22"/>
          <w:lang w:val="en-US" w:eastAsia="en-US"/>
        </w:rPr>
        <w:t xml:space="preserve">a report by </w:t>
      </w:r>
      <w:r w:rsidRPr="00D318D1">
        <w:rPr>
          <w:rFonts w:ascii="Verdana" w:eastAsia="Calibri" w:hAnsi="Verdana"/>
          <w:sz w:val="22"/>
          <w:szCs w:val="22"/>
          <w:lang w:val="en-US" w:eastAsia="en-US"/>
        </w:rPr>
        <w:t xml:space="preserve">the </w:t>
      </w:r>
      <w:r w:rsidR="009F05C9">
        <w:rPr>
          <w:rFonts w:ascii="Verdana" w:eastAsia="Calibri" w:hAnsi="Verdana"/>
          <w:sz w:val="22"/>
          <w:szCs w:val="22"/>
          <w:lang w:val="en-US" w:eastAsia="en-US"/>
        </w:rPr>
        <w:t>US</w:t>
      </w:r>
      <w:r w:rsidR="00DE309B">
        <w:rPr>
          <w:rFonts w:ascii="Verdana" w:eastAsia="Calibri" w:hAnsi="Verdana"/>
          <w:sz w:val="22"/>
          <w:szCs w:val="22"/>
          <w:lang w:val="en-US" w:eastAsia="en-US"/>
        </w:rPr>
        <w:t>-based</w:t>
      </w:r>
      <w:r w:rsidR="009F05C9">
        <w:rPr>
          <w:rFonts w:ascii="Verdana" w:eastAsia="Calibri" w:hAnsi="Verdana"/>
          <w:sz w:val="22"/>
          <w:szCs w:val="22"/>
          <w:lang w:val="en-US" w:eastAsia="en-US"/>
        </w:rPr>
        <w:t xml:space="preserve"> </w:t>
      </w:r>
      <w:r w:rsidRPr="00D318D1">
        <w:rPr>
          <w:rFonts w:ascii="Verdana" w:eastAsia="Calibri" w:hAnsi="Verdana"/>
          <w:sz w:val="22"/>
          <w:szCs w:val="22"/>
          <w:lang w:val="en-US" w:eastAsia="en-US"/>
        </w:rPr>
        <w:t xml:space="preserve">charity </w:t>
      </w:r>
      <w:proofErr w:type="spellStart"/>
      <w:r w:rsidRPr="00D318D1">
        <w:rPr>
          <w:rFonts w:ascii="Verdana" w:eastAsia="Calibri" w:hAnsi="Verdana"/>
          <w:sz w:val="22"/>
          <w:szCs w:val="22"/>
          <w:lang w:val="en-US" w:eastAsia="en-US"/>
        </w:rPr>
        <w:t>Vérité</w:t>
      </w:r>
      <w:proofErr w:type="spellEnd"/>
      <w:r w:rsidR="009F05C9">
        <w:rPr>
          <w:rFonts w:ascii="Verdana" w:eastAsia="Calibri" w:hAnsi="Verdana"/>
          <w:sz w:val="22"/>
          <w:szCs w:val="22"/>
          <w:lang w:val="en-US" w:eastAsia="en-US"/>
        </w:rPr>
        <w:t>.</w:t>
      </w:r>
      <w:r w:rsidR="009F05C9">
        <w:rPr>
          <w:rStyle w:val="FootnoteReference"/>
          <w:rFonts w:ascii="Verdana" w:eastAsia="Calibri" w:hAnsi="Verdana"/>
          <w:sz w:val="22"/>
          <w:szCs w:val="22"/>
          <w:lang w:val="en-US" w:eastAsia="en-US"/>
        </w:rPr>
        <w:footnoteReference w:id="134"/>
      </w:r>
      <w:r w:rsidRPr="00D318D1">
        <w:rPr>
          <w:rFonts w:ascii="Verdana" w:eastAsia="Calibri" w:hAnsi="Verdana"/>
          <w:sz w:val="22"/>
          <w:szCs w:val="22"/>
          <w:lang w:val="en-US" w:eastAsia="en-US"/>
        </w:rPr>
        <w:t xml:space="preserve"> </w:t>
      </w:r>
      <w:r w:rsidR="00835E1D">
        <w:rPr>
          <w:rFonts w:ascii="Verdana" w:eastAsia="Calibri" w:hAnsi="Verdana"/>
          <w:sz w:val="22"/>
          <w:szCs w:val="22"/>
          <w:lang w:val="en-US" w:eastAsia="en-US"/>
        </w:rPr>
        <w:t>Based on the findings of this report Nestlé had to admit</w:t>
      </w:r>
      <w:r w:rsidRPr="00D318D1">
        <w:rPr>
          <w:rFonts w:ascii="Verdana" w:eastAsia="Calibri" w:hAnsi="Verdana"/>
          <w:sz w:val="22"/>
          <w:szCs w:val="22"/>
          <w:lang w:val="en-US" w:eastAsia="en-US"/>
        </w:rPr>
        <w:t xml:space="preserve"> </w:t>
      </w:r>
      <w:r w:rsidR="00835E1D">
        <w:rPr>
          <w:rFonts w:ascii="Verdana" w:eastAsia="Calibri" w:hAnsi="Verdana"/>
          <w:sz w:val="22"/>
          <w:szCs w:val="22"/>
          <w:lang w:val="en-US" w:eastAsia="en-US"/>
        </w:rPr>
        <w:t xml:space="preserve">the existence of </w:t>
      </w:r>
      <w:r w:rsidRPr="00D318D1">
        <w:rPr>
          <w:rFonts w:ascii="Verdana" w:eastAsia="Calibri" w:hAnsi="Verdana"/>
          <w:sz w:val="22"/>
          <w:szCs w:val="22"/>
          <w:lang w:val="en-US" w:eastAsia="en-US"/>
        </w:rPr>
        <w:t xml:space="preserve">such forced </w:t>
      </w:r>
      <w:r w:rsidRPr="00783A2B">
        <w:rPr>
          <w:rFonts w:ascii="Verdana" w:eastAsia="Calibri" w:hAnsi="Verdana"/>
          <w:sz w:val="22"/>
          <w:szCs w:val="22"/>
          <w:lang w:eastAsia="en-US"/>
        </w:rPr>
        <w:t>labour</w:t>
      </w:r>
      <w:r w:rsidRPr="00D318D1">
        <w:rPr>
          <w:rFonts w:ascii="Verdana" w:eastAsia="Calibri" w:hAnsi="Verdana"/>
          <w:sz w:val="22"/>
          <w:szCs w:val="22"/>
          <w:lang w:val="en-US" w:eastAsia="en-US"/>
        </w:rPr>
        <w:t xml:space="preserve"> </w:t>
      </w:r>
      <w:r>
        <w:rPr>
          <w:rFonts w:ascii="Verdana" w:eastAsia="Calibri" w:hAnsi="Verdana"/>
          <w:sz w:val="22"/>
          <w:szCs w:val="22"/>
          <w:lang w:val="en-US" w:eastAsia="en-US"/>
        </w:rPr>
        <w:t xml:space="preserve">in its </w:t>
      </w:r>
      <w:r w:rsidR="00E750F9">
        <w:rPr>
          <w:rFonts w:ascii="Verdana" w:eastAsia="Calibri" w:hAnsi="Verdana"/>
          <w:sz w:val="22"/>
          <w:szCs w:val="22"/>
          <w:lang w:val="en-US" w:eastAsia="en-US"/>
        </w:rPr>
        <w:t xml:space="preserve">own </w:t>
      </w:r>
      <w:r w:rsidRPr="00D318D1">
        <w:rPr>
          <w:rFonts w:ascii="Verdana" w:eastAsia="Calibri" w:hAnsi="Verdana"/>
          <w:sz w:val="22"/>
          <w:szCs w:val="22"/>
          <w:lang w:val="en-US" w:eastAsia="en-US"/>
        </w:rPr>
        <w:t xml:space="preserve">upstream </w:t>
      </w:r>
      <w:r>
        <w:rPr>
          <w:rFonts w:ascii="Verdana" w:eastAsia="Calibri" w:hAnsi="Verdana"/>
          <w:sz w:val="22"/>
          <w:szCs w:val="22"/>
          <w:lang w:val="en-US" w:eastAsia="en-US"/>
        </w:rPr>
        <w:t>operations</w:t>
      </w:r>
      <w:r w:rsidR="00835E1D">
        <w:rPr>
          <w:rFonts w:ascii="Verdana" w:eastAsia="Calibri" w:hAnsi="Verdana"/>
          <w:sz w:val="22"/>
          <w:szCs w:val="22"/>
          <w:lang w:val="en-US" w:eastAsia="en-US"/>
        </w:rPr>
        <w:t>,</w:t>
      </w:r>
      <w:r>
        <w:rPr>
          <w:rFonts w:ascii="Verdana" w:eastAsia="Calibri" w:hAnsi="Verdana"/>
          <w:sz w:val="22"/>
          <w:szCs w:val="22"/>
          <w:lang w:val="en-US" w:eastAsia="en-US"/>
        </w:rPr>
        <w:t xml:space="preserve"> </w:t>
      </w:r>
      <w:r w:rsidRPr="00D318D1">
        <w:rPr>
          <w:rFonts w:ascii="Verdana" w:eastAsia="Calibri" w:hAnsi="Verdana"/>
          <w:sz w:val="22"/>
          <w:szCs w:val="22"/>
          <w:lang w:val="en-US" w:eastAsia="en-US"/>
        </w:rPr>
        <w:t>and committed to exclud</w:t>
      </w:r>
      <w:r w:rsidR="00F86214">
        <w:rPr>
          <w:rFonts w:ascii="Verdana" w:eastAsia="Calibri" w:hAnsi="Verdana"/>
          <w:sz w:val="22"/>
          <w:szCs w:val="22"/>
          <w:lang w:val="en-US" w:eastAsia="en-US"/>
        </w:rPr>
        <w:t>ing</w:t>
      </w:r>
      <w:r w:rsidRPr="00D318D1">
        <w:rPr>
          <w:rFonts w:ascii="Verdana" w:eastAsia="Calibri" w:hAnsi="Verdana"/>
          <w:sz w:val="22"/>
          <w:szCs w:val="22"/>
          <w:lang w:val="en-US" w:eastAsia="en-US"/>
        </w:rPr>
        <w:t xml:space="preserve"> </w:t>
      </w:r>
      <w:r>
        <w:rPr>
          <w:rFonts w:ascii="Verdana" w:eastAsia="Calibri" w:hAnsi="Verdana"/>
          <w:sz w:val="22"/>
          <w:szCs w:val="22"/>
          <w:lang w:val="en-US" w:eastAsia="en-US"/>
        </w:rPr>
        <w:t xml:space="preserve">the concerned </w:t>
      </w:r>
      <w:r w:rsidRPr="00D318D1">
        <w:rPr>
          <w:rFonts w:ascii="Verdana" w:eastAsia="Calibri" w:hAnsi="Verdana"/>
          <w:sz w:val="22"/>
          <w:szCs w:val="22"/>
          <w:lang w:val="en-US" w:eastAsia="en-US"/>
        </w:rPr>
        <w:t>supplie</w:t>
      </w:r>
      <w:r>
        <w:rPr>
          <w:rFonts w:ascii="Verdana" w:eastAsia="Calibri" w:hAnsi="Verdana"/>
          <w:sz w:val="22"/>
          <w:szCs w:val="22"/>
          <w:lang w:val="en-US" w:eastAsia="en-US"/>
        </w:rPr>
        <w:t>rs from its list</w:t>
      </w:r>
      <w:r w:rsidRPr="00D318D1">
        <w:rPr>
          <w:rFonts w:ascii="Verdana" w:eastAsia="Calibri" w:hAnsi="Verdana"/>
          <w:sz w:val="22"/>
          <w:szCs w:val="22"/>
          <w:lang w:val="en-US" w:eastAsia="en-US"/>
        </w:rPr>
        <w:t>.</w:t>
      </w:r>
      <w:r w:rsidR="009F05C9">
        <w:rPr>
          <w:rFonts w:ascii="Verdana" w:eastAsia="Calibri" w:hAnsi="Verdana"/>
          <w:sz w:val="22"/>
          <w:szCs w:val="22"/>
          <w:lang w:val="en-US" w:eastAsia="en-US"/>
        </w:rPr>
        <w:t xml:space="preserve"> In November 2016 it reported on the implementation of its </w:t>
      </w:r>
      <w:r w:rsidR="009F05C9" w:rsidRPr="009F05C9">
        <w:rPr>
          <w:rFonts w:ascii="Verdana" w:eastAsia="Calibri" w:hAnsi="Verdana"/>
          <w:i/>
          <w:sz w:val="22"/>
          <w:szCs w:val="22"/>
          <w:lang w:val="en-US" w:eastAsia="en-US"/>
        </w:rPr>
        <w:t>Responsible Sourcing of Seafood-Thailand</w:t>
      </w:r>
      <w:r w:rsidR="009F05C9">
        <w:rPr>
          <w:rFonts w:ascii="Verdana" w:eastAsia="Calibri" w:hAnsi="Verdana"/>
          <w:sz w:val="22"/>
          <w:szCs w:val="22"/>
          <w:lang w:val="en-US" w:eastAsia="en-US"/>
        </w:rPr>
        <w:t xml:space="preserve"> </w:t>
      </w:r>
      <w:r w:rsidR="009F05C9" w:rsidRPr="009F05C9">
        <w:rPr>
          <w:rFonts w:ascii="Verdana" w:eastAsia="Calibri" w:hAnsi="Verdana"/>
          <w:sz w:val="22"/>
          <w:szCs w:val="22"/>
          <w:lang w:val="en-US" w:eastAsia="en-US"/>
        </w:rPr>
        <w:t>Action plan 2015-2016</w:t>
      </w:r>
      <w:r w:rsidR="009F05C9">
        <w:rPr>
          <w:rFonts w:ascii="Verdana" w:eastAsia="Calibri" w:hAnsi="Verdana"/>
          <w:sz w:val="22"/>
          <w:szCs w:val="22"/>
          <w:lang w:val="en-US" w:eastAsia="en-US"/>
        </w:rPr>
        <w:t xml:space="preserve"> ‘</w:t>
      </w:r>
      <w:r w:rsidR="009F05C9" w:rsidRPr="009F05C9">
        <w:rPr>
          <w:rFonts w:ascii="Verdana" w:eastAsia="Calibri" w:hAnsi="Verdana"/>
          <w:sz w:val="22"/>
          <w:szCs w:val="22"/>
          <w:lang w:val="en-US" w:eastAsia="en-US"/>
        </w:rPr>
        <w:t>with the support of our partners</w:t>
      </w:r>
      <w:r w:rsidR="009F05C9">
        <w:rPr>
          <w:rFonts w:ascii="Verdana" w:eastAsia="Calibri" w:hAnsi="Verdana"/>
          <w:sz w:val="22"/>
          <w:szCs w:val="22"/>
          <w:lang w:val="en-US" w:eastAsia="en-US"/>
        </w:rPr>
        <w:t>’</w:t>
      </w:r>
      <w:r w:rsidR="00EE2633">
        <w:rPr>
          <w:rFonts w:ascii="Verdana" w:eastAsia="Calibri" w:hAnsi="Verdana"/>
          <w:sz w:val="22"/>
          <w:szCs w:val="22"/>
          <w:lang w:val="en-US" w:eastAsia="en-US"/>
        </w:rPr>
        <w:t xml:space="preserve"> and the US/Thai not-for-profit </w:t>
      </w:r>
      <w:proofErr w:type="spellStart"/>
      <w:r w:rsidR="00EE2633">
        <w:rPr>
          <w:rFonts w:ascii="Verdana" w:eastAsia="Calibri" w:hAnsi="Verdana"/>
          <w:sz w:val="22"/>
          <w:szCs w:val="22"/>
          <w:lang w:val="en-US" w:eastAsia="en-US"/>
        </w:rPr>
        <w:t>Issara</w:t>
      </w:r>
      <w:proofErr w:type="spellEnd"/>
      <w:r w:rsidR="00EE2633">
        <w:rPr>
          <w:rFonts w:ascii="Verdana" w:eastAsia="Calibri" w:hAnsi="Verdana"/>
          <w:sz w:val="22"/>
          <w:szCs w:val="22"/>
          <w:lang w:val="en-US" w:eastAsia="en-US"/>
        </w:rPr>
        <w:t xml:space="preserve"> Institute.</w:t>
      </w:r>
      <w:r w:rsidR="009F05C9">
        <w:rPr>
          <w:rStyle w:val="FootnoteReference"/>
          <w:rFonts w:ascii="Verdana" w:eastAsia="Calibri" w:hAnsi="Verdana"/>
          <w:sz w:val="22"/>
          <w:szCs w:val="22"/>
          <w:lang w:val="en-US" w:eastAsia="en-US"/>
        </w:rPr>
        <w:footnoteReference w:id="135"/>
      </w:r>
    </w:p>
    <w:p w:rsidR="00707EF5" w:rsidRDefault="00707EF5" w:rsidP="00707EF5">
      <w:pPr>
        <w:pBdr>
          <w:top w:val="single" w:sz="12" w:space="1" w:color="auto"/>
          <w:left w:val="single" w:sz="12" w:space="4" w:color="auto"/>
          <w:bottom w:val="single" w:sz="12" w:space="1" w:color="auto"/>
          <w:right w:val="single" w:sz="12" w:space="4" w:color="auto"/>
        </w:pBdr>
        <w:shd w:val="clear" w:color="auto" w:fill="EEECE1"/>
        <w:spacing w:before="240" w:after="240"/>
        <w:rPr>
          <w:rFonts w:ascii="Verdana" w:eastAsia="Calibri" w:hAnsi="Verdana"/>
          <w:sz w:val="22"/>
          <w:szCs w:val="22"/>
          <w:lang w:val="en-US" w:eastAsia="en-US"/>
        </w:rPr>
      </w:pPr>
      <w:r>
        <w:rPr>
          <w:rFonts w:ascii="Verdana" w:eastAsia="Calibri" w:hAnsi="Verdana"/>
          <w:sz w:val="22"/>
          <w:szCs w:val="22"/>
          <w:lang w:val="en-US" w:eastAsia="en-US"/>
        </w:rPr>
        <w:t xml:space="preserve">The situation </w:t>
      </w:r>
      <w:r w:rsidR="005D5A1A">
        <w:rPr>
          <w:rFonts w:ascii="Verdana" w:eastAsia="Calibri" w:hAnsi="Verdana"/>
          <w:sz w:val="22"/>
          <w:szCs w:val="22"/>
          <w:lang w:val="en-US" w:eastAsia="en-US"/>
        </w:rPr>
        <w:t>apparently</w:t>
      </w:r>
      <w:r w:rsidR="00835E1D">
        <w:rPr>
          <w:rFonts w:ascii="Verdana" w:eastAsia="Calibri" w:hAnsi="Verdana"/>
          <w:sz w:val="22"/>
          <w:szCs w:val="22"/>
          <w:lang w:val="en-US" w:eastAsia="en-US"/>
        </w:rPr>
        <w:t xml:space="preserve"> </w:t>
      </w:r>
      <w:r>
        <w:rPr>
          <w:rFonts w:ascii="Verdana" w:eastAsia="Calibri" w:hAnsi="Verdana"/>
          <w:sz w:val="22"/>
          <w:szCs w:val="22"/>
          <w:lang w:val="en-US" w:eastAsia="en-US"/>
        </w:rPr>
        <w:t>improve</w:t>
      </w:r>
      <w:r w:rsidR="00835E1D">
        <w:rPr>
          <w:rFonts w:ascii="Verdana" w:eastAsia="Calibri" w:hAnsi="Verdana"/>
          <w:sz w:val="22"/>
          <w:szCs w:val="22"/>
          <w:lang w:val="en-US" w:eastAsia="en-US"/>
        </w:rPr>
        <w:t>d</w:t>
      </w:r>
      <w:r>
        <w:rPr>
          <w:rFonts w:ascii="Verdana" w:eastAsia="Calibri" w:hAnsi="Verdana"/>
          <w:sz w:val="22"/>
          <w:szCs w:val="22"/>
          <w:lang w:val="en-US" w:eastAsia="en-US"/>
        </w:rPr>
        <w:t xml:space="preserve"> at the end of 2015 when the </w:t>
      </w:r>
      <w:r w:rsidRPr="009F05C9">
        <w:rPr>
          <w:rFonts w:ascii="Verdana" w:eastAsia="Calibri" w:hAnsi="Verdana"/>
          <w:i/>
          <w:sz w:val="22"/>
          <w:szCs w:val="22"/>
          <w:lang w:val="en-US" w:eastAsia="en-US"/>
        </w:rPr>
        <w:t>Financial Times</w:t>
      </w:r>
      <w:r>
        <w:rPr>
          <w:rFonts w:ascii="Verdana" w:eastAsia="Calibri" w:hAnsi="Verdana"/>
          <w:sz w:val="22"/>
          <w:szCs w:val="22"/>
          <w:lang w:val="en-US" w:eastAsia="en-US"/>
        </w:rPr>
        <w:t xml:space="preserve"> reported that ‘Thai Slave Ships’ were on the retreat, after raids by Thai </w:t>
      </w:r>
      <w:r w:rsidR="00DD001F">
        <w:rPr>
          <w:rFonts w:ascii="Verdana" w:eastAsia="Calibri" w:hAnsi="Verdana"/>
          <w:sz w:val="22"/>
          <w:szCs w:val="22"/>
          <w:lang w:val="en-US" w:eastAsia="en-US"/>
        </w:rPr>
        <w:t>(</w:t>
      </w:r>
      <w:r>
        <w:rPr>
          <w:rFonts w:ascii="Verdana" w:eastAsia="Calibri" w:hAnsi="Verdana"/>
          <w:sz w:val="22"/>
          <w:szCs w:val="22"/>
          <w:lang w:val="en-US" w:eastAsia="en-US"/>
        </w:rPr>
        <w:t>and Malaysian</w:t>
      </w:r>
      <w:r w:rsidR="00DD001F">
        <w:rPr>
          <w:rFonts w:ascii="Verdana" w:eastAsia="Calibri" w:hAnsi="Verdana"/>
          <w:sz w:val="22"/>
          <w:szCs w:val="22"/>
          <w:lang w:val="en-US" w:eastAsia="en-US"/>
        </w:rPr>
        <w:t>)</w:t>
      </w:r>
      <w:r>
        <w:rPr>
          <w:rFonts w:ascii="Verdana" w:eastAsia="Calibri" w:hAnsi="Verdana"/>
          <w:sz w:val="22"/>
          <w:szCs w:val="22"/>
          <w:lang w:val="en-US" w:eastAsia="en-US"/>
        </w:rPr>
        <w:t xml:space="preserve"> authorities in ‘slave camps’ along the coast</w:t>
      </w:r>
      <w:r w:rsidR="00DE309B">
        <w:rPr>
          <w:rFonts w:ascii="Verdana" w:eastAsia="Calibri" w:hAnsi="Verdana"/>
          <w:sz w:val="22"/>
          <w:szCs w:val="22"/>
          <w:lang w:val="en-US" w:eastAsia="en-US"/>
        </w:rPr>
        <w:t>. H</w:t>
      </w:r>
      <w:r>
        <w:rPr>
          <w:rFonts w:ascii="Verdana" w:eastAsia="Calibri" w:hAnsi="Verdana"/>
          <w:sz w:val="22"/>
          <w:szCs w:val="22"/>
          <w:lang w:val="en-US" w:eastAsia="en-US"/>
        </w:rPr>
        <w:t xml:space="preserve">owever, the same article also reported that the </w:t>
      </w:r>
      <w:r w:rsidRPr="00A008DB">
        <w:rPr>
          <w:rFonts w:ascii="Verdana" w:eastAsia="Calibri" w:hAnsi="Verdana"/>
          <w:sz w:val="22"/>
          <w:szCs w:val="22"/>
          <w:lang w:val="en-US" w:eastAsia="en-US"/>
        </w:rPr>
        <w:t>former top anti-trafficking investigator</w:t>
      </w:r>
      <w:r>
        <w:rPr>
          <w:rFonts w:ascii="Verdana" w:eastAsia="Calibri" w:hAnsi="Verdana"/>
          <w:sz w:val="22"/>
          <w:szCs w:val="22"/>
          <w:lang w:val="en-US" w:eastAsia="en-US"/>
        </w:rPr>
        <w:t xml:space="preserve"> </w:t>
      </w:r>
      <w:r w:rsidR="00DD001F">
        <w:rPr>
          <w:rFonts w:ascii="Verdana" w:eastAsia="Calibri" w:hAnsi="Verdana"/>
          <w:sz w:val="22"/>
          <w:szCs w:val="22"/>
          <w:lang w:val="en-US" w:eastAsia="en-US"/>
        </w:rPr>
        <w:t xml:space="preserve">in Thailand </w:t>
      </w:r>
      <w:r>
        <w:rPr>
          <w:rFonts w:ascii="Verdana" w:eastAsia="Calibri" w:hAnsi="Verdana"/>
          <w:sz w:val="22"/>
          <w:szCs w:val="22"/>
          <w:lang w:val="en-US" w:eastAsia="en-US"/>
        </w:rPr>
        <w:t>had</w:t>
      </w:r>
      <w:r w:rsidRPr="00A008DB">
        <w:rPr>
          <w:rFonts w:ascii="Verdana" w:eastAsia="Calibri" w:hAnsi="Verdana"/>
          <w:sz w:val="22"/>
          <w:szCs w:val="22"/>
          <w:lang w:val="en-US" w:eastAsia="en-US"/>
        </w:rPr>
        <w:t xml:space="preserve"> sought </w:t>
      </w:r>
      <w:r w:rsidR="00344E98">
        <w:rPr>
          <w:rFonts w:ascii="Verdana" w:eastAsia="Calibri" w:hAnsi="Verdana"/>
          <w:sz w:val="22"/>
          <w:szCs w:val="22"/>
          <w:lang w:val="en-US" w:eastAsia="en-US"/>
        </w:rPr>
        <w:t xml:space="preserve">political </w:t>
      </w:r>
      <w:r w:rsidRPr="00A008DB">
        <w:rPr>
          <w:rFonts w:ascii="Verdana" w:eastAsia="Calibri" w:hAnsi="Verdana"/>
          <w:sz w:val="22"/>
          <w:szCs w:val="22"/>
          <w:lang w:val="en-US" w:eastAsia="en-US"/>
        </w:rPr>
        <w:t>asylum in Australia</w:t>
      </w:r>
      <w:r>
        <w:rPr>
          <w:rFonts w:ascii="Verdana" w:eastAsia="Calibri" w:hAnsi="Verdana"/>
          <w:sz w:val="22"/>
          <w:szCs w:val="22"/>
          <w:lang w:val="en-US" w:eastAsia="en-US"/>
        </w:rPr>
        <w:t xml:space="preserve">, claiming that </w:t>
      </w:r>
      <w:r w:rsidRPr="00A008DB">
        <w:rPr>
          <w:rFonts w:ascii="Verdana" w:eastAsia="Calibri" w:hAnsi="Verdana"/>
          <w:sz w:val="22"/>
          <w:szCs w:val="22"/>
          <w:lang w:val="en-US" w:eastAsia="en-US"/>
        </w:rPr>
        <w:t>human trafficking</w:t>
      </w:r>
      <w:r w:rsidR="007C5CDE">
        <w:rPr>
          <w:rFonts w:ascii="Verdana" w:eastAsia="Calibri" w:hAnsi="Verdana"/>
          <w:sz w:val="22"/>
          <w:szCs w:val="22"/>
          <w:lang w:val="en-US" w:eastAsia="en-US"/>
        </w:rPr>
        <w:t xml:space="preserve"> continued with the connivance of </w:t>
      </w:r>
      <w:r w:rsidR="007C5CDE" w:rsidRPr="00A008DB">
        <w:rPr>
          <w:rFonts w:ascii="Verdana" w:eastAsia="Calibri" w:hAnsi="Verdana"/>
          <w:sz w:val="22"/>
          <w:szCs w:val="22"/>
          <w:lang w:val="en-US" w:eastAsia="en-US"/>
        </w:rPr>
        <w:t>top military and police officers</w:t>
      </w:r>
      <w:r>
        <w:rPr>
          <w:rFonts w:ascii="Verdana" w:eastAsia="Calibri" w:hAnsi="Verdana"/>
          <w:sz w:val="22"/>
          <w:szCs w:val="22"/>
          <w:lang w:val="en-US" w:eastAsia="en-US"/>
        </w:rPr>
        <w:t>.</w:t>
      </w:r>
      <w:r>
        <w:rPr>
          <w:rStyle w:val="FootnoteReference"/>
          <w:rFonts w:ascii="Verdana" w:eastAsia="Calibri" w:hAnsi="Verdana"/>
          <w:sz w:val="22"/>
          <w:szCs w:val="22"/>
          <w:lang w:val="en-US" w:eastAsia="en-US"/>
        </w:rPr>
        <w:footnoteReference w:id="136"/>
      </w:r>
    </w:p>
    <w:p w:rsidR="007C5CDE" w:rsidRPr="00D318D1" w:rsidRDefault="007C5CDE" w:rsidP="00707EF5">
      <w:pPr>
        <w:pBdr>
          <w:top w:val="single" w:sz="12" w:space="1" w:color="auto"/>
          <w:left w:val="single" w:sz="12" w:space="4" w:color="auto"/>
          <w:bottom w:val="single" w:sz="12" w:space="1" w:color="auto"/>
          <w:right w:val="single" w:sz="12" w:space="4" w:color="auto"/>
        </w:pBdr>
        <w:shd w:val="clear" w:color="auto" w:fill="EEECE1"/>
        <w:spacing w:before="240" w:after="240"/>
        <w:rPr>
          <w:rFonts w:ascii="Verdana" w:eastAsia="Calibri" w:hAnsi="Verdana"/>
          <w:sz w:val="22"/>
          <w:szCs w:val="22"/>
          <w:lang w:val="en-US" w:eastAsia="en-US"/>
        </w:rPr>
      </w:pPr>
      <w:r w:rsidRPr="00D318D1">
        <w:rPr>
          <w:rFonts w:ascii="Verdana" w:eastAsia="Calibri" w:hAnsi="Verdana"/>
          <w:sz w:val="22"/>
          <w:szCs w:val="22"/>
          <w:lang w:val="en-US" w:eastAsia="en-US"/>
        </w:rPr>
        <w:t xml:space="preserve">In </w:t>
      </w:r>
      <w:r>
        <w:rPr>
          <w:rFonts w:ascii="Verdana" w:eastAsia="Calibri" w:hAnsi="Verdana"/>
          <w:sz w:val="22"/>
          <w:szCs w:val="22"/>
          <w:lang w:val="en-US" w:eastAsia="en-US"/>
        </w:rPr>
        <w:t xml:space="preserve">the DOL </w:t>
      </w:r>
      <w:r w:rsidRPr="00D318D1">
        <w:rPr>
          <w:rFonts w:ascii="Verdana" w:eastAsia="Calibri" w:hAnsi="Verdana"/>
          <w:sz w:val="22"/>
          <w:szCs w:val="22"/>
          <w:lang w:val="en-US" w:eastAsia="en-US"/>
        </w:rPr>
        <w:t>2015 Report Malaysia was removed from the blacklist of countries that fail to combat human trafficking</w:t>
      </w:r>
      <w:r w:rsidR="00922392">
        <w:rPr>
          <w:rFonts w:ascii="Verdana" w:eastAsia="Calibri" w:hAnsi="Verdana"/>
          <w:sz w:val="22"/>
          <w:szCs w:val="22"/>
          <w:lang w:val="en-US" w:eastAsia="en-US"/>
        </w:rPr>
        <w:t>. H</w:t>
      </w:r>
      <w:r w:rsidRPr="00D318D1">
        <w:rPr>
          <w:rFonts w:ascii="Verdana" w:eastAsia="Calibri" w:hAnsi="Verdana"/>
          <w:sz w:val="22"/>
          <w:szCs w:val="22"/>
          <w:lang w:val="en-US" w:eastAsia="en-US"/>
        </w:rPr>
        <w:t xml:space="preserve">uman rights advocates in Washington and Kuala Lumpur </w:t>
      </w:r>
      <w:r w:rsidRPr="00783A2B">
        <w:rPr>
          <w:rFonts w:ascii="Verdana" w:eastAsia="Calibri" w:hAnsi="Verdana"/>
          <w:sz w:val="22"/>
          <w:szCs w:val="22"/>
          <w:lang w:eastAsia="en-US"/>
        </w:rPr>
        <w:t>criticised</w:t>
      </w:r>
      <w:r w:rsidRPr="00D318D1">
        <w:rPr>
          <w:rFonts w:ascii="Verdana" w:eastAsia="Calibri" w:hAnsi="Verdana"/>
          <w:sz w:val="22"/>
          <w:szCs w:val="22"/>
          <w:lang w:val="en-US" w:eastAsia="en-US"/>
        </w:rPr>
        <w:t xml:space="preserve"> this as a move to facilitate congressional approval of the TPPA.</w:t>
      </w:r>
      <w:r>
        <w:rPr>
          <w:rStyle w:val="FootnoteReference"/>
          <w:rFonts w:ascii="Verdana" w:eastAsia="Calibri" w:hAnsi="Verdana"/>
          <w:sz w:val="22"/>
          <w:szCs w:val="22"/>
          <w:lang w:val="en-US" w:eastAsia="en-US"/>
        </w:rPr>
        <w:footnoteReference w:id="137"/>
      </w:r>
    </w:p>
    <w:p w:rsidR="00DA799B" w:rsidRDefault="00922392" w:rsidP="00DA799B">
      <w:pPr>
        <w:spacing w:before="240" w:after="240"/>
        <w:rPr>
          <w:rFonts w:ascii="Verdana" w:hAnsi="Verdana"/>
          <w:sz w:val="22"/>
          <w:szCs w:val="22"/>
        </w:rPr>
      </w:pPr>
      <w:r>
        <w:rPr>
          <w:rFonts w:ascii="Verdana" w:hAnsi="Verdana"/>
          <w:sz w:val="22"/>
          <w:szCs w:val="22"/>
        </w:rPr>
        <w:t>It is perhaps noteworthy that</w:t>
      </w:r>
      <w:r w:rsidR="00DA799B" w:rsidRPr="00DA799B">
        <w:rPr>
          <w:rFonts w:ascii="Verdana" w:hAnsi="Verdana"/>
          <w:sz w:val="22"/>
          <w:szCs w:val="22"/>
        </w:rPr>
        <w:t xml:space="preserve"> public attention and policy action </w:t>
      </w:r>
      <w:r w:rsidR="005D5A1A">
        <w:rPr>
          <w:rFonts w:ascii="Verdana" w:hAnsi="Verdana"/>
          <w:sz w:val="22"/>
          <w:szCs w:val="22"/>
        </w:rPr>
        <w:t xml:space="preserve">seldom </w:t>
      </w:r>
      <w:r w:rsidR="00DA799B" w:rsidRPr="00DA799B">
        <w:rPr>
          <w:rFonts w:ascii="Verdana" w:hAnsi="Verdana"/>
          <w:sz w:val="22"/>
          <w:szCs w:val="22"/>
        </w:rPr>
        <w:t xml:space="preserve">appear to be based on a </w:t>
      </w:r>
      <w:r w:rsidR="00344E98">
        <w:rPr>
          <w:rFonts w:ascii="Verdana" w:hAnsi="Verdana"/>
          <w:sz w:val="22"/>
          <w:szCs w:val="22"/>
        </w:rPr>
        <w:t xml:space="preserve">scientific </w:t>
      </w:r>
      <w:r w:rsidR="00DA799B" w:rsidRPr="00DA799B">
        <w:rPr>
          <w:rFonts w:ascii="Verdana" w:hAnsi="Verdana"/>
          <w:sz w:val="22"/>
          <w:szCs w:val="22"/>
        </w:rPr>
        <w:t xml:space="preserve">and systematic assessment of such </w:t>
      </w:r>
      <w:r w:rsidR="00DF1070">
        <w:rPr>
          <w:rFonts w:ascii="Verdana" w:hAnsi="Verdana"/>
          <w:sz w:val="22"/>
          <w:szCs w:val="22"/>
        </w:rPr>
        <w:t>cases</w:t>
      </w:r>
      <w:r>
        <w:rPr>
          <w:rFonts w:ascii="Verdana" w:hAnsi="Verdana"/>
          <w:sz w:val="22"/>
          <w:szCs w:val="22"/>
        </w:rPr>
        <w:t>.</w:t>
      </w:r>
      <w:r w:rsidR="00DA799B" w:rsidRPr="00DA799B">
        <w:rPr>
          <w:rFonts w:ascii="Verdana" w:hAnsi="Verdana"/>
          <w:sz w:val="22"/>
          <w:szCs w:val="22"/>
        </w:rPr>
        <w:t xml:space="preserve"> </w:t>
      </w:r>
      <w:r>
        <w:rPr>
          <w:rFonts w:ascii="Verdana" w:hAnsi="Verdana"/>
          <w:sz w:val="22"/>
          <w:szCs w:val="22"/>
        </w:rPr>
        <w:t xml:space="preserve">Under these circumstances it is of course difficult to assess the </w:t>
      </w:r>
      <w:r w:rsidR="00DA799B" w:rsidRPr="00DA799B">
        <w:rPr>
          <w:rFonts w:ascii="Verdana" w:hAnsi="Verdana"/>
          <w:sz w:val="22"/>
          <w:szCs w:val="22"/>
        </w:rPr>
        <w:t>correlation between such practices and their economic impact, nationally and by way of trade</w:t>
      </w:r>
      <w:r>
        <w:rPr>
          <w:rFonts w:ascii="Verdana" w:hAnsi="Verdana"/>
          <w:sz w:val="22"/>
          <w:szCs w:val="22"/>
        </w:rPr>
        <w:t>. A case against, say, Thai or Malaysian labour standards would be even more difficult under a</w:t>
      </w:r>
      <w:r w:rsidR="00F86214">
        <w:rPr>
          <w:rFonts w:ascii="Verdana" w:hAnsi="Verdana"/>
          <w:sz w:val="22"/>
          <w:szCs w:val="22"/>
        </w:rPr>
        <w:t>n</w:t>
      </w:r>
      <w:r>
        <w:rPr>
          <w:rFonts w:ascii="Verdana" w:hAnsi="Verdana"/>
          <w:sz w:val="22"/>
          <w:szCs w:val="22"/>
        </w:rPr>
        <w:t xml:space="preserve"> RTA if it turned out that such practices are legal under the national legislation of these countries.</w:t>
      </w:r>
    </w:p>
    <w:p w:rsidR="00C426FE" w:rsidRPr="003636A5" w:rsidRDefault="002E5C13" w:rsidP="00C426FE">
      <w:pPr>
        <w:pStyle w:val="Caption"/>
        <w:rPr>
          <w:rFonts w:ascii="Verdana" w:hAnsi="Verdana"/>
          <w:sz w:val="24"/>
          <w:szCs w:val="24"/>
        </w:rPr>
      </w:pPr>
      <w:bookmarkStart w:id="55" w:name="_Ref449612061"/>
      <w:bookmarkStart w:id="56" w:name="_Toc501451489"/>
      <w:r w:rsidRPr="003636A5">
        <w:rPr>
          <w:rFonts w:ascii="Verdana" w:hAnsi="Verdana"/>
          <w:sz w:val="24"/>
          <w:szCs w:val="24"/>
        </w:rPr>
        <w:t xml:space="preserve">Box </w:t>
      </w:r>
      <w:r w:rsidRPr="003636A5">
        <w:rPr>
          <w:rFonts w:ascii="Verdana" w:hAnsi="Verdana"/>
          <w:sz w:val="24"/>
          <w:szCs w:val="24"/>
        </w:rPr>
        <w:fldChar w:fldCharType="begin"/>
      </w:r>
      <w:r w:rsidRPr="003636A5">
        <w:rPr>
          <w:rFonts w:ascii="Verdana" w:hAnsi="Verdana"/>
          <w:sz w:val="24"/>
          <w:szCs w:val="24"/>
        </w:rPr>
        <w:instrText xml:space="preserve"> SEQ Box \* ARABIC </w:instrText>
      </w:r>
      <w:r w:rsidRPr="003636A5">
        <w:rPr>
          <w:rFonts w:ascii="Verdana" w:hAnsi="Verdana"/>
          <w:sz w:val="24"/>
          <w:szCs w:val="24"/>
        </w:rPr>
        <w:fldChar w:fldCharType="separate"/>
      </w:r>
      <w:r w:rsidR="00601F42">
        <w:rPr>
          <w:rFonts w:ascii="Verdana" w:hAnsi="Verdana"/>
          <w:noProof/>
          <w:sz w:val="24"/>
          <w:szCs w:val="24"/>
        </w:rPr>
        <w:t>9</w:t>
      </w:r>
      <w:r w:rsidRPr="003636A5">
        <w:rPr>
          <w:rFonts w:ascii="Verdana" w:hAnsi="Verdana"/>
          <w:sz w:val="24"/>
          <w:szCs w:val="24"/>
        </w:rPr>
        <w:fldChar w:fldCharType="end"/>
      </w:r>
      <w:bookmarkEnd w:id="55"/>
      <w:r w:rsidRPr="003636A5">
        <w:rPr>
          <w:rFonts w:ascii="Verdana" w:hAnsi="Verdana"/>
          <w:sz w:val="24"/>
          <w:szCs w:val="24"/>
        </w:rPr>
        <w:t xml:space="preserve"> </w:t>
      </w:r>
      <w:r w:rsidR="00C426FE" w:rsidRPr="003636A5">
        <w:rPr>
          <w:rFonts w:ascii="Verdana" w:hAnsi="Verdana"/>
          <w:sz w:val="24"/>
          <w:szCs w:val="24"/>
        </w:rPr>
        <w:t>Guatemala – Domestic Law Enforcement</w:t>
      </w:r>
      <w:bookmarkEnd w:id="56"/>
    </w:p>
    <w:p w:rsidR="00344E98" w:rsidRDefault="00C426FE" w:rsidP="00C426FE">
      <w:pPr>
        <w:pBdr>
          <w:top w:val="single" w:sz="12" w:space="1" w:color="auto"/>
          <w:left w:val="single" w:sz="12" w:space="4" w:color="auto"/>
          <w:bottom w:val="single" w:sz="12" w:space="1" w:color="auto"/>
          <w:right w:val="single" w:sz="12" w:space="4" w:color="auto"/>
        </w:pBdr>
        <w:shd w:val="clear" w:color="auto" w:fill="EEECE1"/>
        <w:spacing w:before="240" w:after="240"/>
        <w:jc w:val="both"/>
        <w:rPr>
          <w:rFonts w:ascii="Verdana" w:eastAsia="Calibri" w:hAnsi="Verdana"/>
          <w:sz w:val="22"/>
          <w:szCs w:val="22"/>
          <w:lang w:eastAsia="en-US"/>
        </w:rPr>
      </w:pPr>
      <w:proofErr w:type="gramStart"/>
      <w:r w:rsidRPr="00A90370">
        <w:rPr>
          <w:rFonts w:ascii="Verdana" w:eastAsia="Calibri" w:hAnsi="Verdana"/>
          <w:sz w:val="22"/>
          <w:szCs w:val="22"/>
          <w:lang w:eastAsia="en-US"/>
        </w:rPr>
        <w:t>The beginning of the first formal dispute in relation to labour protection clauses under a</w:t>
      </w:r>
      <w:r w:rsidR="007C75C4">
        <w:rPr>
          <w:rFonts w:ascii="Verdana" w:eastAsia="Calibri" w:hAnsi="Verdana"/>
          <w:sz w:val="22"/>
          <w:szCs w:val="22"/>
          <w:lang w:eastAsia="en-US"/>
        </w:rPr>
        <w:t>n</w:t>
      </w:r>
      <w:r w:rsidRPr="00A90370">
        <w:rPr>
          <w:rFonts w:ascii="Verdana" w:eastAsia="Calibri" w:hAnsi="Verdana"/>
          <w:sz w:val="22"/>
          <w:szCs w:val="22"/>
          <w:lang w:eastAsia="en-US"/>
        </w:rPr>
        <w:t xml:space="preserve"> RTA </w:t>
      </w:r>
      <w:r w:rsidR="00922392">
        <w:rPr>
          <w:rFonts w:ascii="Verdana" w:eastAsia="Calibri" w:hAnsi="Verdana"/>
          <w:sz w:val="22"/>
          <w:szCs w:val="22"/>
          <w:lang w:eastAsia="en-US"/>
        </w:rPr>
        <w:t xml:space="preserve">concluded by the US </w:t>
      </w:r>
      <w:r w:rsidR="00344E98">
        <w:rPr>
          <w:rFonts w:ascii="Verdana" w:eastAsia="Calibri" w:hAnsi="Verdana"/>
          <w:sz w:val="22"/>
          <w:szCs w:val="22"/>
          <w:lang w:eastAsia="en-US"/>
        </w:rPr>
        <w:t>dates</w:t>
      </w:r>
      <w:r w:rsidRPr="00A90370">
        <w:rPr>
          <w:rFonts w:ascii="Verdana" w:eastAsia="Calibri" w:hAnsi="Verdana"/>
          <w:sz w:val="22"/>
          <w:szCs w:val="22"/>
          <w:lang w:eastAsia="en-US"/>
        </w:rPr>
        <w:t xml:space="preserve"> back to </w:t>
      </w:r>
      <w:r>
        <w:rPr>
          <w:rFonts w:ascii="Verdana" w:eastAsia="Calibri" w:hAnsi="Verdana"/>
          <w:sz w:val="22"/>
          <w:szCs w:val="22"/>
          <w:lang w:eastAsia="en-US"/>
        </w:rPr>
        <w:t xml:space="preserve">30 July </w:t>
      </w:r>
      <w:r w:rsidR="00344E98">
        <w:rPr>
          <w:rFonts w:ascii="Verdana" w:eastAsia="Calibri" w:hAnsi="Verdana"/>
          <w:sz w:val="22"/>
          <w:szCs w:val="22"/>
          <w:lang w:eastAsia="en-US"/>
        </w:rPr>
        <w:t>2010.</w:t>
      </w:r>
      <w:proofErr w:type="gramEnd"/>
    </w:p>
    <w:p w:rsidR="00DF1070" w:rsidRDefault="00C426FE" w:rsidP="00C426FE">
      <w:pPr>
        <w:pBdr>
          <w:top w:val="single" w:sz="12" w:space="1" w:color="auto"/>
          <w:left w:val="single" w:sz="12" w:space="4" w:color="auto"/>
          <w:bottom w:val="single" w:sz="12" w:space="1" w:color="auto"/>
          <w:right w:val="single" w:sz="12" w:space="4" w:color="auto"/>
        </w:pBdr>
        <w:shd w:val="clear" w:color="auto" w:fill="EEECE1"/>
        <w:spacing w:before="240" w:after="240"/>
        <w:jc w:val="both"/>
        <w:rPr>
          <w:rFonts w:ascii="Verdana" w:eastAsia="Calibri" w:hAnsi="Verdana"/>
          <w:sz w:val="22"/>
          <w:szCs w:val="22"/>
          <w:lang w:eastAsia="en-US"/>
        </w:rPr>
      </w:pPr>
      <w:r w:rsidRPr="00A90370">
        <w:rPr>
          <w:rFonts w:ascii="Verdana" w:eastAsia="Calibri" w:hAnsi="Verdana"/>
          <w:sz w:val="22"/>
          <w:szCs w:val="22"/>
          <w:lang w:eastAsia="en-US"/>
        </w:rPr>
        <w:t xml:space="preserve">The </w:t>
      </w:r>
      <w:r w:rsidRPr="00A90370">
        <w:rPr>
          <w:rFonts w:ascii="Verdana" w:eastAsia="Calibri" w:hAnsi="Verdana"/>
          <w:i/>
          <w:sz w:val="22"/>
          <w:szCs w:val="22"/>
          <w:lang w:eastAsia="en-US"/>
        </w:rPr>
        <w:t>Dominican Republic</w:t>
      </w:r>
      <w:r>
        <w:rPr>
          <w:rFonts w:ascii="Verdana" w:eastAsia="Calibri" w:hAnsi="Verdana"/>
          <w:i/>
          <w:sz w:val="22"/>
          <w:szCs w:val="22"/>
          <w:lang w:eastAsia="en-US"/>
        </w:rPr>
        <w:t xml:space="preserve"> –</w:t>
      </w:r>
      <w:r w:rsidRPr="00774BA5">
        <w:rPr>
          <w:rFonts w:ascii="Verdana" w:eastAsia="Calibri" w:hAnsi="Verdana"/>
          <w:i/>
          <w:sz w:val="22"/>
          <w:szCs w:val="22"/>
          <w:lang w:eastAsia="en-US"/>
        </w:rPr>
        <w:t xml:space="preserve"> </w:t>
      </w:r>
      <w:r w:rsidRPr="00A90370">
        <w:rPr>
          <w:rFonts w:ascii="Verdana" w:eastAsia="Calibri" w:hAnsi="Verdana"/>
          <w:i/>
          <w:sz w:val="22"/>
          <w:szCs w:val="22"/>
          <w:lang w:eastAsia="en-US"/>
        </w:rPr>
        <w:t>Central America</w:t>
      </w:r>
      <w:r>
        <w:rPr>
          <w:rFonts w:ascii="Verdana" w:eastAsia="Calibri" w:hAnsi="Verdana"/>
          <w:i/>
          <w:sz w:val="22"/>
          <w:szCs w:val="22"/>
          <w:lang w:eastAsia="en-US"/>
        </w:rPr>
        <w:t xml:space="preserve"> – </w:t>
      </w:r>
      <w:r w:rsidRPr="00A90370">
        <w:rPr>
          <w:rFonts w:ascii="Verdana" w:eastAsia="Calibri" w:hAnsi="Verdana"/>
          <w:i/>
          <w:sz w:val="22"/>
          <w:szCs w:val="22"/>
          <w:lang w:eastAsia="en-US"/>
        </w:rPr>
        <w:t>United States Free Trade Agreement</w:t>
      </w:r>
      <w:r w:rsidRPr="00A90370">
        <w:rPr>
          <w:rFonts w:ascii="Verdana" w:eastAsia="Calibri" w:hAnsi="Verdana"/>
          <w:sz w:val="22"/>
          <w:szCs w:val="22"/>
          <w:lang w:eastAsia="en-US"/>
        </w:rPr>
        <w:t xml:space="preserve"> (CAFTA-DR) requires that ‘a Party shall not fail to effectively enforce its </w:t>
      </w:r>
      <w:proofErr w:type="spellStart"/>
      <w:r w:rsidRPr="00A90370">
        <w:rPr>
          <w:rFonts w:ascii="Verdana" w:eastAsia="Calibri" w:hAnsi="Verdana"/>
          <w:sz w:val="22"/>
          <w:szCs w:val="22"/>
          <w:lang w:eastAsia="en-US"/>
        </w:rPr>
        <w:t>labor</w:t>
      </w:r>
      <w:proofErr w:type="spellEnd"/>
      <w:r w:rsidRPr="00A90370">
        <w:rPr>
          <w:rFonts w:ascii="Verdana" w:eastAsia="Calibri" w:hAnsi="Verdana"/>
          <w:sz w:val="22"/>
          <w:szCs w:val="22"/>
          <w:lang w:eastAsia="en-US"/>
        </w:rPr>
        <w:t xml:space="preserve"> laws […] in a manner affecting trade between the Parties’</w:t>
      </w:r>
      <w:r w:rsidR="007C75C4">
        <w:rPr>
          <w:rFonts w:ascii="Verdana" w:eastAsia="Calibri" w:hAnsi="Verdana"/>
          <w:sz w:val="22"/>
          <w:szCs w:val="22"/>
          <w:lang w:eastAsia="en-US"/>
        </w:rPr>
        <w:t>.</w:t>
      </w:r>
      <w:r w:rsidRPr="00A90370">
        <w:rPr>
          <w:rFonts w:ascii="Verdana" w:eastAsia="Calibri" w:hAnsi="Verdana"/>
          <w:sz w:val="22"/>
          <w:szCs w:val="22"/>
          <w:lang w:eastAsia="en-US"/>
        </w:rPr>
        <w:t xml:space="preserve"> The US </w:t>
      </w:r>
      <w:r>
        <w:rPr>
          <w:rFonts w:ascii="Verdana" w:eastAsia="Calibri" w:hAnsi="Verdana"/>
          <w:sz w:val="22"/>
          <w:szCs w:val="22"/>
          <w:lang w:eastAsia="en-US"/>
        </w:rPr>
        <w:t xml:space="preserve">Trade Representative (Ron Kirk) and the Secretary of </w:t>
      </w:r>
      <w:proofErr w:type="spellStart"/>
      <w:r>
        <w:rPr>
          <w:rFonts w:ascii="Verdana" w:eastAsia="Calibri" w:hAnsi="Verdana"/>
          <w:sz w:val="22"/>
          <w:szCs w:val="22"/>
          <w:lang w:eastAsia="en-US"/>
        </w:rPr>
        <w:t>Labor</w:t>
      </w:r>
      <w:proofErr w:type="spellEnd"/>
      <w:r>
        <w:rPr>
          <w:rFonts w:ascii="Verdana" w:eastAsia="Calibri" w:hAnsi="Verdana"/>
          <w:sz w:val="22"/>
          <w:szCs w:val="22"/>
          <w:lang w:eastAsia="en-US"/>
        </w:rPr>
        <w:t xml:space="preserve"> (Hilda Solis) formally initiated consultations arguing</w:t>
      </w:r>
      <w:r w:rsidRPr="00A90370">
        <w:rPr>
          <w:rFonts w:ascii="Verdana" w:eastAsia="Calibri" w:hAnsi="Verdana"/>
          <w:sz w:val="22"/>
          <w:szCs w:val="22"/>
          <w:lang w:eastAsia="en-US"/>
        </w:rPr>
        <w:t xml:space="preserve"> that Guatemala had breached its obligations under this agreement by failing to effectively enforce its own labour laws, through a sustained and recurring course of inaction</w:t>
      </w:r>
      <w:r>
        <w:rPr>
          <w:rFonts w:ascii="Verdana" w:eastAsia="Calibri" w:hAnsi="Verdana"/>
          <w:sz w:val="22"/>
          <w:szCs w:val="22"/>
          <w:lang w:eastAsia="en-US"/>
        </w:rPr>
        <w:t xml:space="preserve"> concerning the right of association, the right to organize and to bargain collectively, and acceptable conditions of work. </w:t>
      </w:r>
      <w:r>
        <w:rPr>
          <w:rFonts w:ascii="Verdana" w:eastAsia="Calibri" w:hAnsi="Verdana"/>
          <w:sz w:val="22"/>
          <w:szCs w:val="22"/>
          <w:lang w:eastAsia="en-US"/>
        </w:rPr>
        <w:lastRenderedPageBreak/>
        <w:t xml:space="preserve">They also signalled </w:t>
      </w:r>
      <w:r w:rsidRPr="00DA3618">
        <w:rPr>
          <w:rFonts w:ascii="Verdana" w:eastAsia="Calibri" w:hAnsi="Verdana"/>
          <w:sz w:val="22"/>
          <w:szCs w:val="22"/>
          <w:lang w:eastAsia="en-US"/>
        </w:rPr>
        <w:t>grave concerns about labo</w:t>
      </w:r>
      <w:r>
        <w:rPr>
          <w:rFonts w:ascii="Verdana" w:eastAsia="Calibri" w:hAnsi="Verdana"/>
          <w:sz w:val="22"/>
          <w:szCs w:val="22"/>
          <w:lang w:eastAsia="en-US"/>
        </w:rPr>
        <w:t>u</w:t>
      </w:r>
      <w:r w:rsidRPr="00DA3618">
        <w:rPr>
          <w:rFonts w:ascii="Verdana" w:eastAsia="Calibri" w:hAnsi="Verdana"/>
          <w:sz w:val="22"/>
          <w:szCs w:val="22"/>
          <w:lang w:eastAsia="en-US"/>
        </w:rPr>
        <w:t>r-related violence</w:t>
      </w:r>
      <w:r>
        <w:rPr>
          <w:rFonts w:ascii="Verdana" w:eastAsia="Calibri" w:hAnsi="Verdana"/>
          <w:sz w:val="22"/>
          <w:szCs w:val="22"/>
          <w:lang w:eastAsia="en-US"/>
        </w:rPr>
        <w:t xml:space="preserve">, and initiated labour consultations between their respective Ministries of Labour. These consultations led to a request for the establishment of an Arbitral Panel (9 August 2011) </w:t>
      </w:r>
      <w:r w:rsidR="00922392">
        <w:rPr>
          <w:rFonts w:ascii="Verdana" w:eastAsia="Calibri" w:hAnsi="Verdana"/>
          <w:sz w:val="22"/>
          <w:szCs w:val="22"/>
          <w:lang w:eastAsia="en-US"/>
        </w:rPr>
        <w:t xml:space="preserve">as well as to </w:t>
      </w:r>
      <w:r>
        <w:rPr>
          <w:rFonts w:ascii="Verdana" w:eastAsia="Calibri" w:hAnsi="Verdana"/>
          <w:sz w:val="22"/>
          <w:szCs w:val="22"/>
          <w:lang w:eastAsia="en-US"/>
        </w:rPr>
        <w:t>an 18-point Enforce</w:t>
      </w:r>
      <w:r w:rsidR="00DF1070">
        <w:rPr>
          <w:rFonts w:ascii="Verdana" w:eastAsia="Calibri" w:hAnsi="Verdana"/>
          <w:sz w:val="22"/>
          <w:szCs w:val="22"/>
          <w:lang w:eastAsia="en-US"/>
        </w:rPr>
        <w:t>ment Plan (26 April 2013).</w:t>
      </w:r>
    </w:p>
    <w:p w:rsidR="00C426FE" w:rsidRDefault="00C426FE" w:rsidP="00C426FE">
      <w:pPr>
        <w:pBdr>
          <w:top w:val="single" w:sz="12" w:space="1" w:color="auto"/>
          <w:left w:val="single" w:sz="12" w:space="4" w:color="auto"/>
          <w:bottom w:val="single" w:sz="12" w:space="1" w:color="auto"/>
          <w:right w:val="single" w:sz="12" w:space="4" w:color="auto"/>
        </w:pBdr>
        <w:shd w:val="clear" w:color="auto" w:fill="EEECE1"/>
        <w:spacing w:before="240" w:after="240"/>
        <w:jc w:val="both"/>
        <w:rPr>
          <w:rFonts w:ascii="Verdana" w:eastAsia="Calibri" w:hAnsi="Verdana"/>
          <w:sz w:val="22"/>
          <w:szCs w:val="22"/>
          <w:lang w:eastAsia="en-US"/>
        </w:rPr>
      </w:pPr>
      <w:r>
        <w:rPr>
          <w:rFonts w:ascii="Verdana" w:eastAsia="Calibri" w:hAnsi="Verdana"/>
          <w:sz w:val="22"/>
          <w:szCs w:val="22"/>
          <w:lang w:eastAsia="en-US"/>
        </w:rPr>
        <w:t xml:space="preserve">In order to allow for the implementation of the Enforcement Plan, work of the Arbitral Panel was suspended </w:t>
      </w:r>
      <w:r w:rsidR="007C75C4">
        <w:rPr>
          <w:rFonts w:ascii="Verdana" w:eastAsia="Calibri" w:hAnsi="Verdana"/>
          <w:sz w:val="22"/>
          <w:szCs w:val="22"/>
          <w:lang w:eastAsia="en-US"/>
        </w:rPr>
        <w:t xml:space="preserve">for </w:t>
      </w:r>
      <w:r>
        <w:rPr>
          <w:rFonts w:ascii="Verdana" w:eastAsia="Calibri" w:hAnsi="Verdana"/>
          <w:sz w:val="22"/>
          <w:szCs w:val="22"/>
          <w:lang w:eastAsia="en-US"/>
        </w:rPr>
        <w:t xml:space="preserve">34 months (in three intervals) </w:t>
      </w:r>
      <w:r w:rsidRPr="00A90370">
        <w:rPr>
          <w:rFonts w:ascii="Verdana" w:eastAsia="Calibri" w:hAnsi="Verdana"/>
          <w:sz w:val="22"/>
          <w:szCs w:val="22"/>
          <w:lang w:eastAsia="en-US"/>
        </w:rPr>
        <w:t>for further consultations between the parties</w:t>
      </w:r>
      <w:r>
        <w:rPr>
          <w:rFonts w:ascii="Verdana" w:eastAsia="Calibri" w:hAnsi="Verdana"/>
          <w:sz w:val="22"/>
          <w:szCs w:val="22"/>
          <w:lang w:eastAsia="en-US"/>
        </w:rPr>
        <w:t>. On 18 September 2014, while acknowledging the important legal reforms adopted</w:t>
      </w:r>
      <w:r w:rsidRPr="00284ADA">
        <w:rPr>
          <w:rFonts w:ascii="Verdana" w:eastAsia="Calibri" w:hAnsi="Verdana"/>
          <w:sz w:val="22"/>
          <w:szCs w:val="22"/>
          <w:lang w:eastAsia="en-US"/>
        </w:rPr>
        <w:t xml:space="preserve"> </w:t>
      </w:r>
      <w:r>
        <w:rPr>
          <w:rFonts w:ascii="Verdana" w:eastAsia="Calibri" w:hAnsi="Verdana"/>
          <w:sz w:val="22"/>
          <w:szCs w:val="22"/>
          <w:lang w:eastAsia="en-US"/>
        </w:rPr>
        <w:t xml:space="preserve">by the </w:t>
      </w:r>
      <w:r w:rsidR="00037FC0">
        <w:rPr>
          <w:rFonts w:ascii="Verdana" w:eastAsia="Calibri" w:hAnsi="Verdana"/>
          <w:sz w:val="22"/>
          <w:szCs w:val="22"/>
          <w:lang w:eastAsia="en-US"/>
        </w:rPr>
        <w:t>g</w:t>
      </w:r>
      <w:r>
        <w:rPr>
          <w:rFonts w:ascii="Verdana" w:eastAsia="Calibri" w:hAnsi="Verdana"/>
          <w:sz w:val="22"/>
          <w:szCs w:val="22"/>
          <w:lang w:eastAsia="en-US"/>
        </w:rPr>
        <w:t xml:space="preserve">overnment of Guatemala, </w:t>
      </w:r>
      <w:r w:rsidR="00922392">
        <w:rPr>
          <w:rFonts w:ascii="Verdana" w:eastAsia="Calibri" w:hAnsi="Verdana"/>
          <w:sz w:val="22"/>
          <w:szCs w:val="22"/>
          <w:lang w:eastAsia="en-US"/>
        </w:rPr>
        <w:t xml:space="preserve">then </w:t>
      </w:r>
      <w:r w:rsidR="00AD66EC">
        <w:rPr>
          <w:rFonts w:ascii="Verdana" w:eastAsia="Calibri" w:hAnsi="Verdana"/>
          <w:sz w:val="22"/>
          <w:szCs w:val="22"/>
          <w:lang w:eastAsia="en-US"/>
        </w:rPr>
        <w:t xml:space="preserve">US Trade Representative </w:t>
      </w:r>
      <w:r>
        <w:rPr>
          <w:rFonts w:ascii="Verdana" w:eastAsia="Calibri" w:hAnsi="Verdana"/>
          <w:sz w:val="22"/>
          <w:szCs w:val="22"/>
          <w:lang w:eastAsia="en-US"/>
        </w:rPr>
        <w:t xml:space="preserve">Michael </w:t>
      </w:r>
      <w:proofErr w:type="spellStart"/>
      <w:r>
        <w:rPr>
          <w:rFonts w:ascii="Verdana" w:eastAsia="Calibri" w:hAnsi="Verdana"/>
          <w:sz w:val="22"/>
          <w:szCs w:val="22"/>
          <w:lang w:eastAsia="en-US"/>
        </w:rPr>
        <w:t>Froman</w:t>
      </w:r>
      <w:proofErr w:type="spellEnd"/>
      <w:r>
        <w:rPr>
          <w:rFonts w:ascii="Verdana" w:eastAsia="Calibri" w:hAnsi="Verdana"/>
          <w:sz w:val="22"/>
          <w:szCs w:val="22"/>
          <w:lang w:eastAsia="en-US"/>
        </w:rPr>
        <w:t xml:space="preserve"> announced that the US was again proceeding with the labour enforcement case against Guatemala, claiming a lack of effective implementation and concrete improvements such as sanctions for employers violating labour laws.</w:t>
      </w:r>
      <w:r w:rsidRPr="00A90370">
        <w:rPr>
          <w:rFonts w:ascii="Verdana" w:eastAsia="Calibri" w:hAnsi="Verdana"/>
          <w:sz w:val="22"/>
          <w:szCs w:val="22"/>
          <w:lang w:eastAsia="en-US"/>
        </w:rPr>
        <w:t xml:space="preserve"> </w:t>
      </w:r>
      <w:r>
        <w:rPr>
          <w:rFonts w:ascii="Verdana" w:eastAsia="Calibri" w:hAnsi="Verdana"/>
          <w:sz w:val="22"/>
          <w:szCs w:val="22"/>
          <w:lang w:eastAsia="en-US"/>
        </w:rPr>
        <w:t xml:space="preserve">Based on two written submissions by each party and eight NGO, a public hearing of the Arbitral Panel took place on 2 June 2015 which was broadcast via live </w:t>
      </w:r>
      <w:proofErr w:type="spellStart"/>
      <w:r>
        <w:rPr>
          <w:rFonts w:ascii="Verdana" w:eastAsia="Calibri" w:hAnsi="Verdana"/>
          <w:sz w:val="22"/>
          <w:szCs w:val="22"/>
          <w:lang w:eastAsia="en-US"/>
        </w:rPr>
        <w:t>webstream</w:t>
      </w:r>
      <w:proofErr w:type="spellEnd"/>
      <w:r>
        <w:rPr>
          <w:rFonts w:ascii="Verdana" w:eastAsia="Calibri" w:hAnsi="Verdana"/>
          <w:sz w:val="22"/>
          <w:szCs w:val="22"/>
          <w:lang w:eastAsia="en-US"/>
        </w:rPr>
        <w:t xml:space="preserve"> by the Guatemalan Ministry of Economy. A further delay occurred with the resignation of a</w:t>
      </w:r>
      <w:r w:rsidR="00DF1070">
        <w:rPr>
          <w:rFonts w:ascii="Verdana" w:eastAsia="Calibri" w:hAnsi="Verdana"/>
          <w:sz w:val="22"/>
          <w:szCs w:val="22"/>
          <w:lang w:eastAsia="en-US"/>
        </w:rPr>
        <w:t xml:space="preserve"> panel member in November 2015.</w:t>
      </w:r>
      <w:r w:rsidR="009F05C9">
        <w:rPr>
          <w:rFonts w:ascii="Verdana" w:eastAsia="Calibri" w:hAnsi="Verdana"/>
          <w:sz w:val="22"/>
          <w:szCs w:val="22"/>
          <w:lang w:eastAsia="en-US"/>
        </w:rPr>
        <w:t xml:space="preserve"> On </w:t>
      </w:r>
      <w:r w:rsidR="009F05C9" w:rsidRPr="009F05C9">
        <w:rPr>
          <w:rFonts w:ascii="Verdana" w:eastAsia="Calibri" w:hAnsi="Verdana"/>
          <w:sz w:val="22"/>
          <w:szCs w:val="22"/>
          <w:lang w:eastAsia="en-US"/>
        </w:rPr>
        <w:t>27</w:t>
      </w:r>
      <w:r w:rsidR="009F05C9">
        <w:rPr>
          <w:rFonts w:ascii="Verdana" w:eastAsia="Calibri" w:hAnsi="Verdana"/>
          <w:sz w:val="22"/>
          <w:szCs w:val="22"/>
          <w:lang w:eastAsia="en-US"/>
        </w:rPr>
        <w:t xml:space="preserve"> </w:t>
      </w:r>
      <w:r w:rsidR="009F05C9" w:rsidRPr="009F05C9">
        <w:rPr>
          <w:rFonts w:ascii="Verdana" w:eastAsia="Calibri" w:hAnsi="Verdana"/>
          <w:sz w:val="22"/>
          <w:szCs w:val="22"/>
          <w:lang w:eastAsia="en-US"/>
        </w:rPr>
        <w:t>September 2016</w:t>
      </w:r>
      <w:r w:rsidR="009F05C9">
        <w:rPr>
          <w:rFonts w:ascii="Verdana" w:eastAsia="Calibri" w:hAnsi="Verdana"/>
          <w:sz w:val="22"/>
          <w:szCs w:val="22"/>
          <w:lang w:eastAsia="en-US"/>
        </w:rPr>
        <w:t xml:space="preserve"> t</w:t>
      </w:r>
      <w:r w:rsidRPr="00A90370">
        <w:rPr>
          <w:rFonts w:ascii="Verdana" w:eastAsia="Calibri" w:hAnsi="Verdana"/>
          <w:sz w:val="22"/>
          <w:szCs w:val="22"/>
          <w:lang w:eastAsia="en-US"/>
        </w:rPr>
        <w:t xml:space="preserve">he re-composed panel under </w:t>
      </w:r>
      <w:r>
        <w:rPr>
          <w:rFonts w:ascii="Verdana" w:eastAsia="Calibri" w:hAnsi="Verdana"/>
          <w:sz w:val="22"/>
          <w:szCs w:val="22"/>
          <w:lang w:eastAsia="en-US"/>
        </w:rPr>
        <w:t xml:space="preserve">the </w:t>
      </w:r>
      <w:r w:rsidRPr="00A90370">
        <w:rPr>
          <w:rFonts w:ascii="Verdana" w:eastAsia="Calibri" w:hAnsi="Verdana"/>
          <w:sz w:val="22"/>
          <w:szCs w:val="22"/>
          <w:lang w:eastAsia="en-US"/>
        </w:rPr>
        <w:t>CAFTA-DR issue</w:t>
      </w:r>
      <w:r w:rsidR="009F05C9">
        <w:rPr>
          <w:rFonts w:ascii="Verdana" w:eastAsia="Calibri" w:hAnsi="Verdana"/>
          <w:sz w:val="22"/>
          <w:szCs w:val="22"/>
          <w:lang w:eastAsia="en-US"/>
        </w:rPr>
        <w:t>d</w:t>
      </w:r>
      <w:r w:rsidRPr="00A90370">
        <w:rPr>
          <w:rFonts w:ascii="Verdana" w:eastAsia="Calibri" w:hAnsi="Verdana"/>
          <w:sz w:val="22"/>
          <w:szCs w:val="22"/>
          <w:lang w:eastAsia="en-US"/>
        </w:rPr>
        <w:t xml:space="preserve"> </w:t>
      </w:r>
      <w:r w:rsidR="00340622">
        <w:rPr>
          <w:rFonts w:ascii="Verdana" w:eastAsia="Calibri" w:hAnsi="Verdana"/>
          <w:sz w:val="22"/>
          <w:szCs w:val="22"/>
          <w:lang w:eastAsia="en-US"/>
        </w:rPr>
        <w:t xml:space="preserve">its </w:t>
      </w:r>
      <w:r w:rsidR="00340622" w:rsidRPr="00340622">
        <w:rPr>
          <w:rFonts w:ascii="Verdana" w:eastAsia="Calibri" w:hAnsi="Verdana"/>
          <w:sz w:val="22"/>
          <w:szCs w:val="22"/>
          <w:lang w:eastAsia="en-US"/>
        </w:rPr>
        <w:t>confidential, initial report</w:t>
      </w:r>
      <w:r w:rsidR="009F05C9">
        <w:rPr>
          <w:rFonts w:ascii="Verdana" w:eastAsia="Calibri" w:hAnsi="Verdana"/>
          <w:sz w:val="22"/>
          <w:szCs w:val="22"/>
          <w:lang w:eastAsia="en-US"/>
        </w:rPr>
        <w:t>.</w:t>
      </w:r>
    </w:p>
    <w:p w:rsidR="00565A56" w:rsidRDefault="00565A56" w:rsidP="00565A56">
      <w:pPr>
        <w:pBdr>
          <w:top w:val="single" w:sz="12" w:space="1" w:color="auto"/>
          <w:left w:val="single" w:sz="12" w:space="4" w:color="auto"/>
          <w:bottom w:val="single" w:sz="12" w:space="1" w:color="auto"/>
          <w:right w:val="single" w:sz="12" w:space="4" w:color="auto"/>
        </w:pBdr>
        <w:shd w:val="clear" w:color="auto" w:fill="EEECE1"/>
        <w:spacing w:after="240"/>
        <w:rPr>
          <w:rFonts w:ascii="Verdana" w:eastAsia="Calibri" w:hAnsi="Verdana"/>
          <w:sz w:val="22"/>
          <w:szCs w:val="22"/>
          <w:lang w:val="en-US" w:eastAsia="en-US"/>
        </w:rPr>
      </w:pPr>
      <w:r>
        <w:rPr>
          <w:rFonts w:ascii="Verdana" w:eastAsia="Calibri" w:hAnsi="Verdana"/>
          <w:sz w:val="22"/>
          <w:szCs w:val="22"/>
          <w:lang w:eastAsia="en-US"/>
        </w:rPr>
        <w:t>O</w:t>
      </w:r>
      <w:r>
        <w:rPr>
          <w:rFonts w:ascii="Verdana" w:eastAsia="Calibri" w:hAnsi="Verdana"/>
          <w:sz w:val="22"/>
          <w:szCs w:val="22"/>
          <w:lang w:val="en-US" w:eastAsia="en-US"/>
        </w:rPr>
        <w:t>n 14 June</w:t>
      </w:r>
      <w:r w:rsidRPr="00565A56">
        <w:rPr>
          <w:rFonts w:ascii="Verdana" w:eastAsia="Calibri" w:hAnsi="Verdana"/>
          <w:sz w:val="22"/>
          <w:szCs w:val="22"/>
          <w:lang w:val="en-US" w:eastAsia="en-US"/>
        </w:rPr>
        <w:t xml:space="preserve"> 2017</w:t>
      </w:r>
      <w:r>
        <w:rPr>
          <w:rFonts w:ascii="Verdana" w:eastAsia="Calibri" w:hAnsi="Verdana"/>
          <w:sz w:val="22"/>
          <w:szCs w:val="22"/>
          <w:lang w:val="en-US" w:eastAsia="en-US"/>
        </w:rPr>
        <w:t>, nine years</w:t>
      </w:r>
      <w:r w:rsidRPr="00565A56">
        <w:rPr>
          <w:rFonts w:ascii="Verdana" w:eastAsia="Calibri" w:hAnsi="Verdana"/>
          <w:sz w:val="22"/>
          <w:szCs w:val="22"/>
          <w:lang w:val="en-US" w:eastAsia="en-US"/>
        </w:rPr>
        <w:t xml:space="preserve"> </w:t>
      </w:r>
      <w:r>
        <w:rPr>
          <w:rFonts w:ascii="Verdana" w:eastAsia="Calibri" w:hAnsi="Verdana"/>
          <w:sz w:val="22"/>
          <w:szCs w:val="22"/>
          <w:lang w:val="en-US" w:eastAsia="en-US"/>
        </w:rPr>
        <w:t>after the inception of this case, the final ruling in this complex case was issued by the Arbitral Panel.</w:t>
      </w:r>
      <w:r>
        <w:rPr>
          <w:rStyle w:val="FootnoteReference"/>
          <w:rFonts w:ascii="Verdana" w:eastAsia="Calibri" w:hAnsi="Verdana"/>
          <w:sz w:val="22"/>
          <w:szCs w:val="22"/>
          <w:lang w:val="en-US" w:eastAsia="en-US"/>
        </w:rPr>
        <w:footnoteReference w:id="138"/>
      </w:r>
      <w:r>
        <w:rPr>
          <w:rFonts w:ascii="Verdana" w:eastAsia="Calibri" w:hAnsi="Verdana"/>
          <w:sz w:val="22"/>
          <w:szCs w:val="22"/>
          <w:lang w:val="en-US" w:eastAsia="en-US"/>
        </w:rPr>
        <w:t xml:space="preserve"> It recognized that the US had proven that </w:t>
      </w:r>
      <w:r w:rsidR="0081458E">
        <w:rPr>
          <w:rFonts w:ascii="Verdana" w:eastAsia="Calibri" w:hAnsi="Verdana"/>
          <w:sz w:val="22"/>
          <w:szCs w:val="22"/>
          <w:lang w:val="en-US" w:eastAsia="en-US"/>
        </w:rPr>
        <w:t xml:space="preserve">on </w:t>
      </w:r>
      <w:r>
        <w:rPr>
          <w:rFonts w:ascii="Verdana" w:eastAsia="Calibri" w:hAnsi="Verdana"/>
          <w:sz w:val="22"/>
          <w:szCs w:val="22"/>
          <w:lang w:val="en-US" w:eastAsia="en-US"/>
        </w:rPr>
        <w:t>‘</w:t>
      </w:r>
      <w:r w:rsidRPr="00E82276">
        <w:rPr>
          <w:rFonts w:ascii="Verdana" w:eastAsia="Calibri" w:hAnsi="Verdana"/>
          <w:sz w:val="22"/>
          <w:szCs w:val="22"/>
          <w:lang w:val="en-US" w:eastAsia="en-US"/>
        </w:rPr>
        <w:t>eight worksites and with respect to 74</w:t>
      </w:r>
      <w:r>
        <w:rPr>
          <w:rFonts w:ascii="Verdana" w:eastAsia="Calibri" w:hAnsi="Verdana"/>
          <w:sz w:val="22"/>
          <w:szCs w:val="22"/>
          <w:lang w:val="en-US" w:eastAsia="en-US"/>
        </w:rPr>
        <w:t xml:space="preserve"> </w:t>
      </w:r>
      <w:r w:rsidRPr="00E82276">
        <w:rPr>
          <w:rFonts w:ascii="Verdana" w:eastAsia="Calibri" w:hAnsi="Verdana"/>
          <w:sz w:val="22"/>
          <w:szCs w:val="22"/>
          <w:lang w:val="en-US" w:eastAsia="en-US"/>
        </w:rPr>
        <w:t>workers Guatemala failed to effectively enforce its labor laws by failing to secure compliance</w:t>
      </w:r>
      <w:r w:rsidRPr="003F0E9B">
        <w:rPr>
          <w:rFonts w:ascii="Verdana" w:eastAsia="Calibri" w:hAnsi="Verdana"/>
          <w:sz w:val="22"/>
          <w:szCs w:val="22"/>
          <w:lang w:val="en-US" w:eastAsia="en-US"/>
        </w:rPr>
        <w:t xml:space="preserve"> </w:t>
      </w:r>
      <w:r w:rsidRPr="00E82276">
        <w:rPr>
          <w:rFonts w:ascii="Verdana" w:eastAsia="Calibri" w:hAnsi="Verdana"/>
          <w:sz w:val="22"/>
          <w:szCs w:val="22"/>
          <w:lang w:val="en-US" w:eastAsia="en-US"/>
        </w:rPr>
        <w:t>with court orders</w:t>
      </w:r>
      <w:r>
        <w:rPr>
          <w:rFonts w:ascii="Verdana" w:eastAsia="Calibri" w:hAnsi="Verdana"/>
          <w:sz w:val="22"/>
          <w:szCs w:val="22"/>
          <w:lang w:val="en-US" w:eastAsia="en-US"/>
        </w:rPr>
        <w:t xml:space="preserve">’. However, these violations of Guatemala’s </w:t>
      </w:r>
      <w:r w:rsidRPr="003F0E9B">
        <w:rPr>
          <w:rFonts w:ascii="Verdana" w:eastAsia="Calibri" w:hAnsi="Verdana"/>
          <w:sz w:val="22"/>
          <w:szCs w:val="22"/>
          <w:lang w:eastAsia="en-US"/>
        </w:rPr>
        <w:t>labour</w:t>
      </w:r>
      <w:r>
        <w:rPr>
          <w:rFonts w:ascii="Verdana" w:eastAsia="Calibri" w:hAnsi="Verdana"/>
          <w:sz w:val="22"/>
          <w:szCs w:val="22"/>
          <w:lang w:val="en-US" w:eastAsia="en-US"/>
        </w:rPr>
        <w:t xml:space="preserve"> legislation did not</w:t>
      </w:r>
      <w:r w:rsidRPr="003F0E9B">
        <w:rPr>
          <w:rFonts w:ascii="Verdana" w:eastAsia="Calibri" w:hAnsi="Verdana"/>
          <w:sz w:val="22"/>
          <w:szCs w:val="22"/>
          <w:lang w:val="en-US" w:eastAsia="en-US"/>
        </w:rPr>
        <w:t xml:space="preserve"> </w:t>
      </w:r>
      <w:r>
        <w:rPr>
          <w:rFonts w:ascii="Verdana" w:eastAsia="Calibri" w:hAnsi="Verdana"/>
          <w:sz w:val="22"/>
          <w:szCs w:val="22"/>
          <w:lang w:val="en-US" w:eastAsia="en-US"/>
        </w:rPr>
        <w:t>constitute, in the view of the Panel majority, ‘</w:t>
      </w:r>
      <w:r w:rsidRPr="003F0E9B">
        <w:rPr>
          <w:rFonts w:ascii="Verdana" w:eastAsia="Calibri" w:hAnsi="Verdana"/>
          <w:sz w:val="22"/>
          <w:szCs w:val="22"/>
          <w:lang w:val="en-US" w:eastAsia="en-US"/>
        </w:rPr>
        <w:t>sufficient failures to adequately conduct labor</w:t>
      </w:r>
      <w:r>
        <w:rPr>
          <w:rFonts w:ascii="Verdana" w:eastAsia="Calibri" w:hAnsi="Verdana"/>
          <w:sz w:val="22"/>
          <w:szCs w:val="22"/>
          <w:lang w:val="en-US" w:eastAsia="en-US"/>
        </w:rPr>
        <w:t xml:space="preserve"> </w:t>
      </w:r>
      <w:r w:rsidRPr="003F0E9B">
        <w:rPr>
          <w:rFonts w:ascii="Verdana" w:eastAsia="Calibri" w:hAnsi="Verdana"/>
          <w:sz w:val="22"/>
          <w:szCs w:val="22"/>
          <w:lang w:val="en-US" w:eastAsia="en-US"/>
        </w:rPr>
        <w:t>inspections to constitute a course of action or inaction</w:t>
      </w:r>
      <w:r>
        <w:rPr>
          <w:rFonts w:ascii="Verdana" w:eastAsia="Calibri" w:hAnsi="Verdana"/>
          <w:sz w:val="22"/>
          <w:szCs w:val="22"/>
          <w:lang w:val="en-US" w:eastAsia="en-US"/>
        </w:rPr>
        <w:t>.’ (</w:t>
      </w:r>
      <w:proofErr w:type="gramStart"/>
      <w:r>
        <w:rPr>
          <w:rFonts w:ascii="Verdana" w:eastAsia="Calibri" w:hAnsi="Verdana"/>
          <w:sz w:val="22"/>
          <w:szCs w:val="22"/>
          <w:lang w:val="en-US" w:eastAsia="en-US"/>
        </w:rPr>
        <w:t>para</w:t>
      </w:r>
      <w:proofErr w:type="gramEnd"/>
      <w:r>
        <w:rPr>
          <w:rFonts w:ascii="Verdana" w:eastAsia="Calibri" w:hAnsi="Verdana"/>
          <w:sz w:val="22"/>
          <w:szCs w:val="22"/>
          <w:lang w:val="en-US" w:eastAsia="en-US"/>
        </w:rPr>
        <w:t xml:space="preserve"> 594) In other words, in order to constitute a breach of the </w:t>
      </w:r>
      <w:proofErr w:type="spellStart"/>
      <w:r>
        <w:rPr>
          <w:rFonts w:ascii="Verdana" w:eastAsia="Calibri" w:hAnsi="Verdana"/>
          <w:sz w:val="22"/>
          <w:szCs w:val="22"/>
          <w:lang w:val="en-US" w:eastAsia="en-US"/>
        </w:rPr>
        <w:t>labour</w:t>
      </w:r>
      <w:proofErr w:type="spellEnd"/>
      <w:r>
        <w:rPr>
          <w:rFonts w:ascii="Verdana" w:eastAsia="Calibri" w:hAnsi="Verdana"/>
          <w:sz w:val="22"/>
          <w:szCs w:val="22"/>
          <w:lang w:val="en-US" w:eastAsia="en-US"/>
        </w:rPr>
        <w:t xml:space="preserve"> clause in this RTA, it is not only necessary to establish the ‘course of action or inaction’ in a particular case, but also to prove that these violations represented a significant trade distortion justifying trade sanctions and preference withdrawals.</w:t>
      </w:r>
    </w:p>
    <w:p w:rsidR="00565A56" w:rsidRPr="00565A56" w:rsidRDefault="00565A56" w:rsidP="00565A56">
      <w:pPr>
        <w:pBdr>
          <w:top w:val="single" w:sz="12" w:space="1" w:color="auto"/>
          <w:left w:val="single" w:sz="12" w:space="4" w:color="auto"/>
          <w:bottom w:val="single" w:sz="12" w:space="1" w:color="auto"/>
          <w:right w:val="single" w:sz="12" w:space="4" w:color="auto"/>
        </w:pBdr>
        <w:shd w:val="clear" w:color="auto" w:fill="EEECE1"/>
        <w:spacing w:after="240"/>
        <w:rPr>
          <w:rFonts w:ascii="Verdana" w:eastAsia="Calibri" w:hAnsi="Verdana"/>
          <w:sz w:val="22"/>
          <w:szCs w:val="22"/>
          <w:lang w:val="en-US" w:eastAsia="en-US"/>
        </w:rPr>
      </w:pPr>
      <w:r>
        <w:rPr>
          <w:rFonts w:ascii="Verdana" w:eastAsia="Calibri" w:hAnsi="Verdana"/>
          <w:sz w:val="22"/>
          <w:szCs w:val="22"/>
          <w:lang w:val="en-US" w:eastAsia="en-US"/>
        </w:rPr>
        <w:t xml:space="preserve">Especially US democratic lawmakers, and trade unionists, reacted violently to this ruling. But, as an interesting postscript, US Labor Secretary </w:t>
      </w:r>
      <w:r w:rsidRPr="003F0E9B">
        <w:rPr>
          <w:rFonts w:ascii="Verdana" w:eastAsia="Calibri" w:hAnsi="Verdana"/>
          <w:sz w:val="22"/>
          <w:szCs w:val="22"/>
          <w:lang w:val="en-US" w:eastAsia="en-US"/>
        </w:rPr>
        <w:t xml:space="preserve">Alexander Acosta </w:t>
      </w:r>
      <w:r>
        <w:rPr>
          <w:rFonts w:ascii="Verdana" w:eastAsia="Calibri" w:hAnsi="Verdana"/>
          <w:sz w:val="22"/>
          <w:szCs w:val="22"/>
          <w:lang w:val="en-US" w:eastAsia="en-US"/>
        </w:rPr>
        <w:t>commented, three months later, that Guatemala ‘deserves credit’</w:t>
      </w:r>
      <w:r w:rsidRPr="003F0E9B">
        <w:rPr>
          <w:rFonts w:ascii="Verdana" w:eastAsia="Calibri" w:hAnsi="Verdana"/>
          <w:sz w:val="22"/>
          <w:szCs w:val="22"/>
          <w:lang w:val="en-US" w:eastAsia="en-US"/>
        </w:rPr>
        <w:t xml:space="preserve"> for how it has reacted to its win in</w:t>
      </w:r>
      <w:r>
        <w:rPr>
          <w:rFonts w:ascii="Verdana" w:eastAsia="Calibri" w:hAnsi="Verdana"/>
          <w:sz w:val="22"/>
          <w:szCs w:val="22"/>
          <w:lang w:val="en-US" w:eastAsia="en-US"/>
        </w:rPr>
        <w:t xml:space="preserve"> this case. He acknowledged that the </w:t>
      </w:r>
      <w:r w:rsidRPr="004022BD">
        <w:rPr>
          <w:rFonts w:ascii="Verdana" w:eastAsia="Calibri" w:hAnsi="Verdana"/>
          <w:sz w:val="22"/>
          <w:szCs w:val="22"/>
          <w:lang w:val="en-US" w:eastAsia="en-US"/>
        </w:rPr>
        <w:t xml:space="preserve">Ministry of Labor </w:t>
      </w:r>
      <w:r>
        <w:rPr>
          <w:rFonts w:ascii="Verdana" w:eastAsia="Calibri" w:hAnsi="Verdana"/>
          <w:sz w:val="22"/>
          <w:szCs w:val="22"/>
          <w:lang w:val="en-US" w:eastAsia="en-US"/>
        </w:rPr>
        <w:t>did not ‘tout</w:t>
      </w:r>
      <w:r w:rsidRPr="004022BD">
        <w:t xml:space="preserve"> </w:t>
      </w:r>
      <w:r w:rsidRPr="004022BD">
        <w:rPr>
          <w:rFonts w:ascii="Verdana" w:eastAsia="Calibri" w:hAnsi="Verdana"/>
          <w:sz w:val="22"/>
          <w:szCs w:val="22"/>
          <w:lang w:val="en-US" w:eastAsia="en-US"/>
        </w:rPr>
        <w:t>the decision, they didn’t go out and say 'look we</w:t>
      </w:r>
      <w:r>
        <w:rPr>
          <w:rFonts w:ascii="Verdana" w:eastAsia="Calibri" w:hAnsi="Verdana"/>
          <w:sz w:val="22"/>
          <w:szCs w:val="22"/>
          <w:lang w:val="en-US" w:eastAsia="en-US"/>
        </w:rPr>
        <w:t xml:space="preserve"> can do this again</w:t>
      </w:r>
      <w:r w:rsidRPr="004022BD">
        <w:rPr>
          <w:rFonts w:ascii="Verdana" w:eastAsia="Calibri" w:hAnsi="Verdana"/>
          <w:sz w:val="22"/>
          <w:szCs w:val="22"/>
          <w:lang w:val="en-US" w:eastAsia="en-US"/>
        </w:rPr>
        <w:t>'</w:t>
      </w:r>
      <w:r>
        <w:rPr>
          <w:rFonts w:ascii="Verdana" w:eastAsia="Calibri" w:hAnsi="Verdana"/>
          <w:sz w:val="22"/>
          <w:szCs w:val="22"/>
          <w:lang w:val="en-US" w:eastAsia="en-US"/>
        </w:rPr>
        <w:t xml:space="preserve"> but ‘</w:t>
      </w:r>
      <w:r w:rsidRPr="004022BD">
        <w:rPr>
          <w:rFonts w:ascii="Verdana" w:eastAsia="Calibri" w:hAnsi="Verdana"/>
          <w:sz w:val="22"/>
          <w:szCs w:val="22"/>
          <w:lang w:val="en-US" w:eastAsia="en-US"/>
        </w:rPr>
        <w:t>reaffirmed its commitment to the creation of decent work and compliance with</w:t>
      </w:r>
      <w:r>
        <w:rPr>
          <w:rFonts w:ascii="Verdana" w:eastAsia="Calibri" w:hAnsi="Verdana"/>
          <w:sz w:val="22"/>
          <w:szCs w:val="22"/>
          <w:lang w:val="en-US" w:eastAsia="en-US"/>
        </w:rPr>
        <w:t xml:space="preserve"> </w:t>
      </w:r>
      <w:r w:rsidRPr="004022BD">
        <w:rPr>
          <w:rFonts w:ascii="Verdana" w:eastAsia="Calibri" w:hAnsi="Verdana"/>
          <w:sz w:val="22"/>
          <w:szCs w:val="22"/>
          <w:lang w:val="en-US" w:eastAsia="en-US"/>
        </w:rPr>
        <w:t>the law and will continue to enforce international labor agreements</w:t>
      </w:r>
      <w:r>
        <w:rPr>
          <w:rFonts w:ascii="Verdana" w:eastAsia="Calibri" w:hAnsi="Verdana"/>
          <w:sz w:val="22"/>
          <w:szCs w:val="22"/>
          <w:lang w:val="en-US" w:eastAsia="en-US"/>
        </w:rPr>
        <w:t>.’</w:t>
      </w:r>
      <w:r>
        <w:rPr>
          <w:rStyle w:val="FootnoteReference"/>
          <w:rFonts w:ascii="Verdana" w:eastAsia="Calibri" w:hAnsi="Verdana"/>
          <w:sz w:val="22"/>
          <w:szCs w:val="22"/>
          <w:lang w:val="en-US" w:eastAsia="en-US"/>
        </w:rPr>
        <w:footnoteReference w:id="139"/>
      </w:r>
    </w:p>
    <w:p w:rsidR="00194B4A" w:rsidRDefault="00426269" w:rsidP="00194B4A">
      <w:pPr>
        <w:spacing w:before="240" w:after="240"/>
        <w:rPr>
          <w:rFonts w:ascii="Verdana" w:hAnsi="Verdana"/>
          <w:sz w:val="22"/>
          <w:szCs w:val="22"/>
        </w:rPr>
      </w:pPr>
      <w:r w:rsidRPr="00194B4A">
        <w:rPr>
          <w:rFonts w:ascii="Verdana" w:hAnsi="Verdana"/>
          <w:sz w:val="22"/>
          <w:szCs w:val="22"/>
        </w:rPr>
        <w:t xml:space="preserve">Judicial action in </w:t>
      </w:r>
      <w:bookmarkStart w:id="57" w:name="ABBF_000199"/>
      <w:r w:rsidRPr="00194B4A">
        <w:rPr>
          <w:rFonts w:ascii="Verdana" w:hAnsi="Verdana"/>
          <w:sz w:val="22"/>
          <w:szCs w:val="22"/>
        </w:rPr>
        <w:t>RTA</w:t>
      </w:r>
      <w:bookmarkEnd w:id="57"/>
      <w:r w:rsidRPr="00194B4A">
        <w:rPr>
          <w:rFonts w:ascii="Verdana" w:hAnsi="Verdana"/>
          <w:sz w:val="22"/>
          <w:szCs w:val="22"/>
        </w:rPr>
        <w:t xml:space="preserve"> to enforce agreed labour standards remains </w:t>
      </w:r>
      <w:bookmarkStart w:id="58" w:name="ng_Hyphenation_000000066"/>
      <w:r w:rsidR="005D5A1A">
        <w:rPr>
          <w:rFonts w:ascii="Verdana" w:hAnsi="Verdana"/>
          <w:sz w:val="22"/>
          <w:szCs w:val="22"/>
        </w:rPr>
        <w:t xml:space="preserve">a </w:t>
      </w:r>
      <w:r w:rsidRPr="00194B4A">
        <w:rPr>
          <w:rFonts w:ascii="Verdana" w:hAnsi="Verdana"/>
          <w:sz w:val="22"/>
          <w:szCs w:val="22"/>
        </w:rPr>
        <w:t>last-resort</w:t>
      </w:r>
      <w:bookmarkEnd w:id="58"/>
      <w:r w:rsidRPr="00194B4A">
        <w:rPr>
          <w:rFonts w:ascii="Verdana" w:hAnsi="Verdana"/>
          <w:sz w:val="22"/>
          <w:szCs w:val="22"/>
        </w:rPr>
        <w:t xml:space="preserve"> measure</w:t>
      </w:r>
      <w:r w:rsidR="00344E98">
        <w:rPr>
          <w:rFonts w:ascii="Verdana" w:hAnsi="Verdana"/>
          <w:sz w:val="22"/>
          <w:szCs w:val="22"/>
        </w:rPr>
        <w:t>,</w:t>
      </w:r>
      <w:r w:rsidRPr="00194B4A">
        <w:rPr>
          <w:rFonts w:ascii="Verdana" w:hAnsi="Verdana"/>
          <w:sz w:val="22"/>
          <w:szCs w:val="22"/>
        </w:rPr>
        <w:t xml:space="preserve"> so far </w:t>
      </w:r>
      <w:r w:rsidR="00EC624F">
        <w:rPr>
          <w:rFonts w:ascii="Verdana" w:hAnsi="Verdana"/>
          <w:sz w:val="22"/>
          <w:szCs w:val="22"/>
        </w:rPr>
        <w:t xml:space="preserve">initiated </w:t>
      </w:r>
      <w:r w:rsidR="00EC624F" w:rsidRPr="00194B4A">
        <w:rPr>
          <w:rFonts w:ascii="Verdana" w:hAnsi="Verdana"/>
          <w:sz w:val="22"/>
          <w:szCs w:val="22"/>
        </w:rPr>
        <w:t xml:space="preserve">only </w:t>
      </w:r>
      <w:r w:rsidRPr="00194B4A">
        <w:rPr>
          <w:rFonts w:ascii="Verdana" w:hAnsi="Verdana"/>
          <w:sz w:val="22"/>
          <w:szCs w:val="22"/>
        </w:rPr>
        <w:t xml:space="preserve">by the </w:t>
      </w:r>
      <w:bookmarkStart w:id="59" w:name="ABBF_000270"/>
      <w:r w:rsidRPr="00194B4A">
        <w:rPr>
          <w:rFonts w:ascii="Verdana" w:hAnsi="Verdana"/>
          <w:sz w:val="22"/>
          <w:szCs w:val="22"/>
        </w:rPr>
        <w:t>USA</w:t>
      </w:r>
      <w:bookmarkEnd w:id="59"/>
      <w:r w:rsidR="005D5A1A">
        <w:rPr>
          <w:rFonts w:ascii="Verdana" w:hAnsi="Verdana"/>
          <w:sz w:val="22"/>
          <w:szCs w:val="22"/>
        </w:rPr>
        <w:t xml:space="preserve">, and only </w:t>
      </w:r>
      <w:r w:rsidR="0081458E">
        <w:rPr>
          <w:rFonts w:ascii="Verdana" w:hAnsi="Verdana"/>
          <w:sz w:val="22"/>
          <w:szCs w:val="22"/>
        </w:rPr>
        <w:t xml:space="preserve">against Guatemala. Even so, the readiness of the ‘winning’ respondent to further improve working conditions in respect of ILO Conventions and national regulations and practice, may be seen as an acknowledgement that market access security can be an additional incentive to observe </w:t>
      </w:r>
      <w:proofErr w:type="spellStart"/>
      <w:r w:rsidR="0081458E">
        <w:rPr>
          <w:rFonts w:ascii="Verdana" w:hAnsi="Verdana"/>
          <w:i/>
          <w:sz w:val="22"/>
          <w:szCs w:val="22"/>
        </w:rPr>
        <w:t>ius</w:t>
      </w:r>
      <w:proofErr w:type="spellEnd"/>
      <w:r w:rsidR="0081458E">
        <w:rPr>
          <w:rFonts w:ascii="Verdana" w:hAnsi="Verdana"/>
          <w:i/>
          <w:sz w:val="22"/>
          <w:szCs w:val="22"/>
        </w:rPr>
        <w:t xml:space="preserve"> </w:t>
      </w:r>
      <w:proofErr w:type="spellStart"/>
      <w:r w:rsidR="0081458E">
        <w:rPr>
          <w:rFonts w:ascii="Verdana" w:hAnsi="Verdana"/>
          <w:i/>
          <w:sz w:val="22"/>
          <w:szCs w:val="22"/>
        </w:rPr>
        <w:t>cogens</w:t>
      </w:r>
      <w:proofErr w:type="spellEnd"/>
      <w:r w:rsidR="0081458E">
        <w:rPr>
          <w:rFonts w:ascii="Verdana" w:hAnsi="Verdana"/>
          <w:sz w:val="22"/>
          <w:szCs w:val="22"/>
        </w:rPr>
        <w:t>. In addition</w:t>
      </w:r>
      <w:r w:rsidR="00565A56">
        <w:rPr>
          <w:rFonts w:ascii="Verdana" w:hAnsi="Verdana"/>
          <w:sz w:val="22"/>
          <w:szCs w:val="22"/>
        </w:rPr>
        <w:t>, th</w:t>
      </w:r>
      <w:r w:rsidR="00EC624F">
        <w:rPr>
          <w:rFonts w:ascii="Verdana" w:hAnsi="Verdana"/>
          <w:sz w:val="22"/>
          <w:szCs w:val="22"/>
        </w:rPr>
        <w:t>e new forms of interaction of stakeholders and between different i</w:t>
      </w:r>
      <w:r w:rsidR="00344E98">
        <w:rPr>
          <w:rFonts w:ascii="Verdana" w:hAnsi="Verdana"/>
          <w:sz w:val="22"/>
          <w:szCs w:val="22"/>
        </w:rPr>
        <w:t>nstitutions and treaties</w:t>
      </w:r>
      <w:r w:rsidR="007C75C4">
        <w:rPr>
          <w:rFonts w:ascii="Verdana" w:hAnsi="Verdana"/>
          <w:sz w:val="22"/>
          <w:szCs w:val="22"/>
        </w:rPr>
        <w:t xml:space="preserve">, while still involving unilateral </w:t>
      </w:r>
      <w:r w:rsidR="0081458E">
        <w:rPr>
          <w:rFonts w:ascii="Verdana" w:hAnsi="Verdana"/>
          <w:sz w:val="22"/>
          <w:szCs w:val="22"/>
        </w:rPr>
        <w:t>standard-setting</w:t>
      </w:r>
      <w:r w:rsidR="007C75C4">
        <w:rPr>
          <w:rFonts w:ascii="Verdana" w:hAnsi="Verdana"/>
          <w:sz w:val="22"/>
          <w:szCs w:val="22"/>
        </w:rPr>
        <w:t>,</w:t>
      </w:r>
      <w:r w:rsidR="00344E98">
        <w:rPr>
          <w:rFonts w:ascii="Verdana" w:hAnsi="Verdana"/>
          <w:sz w:val="22"/>
          <w:szCs w:val="22"/>
        </w:rPr>
        <w:t xml:space="preserve"> appear</w:t>
      </w:r>
      <w:r w:rsidR="00EC624F">
        <w:rPr>
          <w:rFonts w:ascii="Verdana" w:hAnsi="Verdana"/>
          <w:sz w:val="22"/>
          <w:szCs w:val="22"/>
        </w:rPr>
        <w:t xml:space="preserve"> </w:t>
      </w:r>
      <w:r w:rsidR="007C75C4">
        <w:rPr>
          <w:rFonts w:ascii="Verdana" w:hAnsi="Verdana"/>
          <w:sz w:val="22"/>
          <w:szCs w:val="22"/>
        </w:rPr>
        <w:t xml:space="preserve">to be more promising methods of </w:t>
      </w:r>
      <w:r w:rsidR="00EC624F">
        <w:rPr>
          <w:rFonts w:ascii="Verdana" w:hAnsi="Verdana"/>
          <w:sz w:val="22"/>
          <w:szCs w:val="22"/>
        </w:rPr>
        <w:lastRenderedPageBreak/>
        <w:t>enforcement than the hitherto segmented instruments</w:t>
      </w:r>
      <w:r w:rsidR="0081458E">
        <w:rPr>
          <w:rFonts w:ascii="Verdana" w:hAnsi="Verdana"/>
          <w:sz w:val="22"/>
          <w:szCs w:val="22"/>
        </w:rPr>
        <w:t xml:space="preserve"> and institutional </w:t>
      </w:r>
      <w:proofErr w:type="spellStart"/>
      <w:r w:rsidR="0081458E">
        <w:rPr>
          <w:rFonts w:ascii="Verdana" w:hAnsi="Verdana"/>
          <w:sz w:val="22"/>
          <w:szCs w:val="22"/>
        </w:rPr>
        <w:t>incoherences</w:t>
      </w:r>
      <w:proofErr w:type="spellEnd"/>
      <w:r w:rsidR="00EC624F">
        <w:rPr>
          <w:rFonts w:ascii="Verdana" w:hAnsi="Verdana"/>
          <w:sz w:val="22"/>
          <w:szCs w:val="22"/>
        </w:rPr>
        <w:t>.</w:t>
      </w:r>
    </w:p>
    <w:p w:rsidR="00707EF5" w:rsidRPr="003636A5" w:rsidRDefault="002E5C13" w:rsidP="00707EF5">
      <w:pPr>
        <w:pStyle w:val="Caption"/>
        <w:rPr>
          <w:rFonts w:ascii="Verdana" w:hAnsi="Verdana"/>
          <w:sz w:val="24"/>
          <w:szCs w:val="24"/>
        </w:rPr>
      </w:pPr>
      <w:bookmarkStart w:id="60" w:name="_Ref449613004"/>
      <w:bookmarkStart w:id="61" w:name="_Toc501451490"/>
      <w:r w:rsidRPr="003636A5">
        <w:rPr>
          <w:rFonts w:ascii="Verdana" w:hAnsi="Verdana"/>
          <w:sz w:val="24"/>
          <w:szCs w:val="24"/>
        </w:rPr>
        <w:t xml:space="preserve">Box </w:t>
      </w:r>
      <w:r w:rsidRPr="003636A5">
        <w:rPr>
          <w:rFonts w:ascii="Verdana" w:hAnsi="Verdana"/>
          <w:sz w:val="24"/>
          <w:szCs w:val="24"/>
        </w:rPr>
        <w:fldChar w:fldCharType="begin"/>
      </w:r>
      <w:r w:rsidRPr="003636A5">
        <w:rPr>
          <w:rFonts w:ascii="Verdana" w:hAnsi="Verdana"/>
          <w:sz w:val="24"/>
          <w:szCs w:val="24"/>
        </w:rPr>
        <w:instrText xml:space="preserve"> SEQ Box \* ARABIC </w:instrText>
      </w:r>
      <w:r w:rsidRPr="003636A5">
        <w:rPr>
          <w:rFonts w:ascii="Verdana" w:hAnsi="Verdana"/>
          <w:sz w:val="24"/>
          <w:szCs w:val="24"/>
        </w:rPr>
        <w:fldChar w:fldCharType="separate"/>
      </w:r>
      <w:r w:rsidR="00601F42">
        <w:rPr>
          <w:rFonts w:ascii="Verdana" w:hAnsi="Verdana"/>
          <w:noProof/>
          <w:sz w:val="24"/>
          <w:szCs w:val="24"/>
        </w:rPr>
        <w:t>10</w:t>
      </w:r>
      <w:r w:rsidRPr="003636A5">
        <w:rPr>
          <w:rFonts w:ascii="Verdana" w:hAnsi="Verdana"/>
          <w:sz w:val="24"/>
          <w:szCs w:val="24"/>
        </w:rPr>
        <w:fldChar w:fldCharType="end"/>
      </w:r>
      <w:bookmarkEnd w:id="60"/>
      <w:r w:rsidRPr="003636A5">
        <w:rPr>
          <w:rFonts w:ascii="Verdana" w:hAnsi="Verdana"/>
          <w:sz w:val="24"/>
          <w:szCs w:val="24"/>
        </w:rPr>
        <w:t xml:space="preserve"> </w:t>
      </w:r>
      <w:r w:rsidR="00707EF5" w:rsidRPr="003636A5">
        <w:rPr>
          <w:rFonts w:ascii="Verdana" w:hAnsi="Verdana"/>
          <w:sz w:val="24"/>
          <w:szCs w:val="24"/>
        </w:rPr>
        <w:t>Honduras – Child Labour</w:t>
      </w:r>
      <w:bookmarkEnd w:id="61"/>
    </w:p>
    <w:p w:rsidR="00707EF5" w:rsidRDefault="00707EF5" w:rsidP="00707EF5">
      <w:pPr>
        <w:pBdr>
          <w:top w:val="single" w:sz="12" w:space="1" w:color="auto"/>
          <w:left w:val="single" w:sz="12" w:space="4" w:color="auto"/>
          <w:bottom w:val="single" w:sz="12" w:space="1" w:color="auto"/>
          <w:right w:val="single" w:sz="12" w:space="4" w:color="auto"/>
        </w:pBdr>
        <w:shd w:val="clear" w:color="auto" w:fill="EEECE1"/>
        <w:spacing w:after="240"/>
        <w:rPr>
          <w:rFonts w:ascii="Verdana" w:eastAsia="Calibri" w:hAnsi="Verdana"/>
          <w:sz w:val="22"/>
          <w:szCs w:val="22"/>
          <w:lang w:val="en-US" w:eastAsia="en-US"/>
        </w:rPr>
      </w:pPr>
      <w:r>
        <w:rPr>
          <w:rFonts w:ascii="Verdana" w:eastAsia="Calibri" w:hAnsi="Verdana"/>
          <w:sz w:val="22"/>
          <w:szCs w:val="22"/>
          <w:lang w:val="en-US" w:eastAsia="en-US"/>
        </w:rPr>
        <w:t xml:space="preserve">For Honduras, the </w:t>
      </w:r>
      <w:r w:rsidR="00922392">
        <w:rPr>
          <w:rFonts w:ascii="Verdana" w:eastAsia="Calibri" w:hAnsi="Verdana"/>
          <w:sz w:val="22"/>
          <w:szCs w:val="22"/>
          <w:lang w:val="en-US" w:eastAsia="en-US"/>
        </w:rPr>
        <w:t xml:space="preserve">above-mentioned </w:t>
      </w:r>
      <w:r>
        <w:rPr>
          <w:rFonts w:ascii="Verdana" w:eastAsia="Calibri" w:hAnsi="Verdana"/>
          <w:sz w:val="22"/>
          <w:szCs w:val="22"/>
          <w:lang w:val="en-US" w:eastAsia="en-US"/>
        </w:rPr>
        <w:t xml:space="preserve">DOL Report counts </w:t>
      </w:r>
      <w:r w:rsidR="00EE3264">
        <w:rPr>
          <w:rFonts w:ascii="Verdana" w:eastAsia="Calibri" w:hAnsi="Verdana"/>
          <w:sz w:val="22"/>
          <w:szCs w:val="22"/>
          <w:lang w:val="en-US" w:eastAsia="en-US"/>
        </w:rPr>
        <w:t>153</w:t>
      </w:r>
      <w:r w:rsidR="00037FC0">
        <w:rPr>
          <w:rFonts w:ascii="Verdana" w:eastAsia="Calibri" w:hAnsi="Verdana"/>
          <w:sz w:val="22"/>
          <w:szCs w:val="22"/>
          <w:lang w:val="en-US" w:eastAsia="en-US"/>
        </w:rPr>
        <w:t>,</w:t>
      </w:r>
      <w:r w:rsidRPr="00611339">
        <w:rPr>
          <w:rFonts w:ascii="Verdana" w:eastAsia="Calibri" w:hAnsi="Verdana"/>
          <w:sz w:val="22"/>
          <w:szCs w:val="22"/>
          <w:lang w:val="en-US" w:eastAsia="en-US"/>
        </w:rPr>
        <w:t>536</w:t>
      </w:r>
      <w:r>
        <w:rPr>
          <w:rFonts w:ascii="Verdana" w:eastAsia="Calibri" w:hAnsi="Verdana"/>
          <w:sz w:val="22"/>
          <w:szCs w:val="22"/>
          <w:lang w:val="en-US" w:eastAsia="en-US"/>
        </w:rPr>
        <w:t xml:space="preserve"> </w:t>
      </w:r>
      <w:r w:rsidR="00EE3264">
        <w:rPr>
          <w:rFonts w:ascii="Verdana" w:eastAsia="Calibri" w:hAnsi="Verdana"/>
          <w:sz w:val="22"/>
          <w:szCs w:val="22"/>
          <w:lang w:val="en-US" w:eastAsia="en-US"/>
        </w:rPr>
        <w:t>w</w:t>
      </w:r>
      <w:r>
        <w:rPr>
          <w:rFonts w:ascii="Verdana" w:eastAsia="Calibri" w:hAnsi="Verdana"/>
          <w:sz w:val="22"/>
          <w:szCs w:val="22"/>
          <w:lang w:val="en-US" w:eastAsia="en-US"/>
        </w:rPr>
        <w:t>orking children aged</w:t>
      </w:r>
      <w:r w:rsidRPr="00611339">
        <w:rPr>
          <w:rFonts w:ascii="Verdana" w:eastAsia="Calibri" w:hAnsi="Verdana"/>
          <w:sz w:val="22"/>
          <w:szCs w:val="22"/>
          <w:lang w:val="en-US" w:eastAsia="en-US"/>
        </w:rPr>
        <w:t xml:space="preserve"> 5 to 14 (</w:t>
      </w:r>
      <w:r>
        <w:rPr>
          <w:rFonts w:ascii="Verdana" w:eastAsia="Calibri" w:hAnsi="Verdana"/>
          <w:sz w:val="22"/>
          <w:szCs w:val="22"/>
          <w:lang w:val="en-US" w:eastAsia="en-US"/>
        </w:rPr>
        <w:t>7.8</w:t>
      </w:r>
      <w:r w:rsidRPr="00611339">
        <w:rPr>
          <w:rFonts w:ascii="Verdana" w:eastAsia="Calibri" w:hAnsi="Verdana"/>
          <w:sz w:val="22"/>
          <w:szCs w:val="22"/>
          <w:lang w:val="en-US" w:eastAsia="en-US"/>
        </w:rPr>
        <w:t xml:space="preserve">% </w:t>
      </w:r>
      <w:r>
        <w:rPr>
          <w:rFonts w:ascii="Verdana" w:eastAsia="Calibri" w:hAnsi="Verdana"/>
          <w:sz w:val="22"/>
          <w:szCs w:val="22"/>
          <w:lang w:val="en-US" w:eastAsia="en-US"/>
        </w:rPr>
        <w:t xml:space="preserve">of the </w:t>
      </w:r>
      <w:r w:rsidRPr="00611339">
        <w:rPr>
          <w:rFonts w:ascii="Verdana" w:eastAsia="Calibri" w:hAnsi="Verdana"/>
          <w:sz w:val="22"/>
          <w:szCs w:val="22"/>
          <w:lang w:val="en-US" w:eastAsia="en-US"/>
        </w:rPr>
        <w:t>popula</w:t>
      </w:r>
      <w:r>
        <w:rPr>
          <w:rFonts w:ascii="Verdana" w:eastAsia="Calibri" w:hAnsi="Verdana"/>
          <w:sz w:val="22"/>
          <w:szCs w:val="22"/>
          <w:lang w:val="en-US" w:eastAsia="en-US"/>
        </w:rPr>
        <w:t xml:space="preserve">tion), mostly in agricultural cash crops. An unquantified number are reportedly victims of some of the </w:t>
      </w:r>
      <w:r w:rsidRPr="00611339">
        <w:rPr>
          <w:rFonts w:ascii="Verdana" w:eastAsia="Calibri" w:hAnsi="Verdana"/>
          <w:sz w:val="22"/>
          <w:szCs w:val="22"/>
          <w:lang w:val="en-US" w:eastAsia="en-US"/>
        </w:rPr>
        <w:t xml:space="preserve">worst forms of child </w:t>
      </w:r>
      <w:r w:rsidRPr="00073543">
        <w:rPr>
          <w:rFonts w:ascii="Verdana" w:eastAsia="Calibri" w:hAnsi="Verdana"/>
          <w:sz w:val="22"/>
          <w:szCs w:val="22"/>
          <w:lang w:eastAsia="en-US"/>
        </w:rPr>
        <w:t>labour</w:t>
      </w:r>
      <w:r>
        <w:rPr>
          <w:rFonts w:ascii="Verdana" w:eastAsia="Calibri" w:hAnsi="Verdana"/>
          <w:sz w:val="22"/>
          <w:szCs w:val="22"/>
          <w:lang w:val="en-US" w:eastAsia="en-US"/>
        </w:rPr>
        <w:t xml:space="preserve"> as per</w:t>
      </w:r>
      <w:r w:rsidRPr="00611339">
        <w:rPr>
          <w:rFonts w:ascii="Verdana" w:eastAsia="Calibri" w:hAnsi="Verdana"/>
          <w:sz w:val="22"/>
          <w:szCs w:val="22"/>
          <w:lang w:val="en-US" w:eastAsia="en-US"/>
        </w:rPr>
        <w:t xml:space="preserve"> Article 3(a)</w:t>
      </w:r>
      <w:r>
        <w:rPr>
          <w:rFonts w:ascii="Verdana" w:eastAsia="Calibri" w:hAnsi="Verdana"/>
          <w:sz w:val="22"/>
          <w:szCs w:val="22"/>
          <w:lang w:val="en-US" w:eastAsia="en-US"/>
        </w:rPr>
        <w:t>—</w:t>
      </w:r>
      <w:r w:rsidRPr="00611339">
        <w:rPr>
          <w:rFonts w:ascii="Verdana" w:eastAsia="Calibri" w:hAnsi="Verdana"/>
          <w:sz w:val="22"/>
          <w:szCs w:val="22"/>
          <w:lang w:val="en-US" w:eastAsia="en-US"/>
        </w:rPr>
        <w:t>(c) of ILO C</w:t>
      </w:r>
      <w:r>
        <w:rPr>
          <w:rFonts w:ascii="Verdana" w:eastAsia="Calibri" w:hAnsi="Verdana"/>
          <w:sz w:val="22"/>
          <w:szCs w:val="22"/>
          <w:lang w:val="en-US" w:eastAsia="en-US"/>
        </w:rPr>
        <w:t>onvention</w:t>
      </w:r>
      <w:r w:rsidRPr="00611339">
        <w:rPr>
          <w:rFonts w:ascii="Verdana" w:eastAsia="Calibri" w:hAnsi="Verdana"/>
          <w:sz w:val="22"/>
          <w:szCs w:val="22"/>
          <w:lang w:val="en-US" w:eastAsia="en-US"/>
        </w:rPr>
        <w:t xml:space="preserve"> 182</w:t>
      </w:r>
      <w:r>
        <w:rPr>
          <w:rFonts w:ascii="Verdana" w:eastAsia="Calibri" w:hAnsi="Verdana"/>
          <w:sz w:val="22"/>
          <w:szCs w:val="22"/>
          <w:lang w:val="en-US" w:eastAsia="en-US"/>
        </w:rPr>
        <w:t>.</w:t>
      </w:r>
      <w:r>
        <w:rPr>
          <w:rStyle w:val="FootnoteReference"/>
          <w:rFonts w:ascii="Verdana" w:eastAsia="Calibri" w:hAnsi="Verdana"/>
          <w:sz w:val="22"/>
          <w:szCs w:val="22"/>
          <w:lang w:val="en-US" w:eastAsia="en-US"/>
        </w:rPr>
        <w:footnoteReference w:id="140"/>
      </w:r>
      <w:r>
        <w:rPr>
          <w:rFonts w:ascii="Verdana" w:eastAsia="Calibri" w:hAnsi="Verdana"/>
          <w:sz w:val="22"/>
          <w:szCs w:val="22"/>
          <w:lang w:val="en-US" w:eastAsia="en-US"/>
        </w:rPr>
        <w:t xml:space="preserve"> </w:t>
      </w:r>
      <w:r w:rsidRPr="00611339">
        <w:rPr>
          <w:rFonts w:ascii="Verdana" w:eastAsia="Calibri" w:hAnsi="Verdana"/>
          <w:sz w:val="22"/>
          <w:szCs w:val="22"/>
          <w:lang w:val="en-US" w:eastAsia="en-US"/>
        </w:rPr>
        <w:t xml:space="preserve">In 2014, </w:t>
      </w:r>
      <w:r>
        <w:rPr>
          <w:rFonts w:ascii="Verdana" w:eastAsia="Calibri" w:hAnsi="Verdana"/>
          <w:sz w:val="22"/>
          <w:szCs w:val="22"/>
          <w:lang w:val="en-US" w:eastAsia="en-US"/>
        </w:rPr>
        <w:t xml:space="preserve">the DOL reported that </w:t>
      </w:r>
      <w:r w:rsidRPr="00611339">
        <w:rPr>
          <w:rFonts w:ascii="Verdana" w:eastAsia="Calibri" w:hAnsi="Verdana"/>
          <w:sz w:val="22"/>
          <w:szCs w:val="22"/>
          <w:lang w:val="en-US" w:eastAsia="en-US"/>
        </w:rPr>
        <w:t xml:space="preserve">Honduras </w:t>
      </w:r>
      <w:r>
        <w:rPr>
          <w:rFonts w:ascii="Verdana" w:eastAsia="Calibri" w:hAnsi="Verdana"/>
          <w:sz w:val="22"/>
          <w:szCs w:val="22"/>
          <w:lang w:val="en-US" w:eastAsia="en-US"/>
        </w:rPr>
        <w:t xml:space="preserve">had </w:t>
      </w:r>
      <w:r w:rsidRPr="00611339">
        <w:rPr>
          <w:rFonts w:ascii="Verdana" w:eastAsia="Calibri" w:hAnsi="Verdana"/>
          <w:sz w:val="22"/>
          <w:szCs w:val="22"/>
          <w:lang w:val="en-US" w:eastAsia="en-US"/>
        </w:rPr>
        <w:t xml:space="preserve">made a </w:t>
      </w:r>
      <w:r w:rsidR="00EC624F">
        <w:rPr>
          <w:rFonts w:ascii="Verdana" w:eastAsia="Calibri" w:hAnsi="Verdana"/>
          <w:sz w:val="22"/>
          <w:szCs w:val="22"/>
          <w:lang w:val="en-US" w:eastAsia="en-US"/>
        </w:rPr>
        <w:t>‘</w:t>
      </w:r>
      <w:r w:rsidRPr="00611339">
        <w:rPr>
          <w:rFonts w:ascii="Verdana" w:eastAsia="Calibri" w:hAnsi="Verdana"/>
          <w:sz w:val="22"/>
          <w:szCs w:val="22"/>
          <w:lang w:val="en-US" w:eastAsia="en-US"/>
        </w:rPr>
        <w:t>moderate advancement</w:t>
      </w:r>
      <w:r w:rsidR="00EC624F">
        <w:rPr>
          <w:rFonts w:ascii="Verdana" w:eastAsia="Calibri" w:hAnsi="Verdana"/>
          <w:sz w:val="22"/>
          <w:szCs w:val="22"/>
          <w:lang w:val="en-US" w:eastAsia="en-US"/>
        </w:rPr>
        <w:t>’</w:t>
      </w:r>
      <w:r w:rsidRPr="00611339">
        <w:rPr>
          <w:rFonts w:ascii="Verdana" w:eastAsia="Calibri" w:hAnsi="Verdana"/>
          <w:sz w:val="22"/>
          <w:szCs w:val="22"/>
          <w:lang w:val="en-US" w:eastAsia="en-US"/>
        </w:rPr>
        <w:t xml:space="preserve"> in efforts to eliminate the worst forms of child labor.</w:t>
      </w:r>
      <w:r>
        <w:rPr>
          <w:rStyle w:val="FootnoteReference"/>
          <w:rFonts w:ascii="Verdana" w:eastAsia="Calibri" w:hAnsi="Verdana"/>
          <w:sz w:val="22"/>
          <w:szCs w:val="22"/>
          <w:lang w:val="en-US" w:eastAsia="en-US"/>
        </w:rPr>
        <w:footnoteReference w:id="141"/>
      </w:r>
    </w:p>
    <w:p w:rsidR="00707EF5" w:rsidRPr="00850C4E" w:rsidRDefault="00DF1070" w:rsidP="00707EF5">
      <w:pPr>
        <w:pBdr>
          <w:top w:val="single" w:sz="12" w:space="1" w:color="auto"/>
          <w:left w:val="single" w:sz="12" w:space="4" w:color="auto"/>
          <w:bottom w:val="single" w:sz="12" w:space="1" w:color="auto"/>
          <w:right w:val="single" w:sz="12" w:space="4" w:color="auto"/>
        </w:pBdr>
        <w:shd w:val="clear" w:color="auto" w:fill="EEECE1"/>
        <w:spacing w:after="240"/>
        <w:rPr>
          <w:rFonts w:ascii="Verdana" w:eastAsia="Calibri" w:hAnsi="Verdana"/>
          <w:sz w:val="22"/>
          <w:szCs w:val="22"/>
          <w:lang w:eastAsia="en-US"/>
        </w:rPr>
      </w:pPr>
      <w:r>
        <w:rPr>
          <w:rFonts w:ascii="Verdana" w:eastAsia="Calibri" w:hAnsi="Verdana"/>
          <w:sz w:val="22"/>
          <w:szCs w:val="22"/>
          <w:lang w:val="en-US" w:eastAsia="en-US"/>
        </w:rPr>
        <w:t>T</w:t>
      </w:r>
      <w:r w:rsidRPr="00DF1070">
        <w:rPr>
          <w:rFonts w:ascii="Verdana" w:hAnsi="Verdana"/>
          <w:sz w:val="22"/>
          <w:szCs w:val="22"/>
        </w:rPr>
        <w:t xml:space="preserve">he </w:t>
      </w:r>
      <w:r w:rsidR="00707EF5" w:rsidRPr="00DF1070">
        <w:rPr>
          <w:rFonts w:ascii="Verdana" w:eastAsia="Calibri" w:hAnsi="Verdana"/>
          <w:sz w:val="22"/>
          <w:szCs w:val="22"/>
          <w:lang w:eastAsia="en-US"/>
        </w:rPr>
        <w:t>C</w:t>
      </w:r>
      <w:r w:rsidR="00707EF5" w:rsidRPr="00A90370">
        <w:rPr>
          <w:rFonts w:ascii="Verdana" w:eastAsia="Calibri" w:hAnsi="Verdana"/>
          <w:sz w:val="22"/>
          <w:szCs w:val="22"/>
          <w:lang w:eastAsia="en-US"/>
        </w:rPr>
        <w:t>AFTA-DR</w:t>
      </w:r>
      <w:r w:rsidR="00707EF5">
        <w:rPr>
          <w:rFonts w:ascii="Verdana" w:eastAsia="Calibri" w:hAnsi="Verdana"/>
          <w:sz w:val="22"/>
          <w:szCs w:val="22"/>
          <w:lang w:eastAsia="en-US"/>
        </w:rPr>
        <w:t>,</w:t>
      </w:r>
      <w:r w:rsidR="00707EF5">
        <w:rPr>
          <w:rFonts w:ascii="Verdana" w:eastAsia="Calibri" w:hAnsi="Verdana"/>
          <w:sz w:val="22"/>
          <w:szCs w:val="22"/>
          <w:lang w:val="en-US" w:eastAsia="en-US"/>
        </w:rPr>
        <w:t xml:space="preserve"> the same RTA as with Guatemala</w:t>
      </w:r>
      <w:r w:rsidR="00344E98">
        <w:rPr>
          <w:rFonts w:ascii="Verdana" w:eastAsia="Calibri" w:hAnsi="Verdana"/>
          <w:sz w:val="22"/>
          <w:szCs w:val="22"/>
          <w:lang w:val="en-US" w:eastAsia="en-US"/>
        </w:rPr>
        <w:t xml:space="preserve"> </w:t>
      </w:r>
      <w:r w:rsidR="00344E98">
        <w:rPr>
          <w:rFonts w:ascii="Verdana" w:hAnsi="Verdana"/>
          <w:sz w:val="22"/>
          <w:szCs w:val="22"/>
        </w:rPr>
        <w:t>(</w:t>
      </w:r>
      <w:r w:rsidR="00344E98" w:rsidRPr="007A1209">
        <w:rPr>
          <w:rFonts w:ascii="Verdana" w:hAnsi="Verdana"/>
          <w:sz w:val="22"/>
          <w:szCs w:val="22"/>
        </w:rPr>
        <w:fldChar w:fldCharType="begin"/>
      </w:r>
      <w:r w:rsidR="00344E98" w:rsidRPr="007A1209">
        <w:rPr>
          <w:rFonts w:ascii="Verdana" w:hAnsi="Verdana"/>
          <w:sz w:val="22"/>
          <w:szCs w:val="22"/>
        </w:rPr>
        <w:instrText xml:space="preserve"> REF _Ref449612061 \h </w:instrText>
      </w:r>
      <w:r w:rsidR="00344E98">
        <w:rPr>
          <w:rFonts w:ascii="Verdana" w:hAnsi="Verdana"/>
          <w:sz w:val="22"/>
          <w:szCs w:val="22"/>
        </w:rPr>
        <w:instrText xml:space="preserve"> \* MERGEFORMAT </w:instrText>
      </w:r>
      <w:r w:rsidR="00344E98" w:rsidRPr="007A1209">
        <w:rPr>
          <w:rFonts w:ascii="Verdana" w:hAnsi="Verdana"/>
          <w:sz w:val="22"/>
          <w:szCs w:val="22"/>
        </w:rPr>
      </w:r>
      <w:r w:rsidR="00344E98" w:rsidRPr="007A1209">
        <w:rPr>
          <w:rFonts w:ascii="Verdana" w:hAnsi="Verdana"/>
          <w:sz w:val="22"/>
          <w:szCs w:val="22"/>
        </w:rPr>
        <w:fldChar w:fldCharType="separate"/>
      </w:r>
      <w:r w:rsidR="00601F42" w:rsidRPr="00601F42">
        <w:rPr>
          <w:rFonts w:ascii="Verdana" w:hAnsi="Verdana"/>
          <w:sz w:val="22"/>
          <w:szCs w:val="22"/>
        </w:rPr>
        <w:t xml:space="preserve">Box </w:t>
      </w:r>
      <w:r w:rsidR="00601F42" w:rsidRPr="00601F42">
        <w:rPr>
          <w:rFonts w:ascii="Verdana" w:hAnsi="Verdana"/>
          <w:noProof/>
          <w:sz w:val="22"/>
          <w:szCs w:val="22"/>
        </w:rPr>
        <w:t>9</w:t>
      </w:r>
      <w:r w:rsidR="00344E98" w:rsidRPr="007A1209">
        <w:rPr>
          <w:rFonts w:ascii="Verdana" w:hAnsi="Verdana"/>
          <w:sz w:val="22"/>
          <w:szCs w:val="22"/>
        </w:rPr>
        <w:fldChar w:fldCharType="end"/>
      </w:r>
      <w:r w:rsidR="00344E98">
        <w:rPr>
          <w:rFonts w:ascii="Verdana" w:hAnsi="Verdana"/>
          <w:sz w:val="22"/>
          <w:szCs w:val="22"/>
        </w:rPr>
        <w:t xml:space="preserve">) </w:t>
      </w:r>
      <w:r w:rsidR="00707EF5">
        <w:rPr>
          <w:rFonts w:ascii="Verdana" w:eastAsia="Calibri" w:hAnsi="Verdana"/>
          <w:sz w:val="22"/>
          <w:szCs w:val="22"/>
          <w:lang w:val="en-US" w:eastAsia="en-US"/>
        </w:rPr>
        <w:t xml:space="preserve">refers to ILO Convention 182 in </w:t>
      </w:r>
      <w:r w:rsidR="00707EF5" w:rsidRPr="00850C4E">
        <w:rPr>
          <w:rFonts w:ascii="Verdana" w:eastAsia="Calibri" w:hAnsi="Verdana"/>
          <w:sz w:val="22"/>
          <w:szCs w:val="22"/>
          <w:lang w:val="en-US" w:eastAsia="en-US"/>
        </w:rPr>
        <w:t xml:space="preserve">Concerning the Prohibition and Immediate Action for the Elimination of the Worst Forms of Child </w:t>
      </w:r>
      <w:proofErr w:type="spellStart"/>
      <w:r w:rsidR="00707EF5" w:rsidRPr="00850C4E">
        <w:rPr>
          <w:rFonts w:ascii="Verdana" w:eastAsia="Calibri" w:hAnsi="Verdana"/>
          <w:sz w:val="22"/>
          <w:szCs w:val="22"/>
          <w:lang w:val="en-US" w:eastAsia="en-US"/>
        </w:rPr>
        <w:t>Labour</w:t>
      </w:r>
      <w:proofErr w:type="spellEnd"/>
      <w:r w:rsidR="00707EF5" w:rsidRPr="00850C4E">
        <w:rPr>
          <w:rFonts w:ascii="Verdana" w:eastAsia="Calibri" w:hAnsi="Verdana"/>
          <w:sz w:val="22"/>
          <w:szCs w:val="22"/>
          <w:lang w:val="en-US" w:eastAsia="en-US"/>
        </w:rPr>
        <w:t xml:space="preserve"> (1999)</w:t>
      </w:r>
      <w:r w:rsidR="00707EF5">
        <w:rPr>
          <w:rFonts w:ascii="Verdana" w:eastAsia="Calibri" w:hAnsi="Verdana"/>
          <w:sz w:val="22"/>
          <w:szCs w:val="22"/>
          <w:lang w:val="en-US" w:eastAsia="en-US"/>
        </w:rPr>
        <w:t xml:space="preserve"> and establishes a </w:t>
      </w:r>
      <w:r w:rsidR="00707EF5" w:rsidRPr="00EC624F">
        <w:rPr>
          <w:rFonts w:ascii="Verdana" w:eastAsia="Calibri" w:hAnsi="Verdana"/>
          <w:i/>
          <w:sz w:val="22"/>
          <w:szCs w:val="22"/>
          <w:lang w:val="en-US" w:eastAsia="en-US"/>
        </w:rPr>
        <w:t>Labor Cooperation and Capacity Building Mechanism</w:t>
      </w:r>
      <w:r w:rsidR="00707EF5">
        <w:rPr>
          <w:rFonts w:ascii="Verdana" w:eastAsia="Calibri" w:hAnsi="Verdana"/>
          <w:sz w:val="22"/>
          <w:szCs w:val="22"/>
          <w:lang w:val="en-US" w:eastAsia="en-US"/>
        </w:rPr>
        <w:t xml:space="preserve">. The </w:t>
      </w:r>
      <w:r w:rsidR="00707EF5" w:rsidRPr="00850C4E">
        <w:rPr>
          <w:rFonts w:ascii="Verdana" w:eastAsia="Calibri" w:hAnsi="Verdana"/>
          <w:sz w:val="22"/>
          <w:szCs w:val="22"/>
          <w:lang w:val="en-US" w:eastAsia="en-US"/>
        </w:rPr>
        <w:t xml:space="preserve">objectives </w:t>
      </w:r>
      <w:r w:rsidR="00707EF5">
        <w:rPr>
          <w:rFonts w:ascii="Verdana" w:eastAsia="Calibri" w:hAnsi="Verdana"/>
          <w:sz w:val="22"/>
          <w:szCs w:val="22"/>
          <w:lang w:val="en-US" w:eastAsia="en-US"/>
        </w:rPr>
        <w:t xml:space="preserve">and the activities foreseen under this mechanism also </w:t>
      </w:r>
      <w:r w:rsidR="00707EF5" w:rsidRPr="00850C4E">
        <w:rPr>
          <w:rFonts w:ascii="Verdana" w:eastAsia="Calibri" w:hAnsi="Verdana"/>
          <w:sz w:val="22"/>
          <w:szCs w:val="22"/>
          <w:lang w:val="en-US" w:eastAsia="en-US"/>
        </w:rPr>
        <w:t>provide opportunities for public participation</w:t>
      </w:r>
      <w:r w:rsidR="00707EF5">
        <w:rPr>
          <w:rFonts w:ascii="Verdana" w:eastAsia="Calibri" w:hAnsi="Verdana"/>
          <w:sz w:val="22"/>
          <w:szCs w:val="22"/>
          <w:lang w:val="en-US" w:eastAsia="en-US"/>
        </w:rPr>
        <w:t>; they are to</w:t>
      </w:r>
      <w:r w:rsidR="00707EF5" w:rsidRPr="00850C4E">
        <w:rPr>
          <w:rFonts w:ascii="Verdana" w:eastAsia="Calibri" w:hAnsi="Verdana"/>
          <w:sz w:val="22"/>
          <w:szCs w:val="22"/>
          <w:lang w:val="en-US" w:eastAsia="en-US"/>
        </w:rPr>
        <w:t xml:space="preserve"> </w:t>
      </w:r>
      <w:r w:rsidR="00707EF5">
        <w:rPr>
          <w:rFonts w:ascii="Verdana" w:eastAsia="Calibri" w:hAnsi="Verdana"/>
          <w:sz w:val="22"/>
          <w:szCs w:val="22"/>
          <w:lang w:val="en-US" w:eastAsia="en-US"/>
        </w:rPr>
        <w:t>‘</w:t>
      </w:r>
      <w:r w:rsidR="00707EF5" w:rsidRPr="00850C4E">
        <w:rPr>
          <w:rFonts w:ascii="Verdana" w:eastAsia="Calibri" w:hAnsi="Verdana"/>
          <w:sz w:val="22"/>
          <w:szCs w:val="22"/>
          <w:lang w:val="en-US" w:eastAsia="en-US"/>
        </w:rPr>
        <w:t>take into account each Party’s economy, culture, and legal system</w:t>
      </w:r>
      <w:r w:rsidR="00707EF5">
        <w:rPr>
          <w:rFonts w:ascii="Verdana" w:eastAsia="Calibri" w:hAnsi="Verdana"/>
          <w:sz w:val="22"/>
          <w:szCs w:val="22"/>
          <w:lang w:val="en-US" w:eastAsia="en-US"/>
        </w:rPr>
        <w:t>’</w:t>
      </w:r>
      <w:r w:rsidR="00037FC0">
        <w:rPr>
          <w:rFonts w:ascii="Verdana" w:eastAsia="Calibri" w:hAnsi="Verdana"/>
          <w:sz w:val="22"/>
          <w:szCs w:val="22"/>
          <w:lang w:val="en-US" w:eastAsia="en-US"/>
        </w:rPr>
        <w:t>.</w:t>
      </w:r>
      <w:r w:rsidR="00707EF5">
        <w:rPr>
          <w:rFonts w:ascii="Verdana" w:eastAsia="Calibri" w:hAnsi="Verdana"/>
          <w:sz w:val="22"/>
          <w:szCs w:val="22"/>
          <w:lang w:val="en-US" w:eastAsia="en-US"/>
        </w:rPr>
        <w:t xml:space="preserve"> (Art.16.5.2c)</w:t>
      </w:r>
    </w:p>
    <w:p w:rsidR="00707EF5" w:rsidRDefault="00707EF5" w:rsidP="00707EF5">
      <w:pPr>
        <w:pBdr>
          <w:top w:val="single" w:sz="12" w:space="1" w:color="auto"/>
          <w:left w:val="single" w:sz="12" w:space="4" w:color="auto"/>
          <w:bottom w:val="single" w:sz="12" w:space="1" w:color="auto"/>
          <w:right w:val="single" w:sz="12" w:space="4" w:color="auto"/>
        </w:pBdr>
        <w:shd w:val="clear" w:color="auto" w:fill="EEECE1"/>
        <w:spacing w:after="240"/>
        <w:rPr>
          <w:rFonts w:ascii="Verdana" w:eastAsia="Calibri" w:hAnsi="Verdana"/>
          <w:sz w:val="22"/>
          <w:szCs w:val="22"/>
          <w:lang w:val="en-US" w:eastAsia="en-US"/>
        </w:rPr>
      </w:pPr>
      <w:r>
        <w:rPr>
          <w:rFonts w:ascii="Verdana" w:eastAsia="Calibri" w:hAnsi="Verdana"/>
          <w:sz w:val="22"/>
          <w:szCs w:val="22"/>
          <w:lang w:val="en-US" w:eastAsia="en-US"/>
        </w:rPr>
        <w:t>I</w:t>
      </w:r>
      <w:r w:rsidRPr="00194B4A">
        <w:rPr>
          <w:rFonts w:ascii="Verdana" w:eastAsia="Calibri" w:hAnsi="Verdana"/>
          <w:sz w:val="22"/>
          <w:szCs w:val="22"/>
          <w:lang w:val="en-US" w:eastAsia="en-US"/>
        </w:rPr>
        <w:t xml:space="preserve">n </w:t>
      </w:r>
      <w:r w:rsidRPr="00344E98">
        <w:rPr>
          <w:rFonts w:ascii="Verdana" w:eastAsia="Calibri" w:hAnsi="Verdana"/>
          <w:sz w:val="22"/>
          <w:szCs w:val="22"/>
          <w:lang w:val="en-US" w:eastAsia="en-US"/>
        </w:rPr>
        <w:t>February 2015</w:t>
      </w:r>
      <w:r w:rsidRPr="00194B4A">
        <w:rPr>
          <w:rFonts w:ascii="Verdana" w:eastAsia="Calibri" w:hAnsi="Verdana"/>
          <w:sz w:val="22"/>
          <w:szCs w:val="22"/>
          <w:lang w:val="en-US" w:eastAsia="en-US"/>
        </w:rPr>
        <w:t xml:space="preserve"> the </w:t>
      </w:r>
      <w:r w:rsidR="00DF1070">
        <w:rPr>
          <w:rFonts w:ascii="Verdana" w:eastAsia="Calibri" w:hAnsi="Verdana"/>
          <w:sz w:val="22"/>
          <w:szCs w:val="22"/>
          <w:lang w:val="en-US" w:eastAsia="en-US"/>
        </w:rPr>
        <w:t xml:space="preserve">DOL </w:t>
      </w:r>
      <w:r w:rsidRPr="00194B4A">
        <w:rPr>
          <w:rFonts w:ascii="Verdana" w:eastAsia="Calibri" w:hAnsi="Verdana"/>
          <w:sz w:val="22"/>
          <w:szCs w:val="22"/>
          <w:lang w:val="en-US" w:eastAsia="en-US"/>
        </w:rPr>
        <w:t>decided to hold off on recommending ‘cooperative labor consultations’ under CAFTA</w:t>
      </w:r>
      <w:r w:rsidR="00DF1070">
        <w:rPr>
          <w:rFonts w:ascii="Verdana" w:eastAsia="Calibri" w:hAnsi="Verdana"/>
          <w:sz w:val="22"/>
          <w:szCs w:val="22"/>
          <w:lang w:val="en-US" w:eastAsia="en-US"/>
        </w:rPr>
        <w:t>-DR</w:t>
      </w:r>
      <w:r w:rsidRPr="00194B4A">
        <w:rPr>
          <w:rFonts w:ascii="Verdana" w:eastAsia="Calibri" w:hAnsi="Verdana"/>
          <w:sz w:val="22"/>
          <w:szCs w:val="22"/>
          <w:lang w:val="en-US" w:eastAsia="en-US"/>
        </w:rPr>
        <w:t xml:space="preserve"> Article 16.6 – </w:t>
      </w:r>
      <w:r w:rsidR="00344E98">
        <w:rPr>
          <w:rFonts w:ascii="Verdana" w:eastAsia="Calibri" w:hAnsi="Verdana"/>
          <w:sz w:val="22"/>
          <w:szCs w:val="22"/>
          <w:lang w:val="en-US" w:eastAsia="en-US"/>
        </w:rPr>
        <w:t xml:space="preserve">in reality a euphemism designating </w:t>
      </w:r>
      <w:r w:rsidRPr="00194B4A">
        <w:rPr>
          <w:rFonts w:ascii="Verdana" w:eastAsia="Calibri" w:hAnsi="Verdana"/>
          <w:sz w:val="22"/>
          <w:szCs w:val="22"/>
          <w:lang w:val="en-US" w:eastAsia="en-US"/>
        </w:rPr>
        <w:t>the first step toward dispute settlement – because of the Honduran government’s decision to cooperate with the US through an informal procedure.</w:t>
      </w:r>
    </w:p>
    <w:p w:rsidR="00AE6CE4" w:rsidRDefault="00AE6CE4" w:rsidP="00AE6CE4">
      <w:pPr>
        <w:spacing w:before="240" w:after="240"/>
        <w:rPr>
          <w:rFonts w:ascii="Verdana" w:hAnsi="Verdana"/>
          <w:sz w:val="22"/>
          <w:szCs w:val="22"/>
        </w:rPr>
      </w:pPr>
      <w:r>
        <w:rPr>
          <w:rFonts w:ascii="Verdana" w:hAnsi="Verdana"/>
          <w:sz w:val="22"/>
          <w:szCs w:val="22"/>
        </w:rPr>
        <w:t>It is obviously too early to determine the impact these cases may have on labour standards relevant for international trade and investment. Besides, even in treaties where formal dispute settlement procedures, and sanctions, are available for such violation claims,</w:t>
      </w:r>
      <w:r w:rsidRPr="00413F96">
        <w:rPr>
          <w:rFonts w:ascii="Verdana" w:hAnsi="Verdana"/>
          <w:sz w:val="22"/>
          <w:szCs w:val="22"/>
        </w:rPr>
        <w:t xml:space="preserve"> </w:t>
      </w:r>
      <w:r>
        <w:rPr>
          <w:rFonts w:ascii="Verdana" w:hAnsi="Verdana"/>
          <w:sz w:val="22"/>
          <w:szCs w:val="22"/>
        </w:rPr>
        <w:t>the relevant provisions are often less stringent than under a WTO procedure.</w:t>
      </w:r>
      <w:r>
        <w:rPr>
          <w:rStyle w:val="FootnoteReference"/>
          <w:rFonts w:ascii="Verdana" w:hAnsi="Verdana"/>
          <w:sz w:val="22"/>
          <w:szCs w:val="22"/>
        </w:rPr>
        <w:footnoteReference w:id="142"/>
      </w:r>
    </w:p>
    <w:p w:rsidR="00D147F8" w:rsidRPr="00D147F8" w:rsidRDefault="00EE0358" w:rsidP="00D147F8">
      <w:pPr>
        <w:pStyle w:val="Heading2"/>
        <w:numPr>
          <w:ilvl w:val="0"/>
          <w:numId w:val="22"/>
        </w:numPr>
        <w:rPr>
          <w:rFonts w:ascii="Verdana" w:hAnsi="Verdana"/>
          <w:color w:val="auto"/>
          <w:sz w:val="24"/>
          <w:szCs w:val="24"/>
        </w:rPr>
      </w:pPr>
      <w:bookmarkStart w:id="62" w:name="_Toc501451512"/>
      <w:r>
        <w:rPr>
          <w:rFonts w:ascii="Verdana" w:hAnsi="Verdana"/>
          <w:color w:val="auto"/>
          <w:sz w:val="24"/>
          <w:szCs w:val="24"/>
        </w:rPr>
        <w:t xml:space="preserve">Viet Nam: </w:t>
      </w:r>
      <w:r w:rsidR="00D147F8" w:rsidRPr="00D147F8">
        <w:rPr>
          <w:rFonts w:ascii="Verdana" w:hAnsi="Verdana"/>
          <w:color w:val="auto"/>
          <w:sz w:val="24"/>
          <w:szCs w:val="24"/>
        </w:rPr>
        <w:t>Enforcement under both EU and US treaties</w:t>
      </w:r>
      <w:bookmarkEnd w:id="62"/>
    </w:p>
    <w:p w:rsidR="00D147F8" w:rsidRDefault="00D147F8" w:rsidP="00426269">
      <w:pPr>
        <w:spacing w:before="240" w:after="240"/>
        <w:rPr>
          <w:rFonts w:ascii="Verdana" w:hAnsi="Verdana"/>
          <w:sz w:val="22"/>
          <w:szCs w:val="22"/>
        </w:rPr>
      </w:pPr>
      <w:r>
        <w:rPr>
          <w:rFonts w:ascii="Verdana" w:hAnsi="Verdana"/>
          <w:sz w:val="22"/>
          <w:szCs w:val="22"/>
        </w:rPr>
        <w:t>Economic treaties with stringent labour clauses and specific enforcement mechanisms are still rare. Yet, given the insistence on such clauses especially by the legislative powers in the US</w:t>
      </w:r>
      <w:r w:rsidR="00640B7B">
        <w:rPr>
          <w:rFonts w:ascii="Verdana" w:hAnsi="Verdana"/>
          <w:sz w:val="22"/>
          <w:szCs w:val="22"/>
        </w:rPr>
        <w:t>A</w:t>
      </w:r>
      <w:r>
        <w:rPr>
          <w:rFonts w:ascii="Verdana" w:hAnsi="Verdana"/>
          <w:sz w:val="22"/>
          <w:szCs w:val="22"/>
        </w:rPr>
        <w:t xml:space="preserve"> and the EU, it is only a question of time before developing countries </w:t>
      </w:r>
      <w:r w:rsidR="009702D6">
        <w:rPr>
          <w:rFonts w:ascii="Verdana" w:hAnsi="Verdana"/>
          <w:sz w:val="22"/>
          <w:szCs w:val="22"/>
        </w:rPr>
        <w:t xml:space="preserve">may </w:t>
      </w:r>
      <w:r>
        <w:rPr>
          <w:rFonts w:ascii="Verdana" w:hAnsi="Verdana"/>
          <w:sz w:val="22"/>
          <w:szCs w:val="22"/>
        </w:rPr>
        <w:t xml:space="preserve">find </w:t>
      </w:r>
      <w:r w:rsidR="009702D6">
        <w:rPr>
          <w:rFonts w:ascii="Verdana" w:hAnsi="Verdana"/>
          <w:sz w:val="22"/>
          <w:szCs w:val="22"/>
        </w:rPr>
        <w:t xml:space="preserve">it advantageous </w:t>
      </w:r>
      <w:r>
        <w:rPr>
          <w:rFonts w:ascii="Verdana" w:hAnsi="Verdana"/>
          <w:sz w:val="22"/>
          <w:szCs w:val="22"/>
        </w:rPr>
        <w:t xml:space="preserve">to </w:t>
      </w:r>
      <w:r w:rsidR="009702D6">
        <w:rPr>
          <w:rFonts w:ascii="Verdana" w:hAnsi="Verdana"/>
          <w:sz w:val="22"/>
          <w:szCs w:val="22"/>
        </w:rPr>
        <w:t>re</w:t>
      </w:r>
      <w:r w:rsidR="00AD66EC">
        <w:rPr>
          <w:rFonts w:ascii="Verdana" w:hAnsi="Verdana"/>
          <w:sz w:val="22"/>
          <w:szCs w:val="22"/>
        </w:rPr>
        <w:t xml:space="preserve">confirm their </w:t>
      </w:r>
      <w:r w:rsidR="009702D6">
        <w:rPr>
          <w:rFonts w:ascii="Verdana" w:hAnsi="Verdana"/>
          <w:sz w:val="22"/>
          <w:szCs w:val="22"/>
        </w:rPr>
        <w:t xml:space="preserve">ILS commitments </w:t>
      </w:r>
      <w:r>
        <w:rPr>
          <w:rFonts w:ascii="Verdana" w:hAnsi="Verdana"/>
          <w:sz w:val="22"/>
          <w:szCs w:val="22"/>
        </w:rPr>
        <w:t xml:space="preserve">in their </w:t>
      </w:r>
      <w:r w:rsidR="00AD66EC">
        <w:rPr>
          <w:rFonts w:ascii="Verdana" w:hAnsi="Verdana"/>
          <w:sz w:val="22"/>
          <w:szCs w:val="22"/>
        </w:rPr>
        <w:t xml:space="preserve">trade and investment agreements </w:t>
      </w:r>
      <w:r>
        <w:rPr>
          <w:rFonts w:ascii="Verdana" w:hAnsi="Verdana"/>
          <w:sz w:val="22"/>
          <w:szCs w:val="22"/>
        </w:rPr>
        <w:t>with both trade hegemons.</w:t>
      </w:r>
      <w:r w:rsidR="009702D6">
        <w:rPr>
          <w:rFonts w:ascii="Verdana" w:hAnsi="Verdana"/>
          <w:sz w:val="22"/>
          <w:szCs w:val="22"/>
        </w:rPr>
        <w:t xml:space="preserve"> Put positively, this may result in more national and global policy coherence.</w:t>
      </w:r>
      <w:r>
        <w:rPr>
          <w:rFonts w:ascii="Verdana" w:hAnsi="Verdana"/>
          <w:sz w:val="22"/>
          <w:szCs w:val="22"/>
        </w:rPr>
        <w:t xml:space="preserve"> As of today, only one country has </w:t>
      </w:r>
      <w:r w:rsidR="009702D6">
        <w:rPr>
          <w:rFonts w:ascii="Verdana" w:hAnsi="Verdana"/>
          <w:sz w:val="22"/>
          <w:szCs w:val="22"/>
        </w:rPr>
        <w:t xml:space="preserve">engaged in what might </w:t>
      </w:r>
      <w:r w:rsidR="00344E98">
        <w:rPr>
          <w:rFonts w:ascii="Verdana" w:hAnsi="Verdana"/>
          <w:sz w:val="22"/>
          <w:szCs w:val="22"/>
        </w:rPr>
        <w:t xml:space="preserve">become </w:t>
      </w:r>
      <w:r w:rsidR="009702D6">
        <w:rPr>
          <w:rFonts w:ascii="Verdana" w:hAnsi="Verdana"/>
          <w:sz w:val="22"/>
          <w:szCs w:val="22"/>
        </w:rPr>
        <w:t xml:space="preserve">a </w:t>
      </w:r>
      <w:r w:rsidR="00344E98">
        <w:rPr>
          <w:rFonts w:ascii="Verdana" w:hAnsi="Verdana"/>
          <w:sz w:val="22"/>
          <w:szCs w:val="22"/>
        </w:rPr>
        <w:t>‘</w:t>
      </w:r>
      <w:r w:rsidR="009702D6">
        <w:rPr>
          <w:rFonts w:ascii="Verdana" w:hAnsi="Verdana"/>
          <w:sz w:val="22"/>
          <w:szCs w:val="22"/>
        </w:rPr>
        <w:t>race to the top</w:t>
      </w:r>
      <w:r w:rsidR="00344E98">
        <w:rPr>
          <w:rFonts w:ascii="Verdana" w:hAnsi="Verdana"/>
          <w:sz w:val="22"/>
          <w:szCs w:val="22"/>
        </w:rPr>
        <w:t>’</w:t>
      </w:r>
      <w:r w:rsidR="009702D6">
        <w:rPr>
          <w:rFonts w:ascii="Verdana" w:hAnsi="Verdana"/>
          <w:sz w:val="22"/>
          <w:szCs w:val="22"/>
        </w:rPr>
        <w:t>:</w:t>
      </w:r>
      <w:r>
        <w:rPr>
          <w:rFonts w:ascii="Verdana" w:hAnsi="Verdana"/>
          <w:sz w:val="22"/>
          <w:szCs w:val="22"/>
        </w:rPr>
        <w:t xml:space="preserve"> </w:t>
      </w:r>
      <w:r w:rsidR="004876CB" w:rsidRPr="004876CB">
        <w:rPr>
          <w:rFonts w:ascii="Verdana" w:hAnsi="Verdana"/>
          <w:sz w:val="22"/>
          <w:szCs w:val="22"/>
        </w:rPr>
        <w:fldChar w:fldCharType="begin"/>
      </w:r>
      <w:r w:rsidR="004876CB" w:rsidRPr="004876CB">
        <w:rPr>
          <w:rFonts w:ascii="Verdana" w:hAnsi="Verdana"/>
          <w:sz w:val="22"/>
          <w:szCs w:val="22"/>
        </w:rPr>
        <w:instrText xml:space="preserve"> REF _Ref447190283 \h </w:instrText>
      </w:r>
      <w:r w:rsidR="004876CB">
        <w:rPr>
          <w:rFonts w:ascii="Verdana" w:hAnsi="Verdana"/>
          <w:sz w:val="22"/>
          <w:szCs w:val="22"/>
        </w:rPr>
        <w:instrText xml:space="preserve"> \* MERGEFORMAT </w:instrText>
      </w:r>
      <w:r w:rsidR="004876CB" w:rsidRPr="004876CB">
        <w:rPr>
          <w:rFonts w:ascii="Verdana" w:hAnsi="Verdana"/>
          <w:sz w:val="22"/>
          <w:szCs w:val="22"/>
        </w:rPr>
      </w:r>
      <w:r w:rsidR="004876CB" w:rsidRPr="004876CB">
        <w:rPr>
          <w:rFonts w:ascii="Verdana" w:hAnsi="Verdana"/>
          <w:sz w:val="22"/>
          <w:szCs w:val="22"/>
        </w:rPr>
        <w:fldChar w:fldCharType="separate"/>
      </w:r>
      <w:r w:rsidR="00601F42" w:rsidRPr="00601F42">
        <w:rPr>
          <w:rFonts w:ascii="Verdana" w:hAnsi="Verdana"/>
          <w:sz w:val="22"/>
          <w:szCs w:val="22"/>
        </w:rPr>
        <w:t xml:space="preserve">Box </w:t>
      </w:r>
      <w:r w:rsidR="00601F42" w:rsidRPr="00601F42">
        <w:rPr>
          <w:rFonts w:ascii="Verdana" w:hAnsi="Verdana"/>
          <w:noProof/>
          <w:sz w:val="22"/>
          <w:szCs w:val="22"/>
        </w:rPr>
        <w:t>11</w:t>
      </w:r>
      <w:r w:rsidR="004876CB" w:rsidRPr="004876CB">
        <w:rPr>
          <w:rFonts w:ascii="Verdana" w:hAnsi="Verdana"/>
          <w:sz w:val="22"/>
          <w:szCs w:val="22"/>
        </w:rPr>
        <w:fldChar w:fldCharType="end"/>
      </w:r>
      <w:r w:rsidR="004876CB">
        <w:rPr>
          <w:rFonts w:ascii="Verdana" w:hAnsi="Verdana"/>
          <w:sz w:val="22"/>
          <w:szCs w:val="22"/>
        </w:rPr>
        <w:t xml:space="preserve"> </w:t>
      </w:r>
      <w:r>
        <w:rPr>
          <w:rFonts w:ascii="Verdana" w:hAnsi="Verdana"/>
          <w:sz w:val="22"/>
          <w:szCs w:val="22"/>
        </w:rPr>
        <w:t xml:space="preserve">describes </w:t>
      </w:r>
      <w:r w:rsidR="00AD66EC">
        <w:rPr>
          <w:rFonts w:ascii="Verdana" w:hAnsi="Verdana"/>
          <w:sz w:val="22"/>
          <w:szCs w:val="22"/>
        </w:rPr>
        <w:t xml:space="preserve">Viet Nam’s commitments undertaken </w:t>
      </w:r>
      <w:r>
        <w:rPr>
          <w:rFonts w:ascii="Verdana" w:hAnsi="Verdana"/>
          <w:sz w:val="22"/>
          <w:szCs w:val="22"/>
        </w:rPr>
        <w:t>almost simultaneously</w:t>
      </w:r>
      <w:r w:rsidR="009937B7">
        <w:rPr>
          <w:rFonts w:ascii="Verdana" w:hAnsi="Verdana"/>
          <w:sz w:val="22"/>
          <w:szCs w:val="22"/>
        </w:rPr>
        <w:t>,</w:t>
      </w:r>
      <w:r>
        <w:rPr>
          <w:rFonts w:ascii="Verdana" w:hAnsi="Verdana"/>
          <w:sz w:val="22"/>
          <w:szCs w:val="22"/>
        </w:rPr>
        <w:t xml:space="preserve"> in late 2015</w:t>
      </w:r>
      <w:r w:rsidR="009937B7">
        <w:rPr>
          <w:rFonts w:ascii="Verdana" w:hAnsi="Verdana"/>
          <w:sz w:val="22"/>
          <w:szCs w:val="22"/>
        </w:rPr>
        <w:t>,</w:t>
      </w:r>
      <w:r>
        <w:rPr>
          <w:rFonts w:ascii="Verdana" w:hAnsi="Verdana"/>
          <w:sz w:val="22"/>
          <w:szCs w:val="22"/>
        </w:rPr>
        <w:t xml:space="preserve"> </w:t>
      </w:r>
      <w:r w:rsidR="00AD66EC">
        <w:rPr>
          <w:rFonts w:ascii="Verdana" w:hAnsi="Verdana"/>
          <w:sz w:val="22"/>
          <w:szCs w:val="22"/>
        </w:rPr>
        <w:t xml:space="preserve">in its </w:t>
      </w:r>
      <w:r>
        <w:rPr>
          <w:rFonts w:ascii="Verdana" w:hAnsi="Verdana"/>
          <w:sz w:val="22"/>
          <w:szCs w:val="22"/>
        </w:rPr>
        <w:t>RTA</w:t>
      </w:r>
      <w:r w:rsidR="00AD66EC">
        <w:rPr>
          <w:rFonts w:ascii="Verdana" w:hAnsi="Verdana"/>
          <w:sz w:val="22"/>
          <w:szCs w:val="22"/>
        </w:rPr>
        <w:t xml:space="preserve"> with, respectively, the USA (as a side letter to the TPPA) and the EU (bilateral FTA)</w:t>
      </w:r>
      <w:proofErr w:type="gramStart"/>
      <w:r w:rsidR="00AD66EC">
        <w:rPr>
          <w:rFonts w:ascii="Verdana" w:hAnsi="Verdana"/>
          <w:sz w:val="22"/>
          <w:szCs w:val="22"/>
        </w:rPr>
        <w:t>.</w:t>
      </w:r>
      <w:proofErr w:type="gramEnd"/>
    </w:p>
    <w:p w:rsidR="00AC0F22" w:rsidRPr="00AC0F22" w:rsidRDefault="00AC0F22" w:rsidP="00AC0F22">
      <w:pPr>
        <w:spacing w:before="240" w:after="240"/>
        <w:rPr>
          <w:rFonts w:ascii="Verdana" w:hAnsi="Verdana"/>
          <w:sz w:val="22"/>
          <w:szCs w:val="22"/>
        </w:rPr>
      </w:pPr>
      <w:r w:rsidRPr="00AC0F22">
        <w:rPr>
          <w:rFonts w:ascii="Verdana" w:hAnsi="Verdana"/>
          <w:sz w:val="22"/>
          <w:szCs w:val="22"/>
        </w:rPr>
        <w:t xml:space="preserve">Vietnamese textile and garments, as well as some </w:t>
      </w:r>
      <w:r w:rsidR="00640B7B">
        <w:rPr>
          <w:rFonts w:ascii="Verdana" w:hAnsi="Verdana"/>
          <w:sz w:val="22"/>
          <w:szCs w:val="22"/>
        </w:rPr>
        <w:t>Vietnamese</w:t>
      </w:r>
      <w:r w:rsidRPr="00AC0F22">
        <w:rPr>
          <w:rFonts w:ascii="Verdana" w:hAnsi="Verdana"/>
          <w:sz w:val="22"/>
          <w:szCs w:val="22"/>
        </w:rPr>
        <w:t xml:space="preserve"> agricultural products, still face relatively high import duties both in the USA and in the EU, even after Viet Nam’s accession to the WTO in 2008</w:t>
      </w:r>
      <w:r w:rsidR="009702D6">
        <w:rPr>
          <w:rFonts w:ascii="Verdana" w:hAnsi="Verdana"/>
          <w:sz w:val="22"/>
          <w:szCs w:val="22"/>
        </w:rPr>
        <w:t>. As a latecomer, Viet Nam had to</w:t>
      </w:r>
      <w:r w:rsidR="005D5A1A">
        <w:rPr>
          <w:rFonts w:ascii="Verdana" w:hAnsi="Verdana"/>
          <w:sz w:val="22"/>
          <w:szCs w:val="22"/>
        </w:rPr>
        <w:t>,</w:t>
      </w:r>
      <w:r w:rsidR="009702D6">
        <w:rPr>
          <w:rFonts w:ascii="Verdana" w:hAnsi="Verdana"/>
          <w:sz w:val="22"/>
          <w:szCs w:val="22"/>
        </w:rPr>
        <w:t xml:space="preserve"> and did</w:t>
      </w:r>
      <w:r w:rsidR="005D5A1A">
        <w:rPr>
          <w:rFonts w:ascii="Verdana" w:hAnsi="Verdana"/>
          <w:sz w:val="22"/>
          <w:szCs w:val="22"/>
        </w:rPr>
        <w:t>,</w:t>
      </w:r>
      <w:r w:rsidR="009702D6">
        <w:rPr>
          <w:rFonts w:ascii="Verdana" w:hAnsi="Verdana"/>
          <w:sz w:val="22"/>
          <w:szCs w:val="22"/>
        </w:rPr>
        <w:t xml:space="preserve"> agree to wide-reaching </w:t>
      </w:r>
      <w:r w:rsidR="005D5A1A">
        <w:rPr>
          <w:rFonts w:ascii="Verdana" w:hAnsi="Verdana"/>
          <w:sz w:val="22"/>
          <w:szCs w:val="22"/>
        </w:rPr>
        <w:t xml:space="preserve">trade </w:t>
      </w:r>
      <w:r w:rsidR="009702D6">
        <w:rPr>
          <w:rFonts w:ascii="Verdana" w:hAnsi="Verdana"/>
          <w:sz w:val="22"/>
          <w:szCs w:val="22"/>
        </w:rPr>
        <w:t xml:space="preserve">liberalisation </w:t>
      </w:r>
      <w:r w:rsidR="005D5A1A">
        <w:rPr>
          <w:rFonts w:ascii="Verdana" w:hAnsi="Verdana"/>
          <w:sz w:val="22"/>
          <w:szCs w:val="22"/>
        </w:rPr>
        <w:t>measures</w:t>
      </w:r>
      <w:r w:rsidR="009702D6">
        <w:rPr>
          <w:rFonts w:ascii="Verdana" w:hAnsi="Verdana"/>
          <w:sz w:val="22"/>
          <w:szCs w:val="22"/>
        </w:rPr>
        <w:t xml:space="preserve">. In </w:t>
      </w:r>
      <w:r w:rsidR="009702D6">
        <w:rPr>
          <w:rFonts w:ascii="Verdana" w:hAnsi="Verdana"/>
          <w:sz w:val="22"/>
          <w:szCs w:val="22"/>
        </w:rPr>
        <w:lastRenderedPageBreak/>
        <w:t xml:space="preserve">exchange, </w:t>
      </w:r>
      <w:r w:rsidRPr="00AC0F22">
        <w:rPr>
          <w:rFonts w:ascii="Verdana" w:hAnsi="Verdana"/>
          <w:sz w:val="22"/>
          <w:szCs w:val="22"/>
        </w:rPr>
        <w:t xml:space="preserve">it was guaranteed access to </w:t>
      </w:r>
      <w:r w:rsidR="009702D6">
        <w:rPr>
          <w:rFonts w:ascii="Verdana" w:hAnsi="Verdana"/>
          <w:sz w:val="22"/>
          <w:szCs w:val="22"/>
        </w:rPr>
        <w:t xml:space="preserve">its main export </w:t>
      </w:r>
      <w:r w:rsidRPr="00AC0F22">
        <w:rPr>
          <w:rFonts w:ascii="Verdana" w:hAnsi="Verdana"/>
          <w:sz w:val="22"/>
          <w:szCs w:val="22"/>
        </w:rPr>
        <w:t>markets</w:t>
      </w:r>
      <w:r w:rsidR="009937B7">
        <w:rPr>
          <w:rFonts w:ascii="Verdana" w:hAnsi="Verdana"/>
          <w:sz w:val="22"/>
          <w:szCs w:val="22"/>
        </w:rPr>
        <w:t>,</w:t>
      </w:r>
      <w:r w:rsidRPr="00AC0F22">
        <w:rPr>
          <w:rFonts w:ascii="Verdana" w:hAnsi="Verdana"/>
          <w:sz w:val="22"/>
          <w:szCs w:val="22"/>
        </w:rPr>
        <w:t xml:space="preserve"> </w:t>
      </w:r>
      <w:r w:rsidR="009937B7">
        <w:rPr>
          <w:rFonts w:ascii="Verdana" w:hAnsi="Verdana"/>
          <w:sz w:val="22"/>
          <w:szCs w:val="22"/>
        </w:rPr>
        <w:t xml:space="preserve">but </w:t>
      </w:r>
      <w:r w:rsidR="009702D6">
        <w:rPr>
          <w:rFonts w:ascii="Verdana" w:hAnsi="Verdana"/>
          <w:sz w:val="22"/>
          <w:szCs w:val="22"/>
        </w:rPr>
        <w:t xml:space="preserve">only </w:t>
      </w:r>
      <w:r w:rsidRPr="00AC0F22">
        <w:rPr>
          <w:rFonts w:ascii="Verdana" w:hAnsi="Verdana"/>
          <w:sz w:val="22"/>
          <w:szCs w:val="22"/>
        </w:rPr>
        <w:t xml:space="preserve">at MFN rates. </w:t>
      </w:r>
      <w:r w:rsidR="009937B7">
        <w:rPr>
          <w:rFonts w:ascii="Verdana" w:hAnsi="Verdana"/>
          <w:sz w:val="22"/>
          <w:szCs w:val="22"/>
        </w:rPr>
        <w:t>R</w:t>
      </w:r>
      <w:r w:rsidRPr="00AC0F22">
        <w:rPr>
          <w:rFonts w:ascii="Verdana" w:hAnsi="Verdana"/>
          <w:sz w:val="22"/>
          <w:szCs w:val="22"/>
        </w:rPr>
        <w:t xml:space="preserve">educing </w:t>
      </w:r>
      <w:r w:rsidR="00EE3264">
        <w:rPr>
          <w:rFonts w:ascii="Verdana" w:hAnsi="Verdana"/>
          <w:sz w:val="22"/>
          <w:szCs w:val="22"/>
        </w:rPr>
        <w:t xml:space="preserve">the </w:t>
      </w:r>
      <w:r w:rsidR="009702D6">
        <w:rPr>
          <w:rFonts w:ascii="Verdana" w:hAnsi="Verdana"/>
          <w:sz w:val="22"/>
          <w:szCs w:val="22"/>
        </w:rPr>
        <w:t xml:space="preserve">peak </w:t>
      </w:r>
      <w:r w:rsidRPr="00AC0F22">
        <w:rPr>
          <w:rFonts w:ascii="Verdana" w:hAnsi="Verdana"/>
          <w:sz w:val="22"/>
          <w:szCs w:val="22"/>
        </w:rPr>
        <w:t xml:space="preserve">tariffs </w:t>
      </w:r>
      <w:r w:rsidR="009702D6">
        <w:rPr>
          <w:rFonts w:ascii="Verdana" w:hAnsi="Verdana"/>
          <w:sz w:val="22"/>
          <w:szCs w:val="22"/>
        </w:rPr>
        <w:t xml:space="preserve">limiting its exports </w:t>
      </w:r>
      <w:r w:rsidRPr="00AC0F22">
        <w:rPr>
          <w:rFonts w:ascii="Verdana" w:hAnsi="Verdana"/>
          <w:sz w:val="22"/>
          <w:szCs w:val="22"/>
        </w:rPr>
        <w:t>remained on the government’s agenda in both its negotiations</w:t>
      </w:r>
      <w:r w:rsidR="005D5A1A">
        <w:rPr>
          <w:rFonts w:ascii="Verdana" w:hAnsi="Verdana"/>
          <w:sz w:val="22"/>
          <w:szCs w:val="22"/>
        </w:rPr>
        <w:t xml:space="preserve"> for the TPPA and with the EU (</w:t>
      </w:r>
      <w:r w:rsidRPr="00AC0F22">
        <w:rPr>
          <w:rFonts w:ascii="Verdana" w:hAnsi="Verdana"/>
          <w:sz w:val="22"/>
          <w:szCs w:val="22"/>
        </w:rPr>
        <w:t>E</w:t>
      </w:r>
      <w:r w:rsidR="005D5A1A">
        <w:rPr>
          <w:rFonts w:ascii="Verdana" w:hAnsi="Verdana"/>
          <w:sz w:val="22"/>
          <w:szCs w:val="22"/>
        </w:rPr>
        <w:t>V</w:t>
      </w:r>
      <w:r w:rsidRPr="00AC0F22">
        <w:rPr>
          <w:rFonts w:ascii="Verdana" w:hAnsi="Verdana"/>
          <w:sz w:val="22"/>
          <w:szCs w:val="22"/>
        </w:rPr>
        <w:t xml:space="preserve">FTA). </w:t>
      </w:r>
      <w:r w:rsidR="009702D6">
        <w:rPr>
          <w:rFonts w:ascii="Verdana" w:hAnsi="Verdana"/>
          <w:sz w:val="22"/>
          <w:szCs w:val="22"/>
        </w:rPr>
        <w:t xml:space="preserve">Besides demanding numerous other non-tariff concessions from Viet Nam, </w:t>
      </w:r>
      <w:r w:rsidRPr="00AC0F22">
        <w:rPr>
          <w:rFonts w:ascii="Verdana" w:hAnsi="Verdana"/>
          <w:sz w:val="22"/>
          <w:szCs w:val="22"/>
        </w:rPr>
        <w:t xml:space="preserve">both the US and the EU </w:t>
      </w:r>
      <w:r w:rsidR="009702D6">
        <w:rPr>
          <w:rFonts w:ascii="Verdana" w:hAnsi="Verdana"/>
          <w:sz w:val="22"/>
          <w:szCs w:val="22"/>
        </w:rPr>
        <w:t xml:space="preserve">from the beginning of the negotiations </w:t>
      </w:r>
      <w:r w:rsidRPr="00AC0F22">
        <w:rPr>
          <w:rFonts w:ascii="Verdana" w:hAnsi="Verdana"/>
          <w:sz w:val="22"/>
          <w:szCs w:val="22"/>
        </w:rPr>
        <w:t>made very clear that stringent labour clauses would have to be part of an</w:t>
      </w:r>
      <w:r w:rsidR="009702D6">
        <w:rPr>
          <w:rFonts w:ascii="Verdana" w:hAnsi="Verdana"/>
          <w:sz w:val="22"/>
          <w:szCs w:val="22"/>
        </w:rPr>
        <w:t>y</w:t>
      </w:r>
      <w:r w:rsidRPr="00AC0F22">
        <w:rPr>
          <w:rFonts w:ascii="Verdana" w:hAnsi="Verdana"/>
          <w:sz w:val="22"/>
          <w:szCs w:val="22"/>
        </w:rPr>
        <w:t xml:space="preserve"> ambitious (‘deep’) trade and investment agreement. Both negotiations were </w:t>
      </w:r>
      <w:r w:rsidR="005D5A1A">
        <w:rPr>
          <w:rFonts w:ascii="Verdana" w:hAnsi="Verdana"/>
          <w:sz w:val="22"/>
          <w:szCs w:val="22"/>
        </w:rPr>
        <w:t xml:space="preserve">officially </w:t>
      </w:r>
      <w:r w:rsidRPr="00AC0F22">
        <w:rPr>
          <w:rFonts w:ascii="Verdana" w:hAnsi="Verdana"/>
          <w:sz w:val="22"/>
          <w:szCs w:val="22"/>
        </w:rPr>
        <w:t>concluded in 201</w:t>
      </w:r>
      <w:r w:rsidR="005D5A1A">
        <w:rPr>
          <w:rFonts w:ascii="Verdana" w:hAnsi="Verdana"/>
          <w:sz w:val="22"/>
          <w:szCs w:val="22"/>
        </w:rPr>
        <w:t>6</w:t>
      </w:r>
      <w:r w:rsidRPr="00AC0F22">
        <w:rPr>
          <w:rFonts w:ascii="Verdana" w:hAnsi="Verdana"/>
          <w:sz w:val="22"/>
          <w:szCs w:val="22"/>
        </w:rPr>
        <w:t>, and both contain social and environmental provisions.</w:t>
      </w:r>
    </w:p>
    <w:p w:rsidR="00DA799B" w:rsidRPr="003636A5" w:rsidRDefault="003636A5" w:rsidP="003636A5">
      <w:pPr>
        <w:pStyle w:val="Caption"/>
        <w:rPr>
          <w:rFonts w:ascii="Verdana" w:hAnsi="Verdana"/>
          <w:sz w:val="24"/>
          <w:szCs w:val="24"/>
        </w:rPr>
      </w:pPr>
      <w:bookmarkStart w:id="63" w:name="_Ref447190283"/>
      <w:bookmarkStart w:id="64" w:name="_Toc501451491"/>
      <w:r w:rsidRPr="003636A5">
        <w:rPr>
          <w:rFonts w:ascii="Verdana" w:hAnsi="Verdana"/>
          <w:sz w:val="24"/>
          <w:szCs w:val="24"/>
        </w:rPr>
        <w:t xml:space="preserve">Box </w:t>
      </w:r>
      <w:r w:rsidRPr="003636A5">
        <w:rPr>
          <w:rFonts w:ascii="Verdana" w:hAnsi="Verdana"/>
          <w:sz w:val="24"/>
          <w:szCs w:val="24"/>
        </w:rPr>
        <w:fldChar w:fldCharType="begin"/>
      </w:r>
      <w:r w:rsidRPr="003636A5">
        <w:rPr>
          <w:rFonts w:ascii="Verdana" w:hAnsi="Verdana"/>
          <w:sz w:val="24"/>
          <w:szCs w:val="24"/>
        </w:rPr>
        <w:instrText xml:space="preserve"> SEQ Box \* ARABIC </w:instrText>
      </w:r>
      <w:r w:rsidRPr="003636A5">
        <w:rPr>
          <w:rFonts w:ascii="Verdana" w:hAnsi="Verdana"/>
          <w:sz w:val="24"/>
          <w:szCs w:val="24"/>
        </w:rPr>
        <w:fldChar w:fldCharType="separate"/>
      </w:r>
      <w:r w:rsidR="00601F42">
        <w:rPr>
          <w:rFonts w:ascii="Verdana" w:hAnsi="Verdana"/>
          <w:noProof/>
          <w:sz w:val="24"/>
          <w:szCs w:val="24"/>
        </w:rPr>
        <w:t>11</w:t>
      </w:r>
      <w:r w:rsidRPr="003636A5">
        <w:rPr>
          <w:rFonts w:ascii="Verdana" w:hAnsi="Verdana"/>
          <w:sz w:val="24"/>
          <w:szCs w:val="24"/>
        </w:rPr>
        <w:fldChar w:fldCharType="end"/>
      </w:r>
      <w:bookmarkEnd w:id="63"/>
      <w:r w:rsidRPr="003636A5">
        <w:rPr>
          <w:rFonts w:ascii="Verdana" w:hAnsi="Verdana"/>
          <w:sz w:val="24"/>
          <w:szCs w:val="24"/>
        </w:rPr>
        <w:t xml:space="preserve"> Viet</w:t>
      </w:r>
      <w:r w:rsidR="00AD66EC">
        <w:rPr>
          <w:rFonts w:ascii="Verdana" w:hAnsi="Verdana"/>
          <w:sz w:val="24"/>
          <w:szCs w:val="24"/>
        </w:rPr>
        <w:t xml:space="preserve"> N</w:t>
      </w:r>
      <w:r w:rsidRPr="003636A5">
        <w:rPr>
          <w:rFonts w:ascii="Verdana" w:hAnsi="Verdana"/>
          <w:sz w:val="24"/>
          <w:szCs w:val="24"/>
        </w:rPr>
        <w:t>am</w:t>
      </w:r>
      <w:r w:rsidR="00AC0F22">
        <w:rPr>
          <w:rFonts w:ascii="Verdana" w:hAnsi="Verdana"/>
          <w:sz w:val="24"/>
          <w:szCs w:val="24"/>
        </w:rPr>
        <w:t>’s</w:t>
      </w:r>
      <w:r w:rsidR="00CB0045">
        <w:rPr>
          <w:rFonts w:ascii="Verdana" w:hAnsi="Verdana"/>
          <w:sz w:val="24"/>
          <w:szCs w:val="24"/>
        </w:rPr>
        <w:t xml:space="preserve"> </w:t>
      </w:r>
      <w:r w:rsidRPr="003636A5">
        <w:rPr>
          <w:rFonts w:ascii="Verdana" w:hAnsi="Verdana"/>
          <w:sz w:val="24"/>
          <w:szCs w:val="24"/>
        </w:rPr>
        <w:t>Labour Commitments</w:t>
      </w:r>
      <w:r w:rsidR="00DA799B" w:rsidRPr="003636A5">
        <w:rPr>
          <w:rFonts w:ascii="Verdana" w:hAnsi="Verdana"/>
          <w:sz w:val="24"/>
          <w:szCs w:val="24"/>
        </w:rPr>
        <w:t xml:space="preserve"> </w:t>
      </w:r>
      <w:r w:rsidR="00AC0F22">
        <w:rPr>
          <w:rFonts w:ascii="Verdana" w:hAnsi="Verdana"/>
          <w:sz w:val="24"/>
          <w:szCs w:val="24"/>
        </w:rPr>
        <w:t>in its Treaties with the US</w:t>
      </w:r>
      <w:r w:rsidR="00640B7B">
        <w:rPr>
          <w:rFonts w:ascii="Verdana" w:hAnsi="Verdana"/>
          <w:sz w:val="24"/>
          <w:szCs w:val="24"/>
        </w:rPr>
        <w:t>A</w:t>
      </w:r>
      <w:r w:rsidR="00AC0F22">
        <w:rPr>
          <w:rFonts w:ascii="Verdana" w:hAnsi="Verdana"/>
          <w:sz w:val="24"/>
          <w:szCs w:val="24"/>
        </w:rPr>
        <w:t xml:space="preserve"> and the EU</w:t>
      </w:r>
      <w:bookmarkEnd w:id="64"/>
    </w:p>
    <w:p w:rsidR="00C161A0" w:rsidRPr="00C161A0" w:rsidRDefault="00C161A0" w:rsidP="003F7F55">
      <w:pPr>
        <w:pBdr>
          <w:top w:val="single" w:sz="12" w:space="1" w:color="auto"/>
          <w:left w:val="single" w:sz="12" w:space="4" w:color="auto"/>
          <w:bottom w:val="single" w:sz="12" w:space="1" w:color="auto"/>
          <w:right w:val="single" w:sz="12" w:space="4" w:color="auto"/>
        </w:pBdr>
        <w:shd w:val="clear" w:color="auto" w:fill="EEECE1"/>
        <w:spacing w:after="240"/>
        <w:rPr>
          <w:rFonts w:ascii="Verdana" w:eastAsia="Calibri" w:hAnsi="Verdana"/>
          <w:b/>
          <w:sz w:val="22"/>
          <w:szCs w:val="22"/>
          <w:lang w:eastAsia="en-US"/>
        </w:rPr>
      </w:pPr>
      <w:r w:rsidRPr="00C161A0">
        <w:rPr>
          <w:rFonts w:ascii="Verdana" w:eastAsia="Calibri" w:hAnsi="Verdana"/>
          <w:b/>
          <w:sz w:val="22"/>
          <w:szCs w:val="22"/>
          <w:lang w:eastAsia="en-US"/>
        </w:rPr>
        <w:t>Viet Nam - USA</w:t>
      </w:r>
    </w:p>
    <w:p w:rsidR="00143437" w:rsidRDefault="0053552E" w:rsidP="003F7F55">
      <w:pPr>
        <w:pBdr>
          <w:top w:val="single" w:sz="12" w:space="1" w:color="auto"/>
          <w:left w:val="single" w:sz="12" w:space="4" w:color="auto"/>
          <w:bottom w:val="single" w:sz="12" w:space="1" w:color="auto"/>
          <w:right w:val="single" w:sz="12" w:space="4" w:color="auto"/>
        </w:pBdr>
        <w:shd w:val="clear" w:color="auto" w:fill="EEECE1"/>
        <w:spacing w:after="240"/>
        <w:rPr>
          <w:rFonts w:ascii="Verdana" w:eastAsia="Calibri" w:hAnsi="Verdana"/>
          <w:sz w:val="22"/>
          <w:szCs w:val="22"/>
          <w:lang w:eastAsia="en-US"/>
        </w:rPr>
      </w:pPr>
      <w:r w:rsidRPr="00860A70">
        <w:rPr>
          <w:rFonts w:ascii="Verdana" w:eastAsia="Calibri" w:hAnsi="Verdana"/>
          <w:sz w:val="22"/>
          <w:szCs w:val="22"/>
          <w:lang w:eastAsia="en-US"/>
        </w:rPr>
        <w:t>In a number of ‘side-letters’ to the TPPA</w:t>
      </w:r>
      <w:r w:rsidR="00AD66EC" w:rsidRPr="00860A70">
        <w:rPr>
          <w:rFonts w:ascii="Verdana" w:eastAsia="Calibri" w:hAnsi="Verdana"/>
          <w:sz w:val="22"/>
          <w:szCs w:val="22"/>
          <w:lang w:eastAsia="en-US"/>
        </w:rPr>
        <w:t>,</w:t>
      </w:r>
      <w:r w:rsidRPr="00860A70">
        <w:rPr>
          <w:rFonts w:ascii="Verdana" w:eastAsia="Calibri" w:hAnsi="Verdana"/>
          <w:sz w:val="22"/>
          <w:szCs w:val="22"/>
          <w:lang w:eastAsia="en-US"/>
        </w:rPr>
        <w:t xml:space="preserve"> </w:t>
      </w:r>
      <w:r w:rsidR="00AD66EC" w:rsidRPr="00860A70">
        <w:rPr>
          <w:rFonts w:ascii="Verdana" w:eastAsia="Calibri" w:hAnsi="Verdana"/>
          <w:sz w:val="22"/>
          <w:szCs w:val="22"/>
          <w:lang w:eastAsia="en-US"/>
        </w:rPr>
        <w:t xml:space="preserve">the US negotiated </w:t>
      </w:r>
      <w:r w:rsidR="00D55C15">
        <w:rPr>
          <w:rFonts w:ascii="Verdana" w:eastAsia="Calibri" w:hAnsi="Verdana"/>
          <w:sz w:val="22"/>
          <w:szCs w:val="22"/>
          <w:lang w:eastAsia="en-US"/>
        </w:rPr>
        <w:t xml:space="preserve">so-called </w:t>
      </w:r>
      <w:proofErr w:type="spellStart"/>
      <w:r w:rsidR="00D55C15" w:rsidRPr="00D55C15">
        <w:rPr>
          <w:rFonts w:ascii="Verdana" w:eastAsia="Calibri" w:hAnsi="Verdana"/>
          <w:i/>
          <w:sz w:val="22"/>
          <w:szCs w:val="22"/>
          <w:lang w:eastAsia="en-US"/>
        </w:rPr>
        <w:t>L</w:t>
      </w:r>
      <w:r w:rsidRPr="00D55C15">
        <w:rPr>
          <w:rFonts w:ascii="Verdana" w:eastAsia="Calibri" w:hAnsi="Verdana"/>
          <w:i/>
          <w:sz w:val="22"/>
          <w:szCs w:val="22"/>
          <w:lang w:eastAsia="en-US"/>
        </w:rPr>
        <w:t>abor</w:t>
      </w:r>
      <w:proofErr w:type="spellEnd"/>
      <w:r w:rsidRPr="00D55C15">
        <w:rPr>
          <w:rFonts w:ascii="Verdana" w:eastAsia="Calibri" w:hAnsi="Verdana"/>
          <w:i/>
          <w:sz w:val="22"/>
          <w:szCs w:val="22"/>
          <w:lang w:eastAsia="en-US"/>
        </w:rPr>
        <w:t xml:space="preserve"> </w:t>
      </w:r>
      <w:r w:rsidR="00D55C15" w:rsidRPr="00D55C15">
        <w:rPr>
          <w:rFonts w:ascii="Verdana" w:eastAsia="Calibri" w:hAnsi="Verdana"/>
          <w:i/>
          <w:sz w:val="22"/>
          <w:szCs w:val="22"/>
          <w:lang w:eastAsia="en-US"/>
        </w:rPr>
        <w:t>C</w:t>
      </w:r>
      <w:r w:rsidRPr="00D55C15">
        <w:rPr>
          <w:rFonts w:ascii="Verdana" w:eastAsia="Calibri" w:hAnsi="Verdana"/>
          <w:i/>
          <w:sz w:val="22"/>
          <w:szCs w:val="22"/>
          <w:lang w:eastAsia="en-US"/>
        </w:rPr>
        <w:t xml:space="preserve">onsistency </w:t>
      </w:r>
      <w:r w:rsidR="00D55C15" w:rsidRPr="00D55C15">
        <w:rPr>
          <w:rFonts w:ascii="Verdana" w:eastAsia="Calibri" w:hAnsi="Verdana"/>
          <w:i/>
          <w:sz w:val="22"/>
          <w:szCs w:val="22"/>
          <w:lang w:eastAsia="en-US"/>
        </w:rPr>
        <w:t>Plans</w:t>
      </w:r>
      <w:r w:rsidRPr="00860A70">
        <w:rPr>
          <w:rFonts w:ascii="Verdana" w:eastAsia="Calibri" w:hAnsi="Verdana"/>
          <w:sz w:val="22"/>
          <w:szCs w:val="22"/>
          <w:lang w:eastAsia="en-US"/>
        </w:rPr>
        <w:t xml:space="preserve"> with</w:t>
      </w:r>
      <w:r w:rsidR="00E724F1" w:rsidRPr="00860A70">
        <w:rPr>
          <w:rFonts w:ascii="Verdana" w:eastAsia="Calibri" w:hAnsi="Verdana"/>
          <w:sz w:val="22"/>
          <w:szCs w:val="22"/>
          <w:lang w:eastAsia="en-US"/>
        </w:rPr>
        <w:t xml:space="preserve"> Brunei, Malaysia, </w:t>
      </w:r>
      <w:r w:rsidRPr="00860A70">
        <w:rPr>
          <w:rFonts w:ascii="Verdana" w:eastAsia="Calibri" w:hAnsi="Verdana"/>
          <w:sz w:val="22"/>
          <w:szCs w:val="22"/>
          <w:lang w:eastAsia="en-US"/>
        </w:rPr>
        <w:t>and</w:t>
      </w:r>
      <w:r w:rsidR="00E724F1" w:rsidRPr="00860A70">
        <w:rPr>
          <w:rFonts w:ascii="Verdana" w:eastAsia="Calibri" w:hAnsi="Verdana"/>
          <w:sz w:val="22"/>
          <w:szCs w:val="22"/>
          <w:lang w:eastAsia="en-US"/>
        </w:rPr>
        <w:t xml:space="preserve"> Vietnam</w:t>
      </w:r>
      <w:r w:rsidR="00143437">
        <w:rPr>
          <w:rFonts w:ascii="Verdana" w:eastAsia="Calibri" w:hAnsi="Verdana"/>
          <w:sz w:val="22"/>
          <w:szCs w:val="22"/>
          <w:lang w:eastAsia="en-US"/>
        </w:rPr>
        <w:t>.</w:t>
      </w:r>
      <w:r w:rsidR="000D4437" w:rsidRPr="00860A70">
        <w:rPr>
          <w:rFonts w:ascii="Verdana" w:eastAsia="Calibri" w:hAnsi="Verdana"/>
          <w:sz w:val="22"/>
          <w:szCs w:val="22"/>
          <w:lang w:eastAsia="en-US"/>
        </w:rPr>
        <w:t xml:space="preserve"> </w:t>
      </w:r>
      <w:r w:rsidR="00AD1519">
        <w:rPr>
          <w:rFonts w:ascii="Verdana" w:eastAsia="Calibri" w:hAnsi="Verdana"/>
          <w:sz w:val="22"/>
          <w:szCs w:val="22"/>
          <w:lang w:eastAsia="en-US"/>
        </w:rPr>
        <w:t>The</w:t>
      </w:r>
      <w:r w:rsidR="00AD1519" w:rsidRPr="00860A70">
        <w:rPr>
          <w:rFonts w:ascii="Verdana" w:eastAsia="Calibri" w:hAnsi="Verdana"/>
          <w:sz w:val="22"/>
          <w:szCs w:val="22"/>
          <w:lang w:eastAsia="en-US"/>
        </w:rPr>
        <w:t xml:space="preserve"> increased stringency </w:t>
      </w:r>
      <w:r w:rsidR="00AD1519">
        <w:rPr>
          <w:rFonts w:ascii="Verdana" w:eastAsia="Calibri" w:hAnsi="Verdana"/>
          <w:sz w:val="22"/>
          <w:szCs w:val="22"/>
          <w:lang w:eastAsia="en-US"/>
        </w:rPr>
        <w:t xml:space="preserve">of these side-letters </w:t>
      </w:r>
      <w:r w:rsidR="00AD1519" w:rsidRPr="00860A70">
        <w:rPr>
          <w:rFonts w:ascii="Verdana" w:eastAsia="Calibri" w:hAnsi="Verdana"/>
          <w:sz w:val="22"/>
          <w:szCs w:val="22"/>
          <w:lang w:eastAsia="en-US"/>
        </w:rPr>
        <w:t>differs from NAFTA’s labour chapter</w:t>
      </w:r>
      <w:r w:rsidR="005D5A1A">
        <w:rPr>
          <w:rFonts w:ascii="Verdana" w:eastAsia="Calibri" w:hAnsi="Verdana"/>
          <w:sz w:val="22"/>
          <w:szCs w:val="22"/>
          <w:lang w:eastAsia="en-US"/>
        </w:rPr>
        <w:t xml:space="preserve"> as well as from EU treaties</w:t>
      </w:r>
      <w:r w:rsidR="00AD1519">
        <w:rPr>
          <w:rFonts w:ascii="Verdana" w:eastAsia="Calibri" w:hAnsi="Verdana"/>
          <w:sz w:val="22"/>
          <w:szCs w:val="22"/>
          <w:lang w:eastAsia="en-US"/>
        </w:rPr>
        <w:t>.</w:t>
      </w:r>
    </w:p>
    <w:p w:rsidR="008C6F46" w:rsidRDefault="00E724F1" w:rsidP="003F7F55">
      <w:pPr>
        <w:pBdr>
          <w:top w:val="single" w:sz="12" w:space="1" w:color="auto"/>
          <w:left w:val="single" w:sz="12" w:space="4" w:color="auto"/>
          <w:bottom w:val="single" w:sz="12" w:space="1" w:color="auto"/>
          <w:right w:val="single" w:sz="12" w:space="4" w:color="auto"/>
        </w:pBdr>
        <w:shd w:val="clear" w:color="auto" w:fill="EEECE1"/>
        <w:spacing w:after="240"/>
        <w:rPr>
          <w:rFonts w:ascii="Verdana" w:eastAsia="Calibri" w:hAnsi="Verdana"/>
          <w:sz w:val="22"/>
          <w:szCs w:val="22"/>
          <w:lang w:eastAsia="en-US"/>
        </w:rPr>
      </w:pPr>
      <w:r w:rsidRPr="00860A70">
        <w:rPr>
          <w:rFonts w:ascii="Verdana" w:eastAsia="Calibri" w:hAnsi="Verdana"/>
          <w:sz w:val="22"/>
          <w:szCs w:val="22"/>
          <w:lang w:eastAsia="en-US"/>
        </w:rPr>
        <w:t xml:space="preserve">The </w:t>
      </w:r>
      <w:r w:rsidR="00EF77B1" w:rsidRPr="00860A70">
        <w:rPr>
          <w:rFonts w:ascii="Verdana" w:eastAsia="Calibri" w:hAnsi="Verdana"/>
          <w:sz w:val="22"/>
          <w:szCs w:val="22"/>
          <w:lang w:eastAsia="en-US"/>
        </w:rPr>
        <w:t xml:space="preserve">letter </w:t>
      </w:r>
      <w:r w:rsidRPr="00860A70">
        <w:rPr>
          <w:rFonts w:ascii="Verdana" w:eastAsia="Calibri" w:hAnsi="Verdana"/>
          <w:sz w:val="22"/>
          <w:szCs w:val="22"/>
          <w:lang w:eastAsia="en-US"/>
        </w:rPr>
        <w:t xml:space="preserve">between </w:t>
      </w:r>
      <w:r w:rsidR="00AD66EC" w:rsidRPr="00860A70">
        <w:rPr>
          <w:rFonts w:ascii="Verdana" w:eastAsia="Calibri" w:hAnsi="Verdana"/>
          <w:sz w:val="22"/>
          <w:szCs w:val="22"/>
          <w:lang w:eastAsia="en-US"/>
        </w:rPr>
        <w:t xml:space="preserve">US Trade Representative </w:t>
      </w:r>
      <w:r w:rsidRPr="00860A70">
        <w:rPr>
          <w:rFonts w:ascii="Verdana" w:eastAsia="Calibri" w:hAnsi="Verdana"/>
          <w:sz w:val="22"/>
          <w:szCs w:val="22"/>
          <w:lang w:eastAsia="en-US"/>
        </w:rPr>
        <w:t xml:space="preserve">Michael </w:t>
      </w:r>
      <w:proofErr w:type="spellStart"/>
      <w:r w:rsidRPr="00860A70">
        <w:rPr>
          <w:rFonts w:ascii="Verdana" w:eastAsia="Calibri" w:hAnsi="Verdana"/>
          <w:sz w:val="22"/>
          <w:szCs w:val="22"/>
          <w:lang w:eastAsia="en-US"/>
        </w:rPr>
        <w:t>Froman</w:t>
      </w:r>
      <w:proofErr w:type="spellEnd"/>
      <w:r w:rsidRPr="00860A70">
        <w:rPr>
          <w:rFonts w:ascii="Verdana" w:eastAsia="Calibri" w:hAnsi="Verdana"/>
          <w:sz w:val="22"/>
          <w:szCs w:val="22"/>
          <w:lang w:eastAsia="en-US"/>
        </w:rPr>
        <w:t xml:space="preserve"> and Vietnam’s Trade and Industry Minister Vu </w:t>
      </w:r>
      <w:proofErr w:type="spellStart"/>
      <w:r w:rsidRPr="00860A70">
        <w:rPr>
          <w:rFonts w:ascii="Verdana" w:eastAsia="Calibri" w:hAnsi="Verdana"/>
          <w:sz w:val="22"/>
          <w:szCs w:val="22"/>
          <w:lang w:eastAsia="en-US"/>
        </w:rPr>
        <w:t>Huy</w:t>
      </w:r>
      <w:proofErr w:type="spellEnd"/>
      <w:r w:rsidRPr="00860A70">
        <w:rPr>
          <w:rFonts w:ascii="Verdana" w:eastAsia="Calibri" w:hAnsi="Verdana"/>
          <w:sz w:val="22"/>
          <w:szCs w:val="22"/>
          <w:lang w:eastAsia="en-US"/>
        </w:rPr>
        <w:t xml:space="preserve"> Hoang explicitly refers to the 1998 </w:t>
      </w:r>
      <w:r w:rsidRPr="00860A70">
        <w:rPr>
          <w:rFonts w:ascii="Verdana" w:eastAsia="Calibri" w:hAnsi="Verdana"/>
          <w:i/>
          <w:sz w:val="22"/>
          <w:szCs w:val="22"/>
          <w:lang w:eastAsia="en-US"/>
        </w:rPr>
        <w:t>ILO Declaration on the Fundamental Principles and Rights at Work</w:t>
      </w:r>
      <w:r w:rsidR="00AD66EC" w:rsidRPr="00860A70">
        <w:rPr>
          <w:rFonts w:ascii="Verdana" w:eastAsia="Calibri" w:hAnsi="Verdana"/>
          <w:sz w:val="22"/>
          <w:szCs w:val="22"/>
          <w:lang w:eastAsia="en-US"/>
        </w:rPr>
        <w:t xml:space="preserve">. It specifies </w:t>
      </w:r>
      <w:r w:rsidRPr="00860A70">
        <w:rPr>
          <w:rFonts w:ascii="Verdana" w:eastAsia="Calibri" w:hAnsi="Verdana"/>
          <w:sz w:val="22"/>
          <w:szCs w:val="22"/>
          <w:lang w:eastAsia="en-US"/>
        </w:rPr>
        <w:t xml:space="preserve">that workers will obtain the right to form and join independent trade unions. </w:t>
      </w:r>
      <w:r w:rsidR="00245AA0" w:rsidRPr="00860A70">
        <w:rPr>
          <w:rFonts w:ascii="Verdana" w:eastAsia="Calibri" w:hAnsi="Verdana"/>
          <w:sz w:val="22"/>
          <w:szCs w:val="22"/>
          <w:lang w:eastAsia="en-US"/>
        </w:rPr>
        <w:t xml:space="preserve">Under the consistency plan Viet Nam has </w:t>
      </w:r>
      <w:r w:rsidR="005C17D5" w:rsidRPr="00860A70">
        <w:rPr>
          <w:rFonts w:ascii="Verdana" w:eastAsia="Calibri" w:hAnsi="Verdana"/>
          <w:sz w:val="22"/>
          <w:szCs w:val="22"/>
          <w:lang w:eastAsia="en-US"/>
        </w:rPr>
        <w:t>five years</w:t>
      </w:r>
      <w:r w:rsidR="00077E73">
        <w:rPr>
          <w:rFonts w:ascii="Verdana" w:eastAsia="Calibri" w:hAnsi="Verdana"/>
          <w:sz w:val="22"/>
          <w:szCs w:val="22"/>
          <w:lang w:eastAsia="en-US"/>
        </w:rPr>
        <w:t>, after the TPPA enters into force,</w:t>
      </w:r>
      <w:r w:rsidR="005C17D5" w:rsidRPr="00860A70">
        <w:rPr>
          <w:rFonts w:ascii="Verdana" w:eastAsia="Calibri" w:hAnsi="Verdana"/>
          <w:sz w:val="22"/>
          <w:szCs w:val="22"/>
          <w:lang w:eastAsia="en-US"/>
        </w:rPr>
        <w:t xml:space="preserve"> to implement </w:t>
      </w:r>
      <w:r w:rsidR="00245AA0" w:rsidRPr="00860A70">
        <w:rPr>
          <w:rFonts w:ascii="Verdana" w:eastAsia="Calibri" w:hAnsi="Verdana"/>
          <w:sz w:val="22"/>
          <w:szCs w:val="22"/>
          <w:lang w:eastAsia="en-US"/>
        </w:rPr>
        <w:t xml:space="preserve">the </w:t>
      </w:r>
      <w:r w:rsidR="005C17D5" w:rsidRPr="00860A70">
        <w:rPr>
          <w:rFonts w:ascii="Verdana" w:eastAsia="Calibri" w:hAnsi="Verdana"/>
          <w:sz w:val="22"/>
          <w:szCs w:val="22"/>
          <w:lang w:eastAsia="en-US"/>
        </w:rPr>
        <w:t xml:space="preserve">crucial commitment </w:t>
      </w:r>
      <w:r w:rsidR="00245AA0" w:rsidRPr="00860A70">
        <w:rPr>
          <w:rFonts w:ascii="Verdana" w:eastAsia="Calibri" w:hAnsi="Verdana"/>
          <w:sz w:val="22"/>
          <w:szCs w:val="22"/>
          <w:lang w:eastAsia="en-US"/>
        </w:rPr>
        <w:t xml:space="preserve">to allow trade unions independent of the Vietnam General Confederation of </w:t>
      </w:r>
      <w:proofErr w:type="spellStart"/>
      <w:r w:rsidR="00245AA0" w:rsidRPr="00860A70">
        <w:rPr>
          <w:rFonts w:ascii="Verdana" w:eastAsia="Calibri" w:hAnsi="Verdana"/>
          <w:sz w:val="22"/>
          <w:szCs w:val="22"/>
          <w:lang w:eastAsia="en-US"/>
        </w:rPr>
        <w:t>Labor</w:t>
      </w:r>
      <w:proofErr w:type="spellEnd"/>
      <w:r w:rsidR="00245AA0" w:rsidRPr="00860A70">
        <w:rPr>
          <w:rFonts w:ascii="Verdana" w:eastAsia="Calibri" w:hAnsi="Verdana"/>
          <w:sz w:val="22"/>
          <w:szCs w:val="22"/>
          <w:lang w:eastAsia="en-US"/>
        </w:rPr>
        <w:t xml:space="preserve"> (VGCL) linked to the ruling Communist Party to register with the labour ministry.</w:t>
      </w:r>
      <w:r w:rsidR="005C17D5">
        <w:rPr>
          <w:rStyle w:val="FootnoteReference"/>
          <w:rFonts w:ascii="Verdana" w:eastAsia="Calibri" w:hAnsi="Verdana"/>
          <w:sz w:val="22"/>
          <w:szCs w:val="22"/>
          <w:lang w:eastAsia="en-US"/>
        </w:rPr>
        <w:footnoteReference w:id="143"/>
      </w:r>
      <w:r w:rsidR="001F6DA1" w:rsidRPr="00860A70">
        <w:rPr>
          <w:rFonts w:ascii="Verdana" w:eastAsia="Calibri" w:hAnsi="Verdana"/>
          <w:sz w:val="22"/>
          <w:szCs w:val="22"/>
          <w:lang w:eastAsia="en-US"/>
        </w:rPr>
        <w:t xml:space="preserve"> This ‘cross-affiliation’ commitment </w:t>
      </w:r>
      <w:r w:rsidR="00D55C15">
        <w:rPr>
          <w:rFonts w:ascii="Verdana" w:eastAsia="Calibri" w:hAnsi="Verdana"/>
          <w:sz w:val="22"/>
          <w:szCs w:val="22"/>
          <w:lang w:eastAsia="en-US"/>
        </w:rPr>
        <w:t>is to allow</w:t>
      </w:r>
      <w:r w:rsidR="001F6DA1" w:rsidRPr="00860A70">
        <w:rPr>
          <w:rFonts w:ascii="Verdana" w:eastAsia="Calibri" w:hAnsi="Verdana"/>
          <w:sz w:val="22"/>
          <w:szCs w:val="22"/>
          <w:lang w:eastAsia="en-US"/>
        </w:rPr>
        <w:t xml:space="preserve"> independent local unions at specific factories in the same sector to affiliate with each other, as well as to form a broader national federation with unions from other sectors. </w:t>
      </w:r>
      <w:r w:rsidR="00077E73">
        <w:rPr>
          <w:rFonts w:ascii="Verdana" w:eastAsia="Calibri" w:hAnsi="Verdana"/>
          <w:sz w:val="22"/>
          <w:szCs w:val="22"/>
          <w:lang w:eastAsia="en-US"/>
        </w:rPr>
        <w:t>After these five years</w:t>
      </w:r>
      <w:r w:rsidR="001F6DA1" w:rsidRPr="00860A70">
        <w:rPr>
          <w:rFonts w:ascii="Verdana" w:eastAsia="Calibri" w:hAnsi="Verdana"/>
          <w:sz w:val="22"/>
          <w:szCs w:val="22"/>
          <w:lang w:eastAsia="en-US"/>
        </w:rPr>
        <w:t xml:space="preserve"> </w:t>
      </w:r>
      <w:r w:rsidR="00BB1CA1" w:rsidRPr="00860A70">
        <w:rPr>
          <w:rFonts w:ascii="Verdana" w:eastAsia="Calibri" w:hAnsi="Verdana"/>
          <w:sz w:val="22"/>
          <w:szCs w:val="22"/>
          <w:lang w:eastAsia="en-US"/>
        </w:rPr>
        <w:t xml:space="preserve">the US </w:t>
      </w:r>
      <w:r w:rsidR="00037FC0">
        <w:rPr>
          <w:rFonts w:ascii="Verdana" w:eastAsia="Calibri" w:hAnsi="Verdana"/>
          <w:sz w:val="22"/>
          <w:szCs w:val="22"/>
          <w:lang w:eastAsia="en-US"/>
        </w:rPr>
        <w:t>g</w:t>
      </w:r>
      <w:r w:rsidR="00BB1CA1" w:rsidRPr="00860A70">
        <w:rPr>
          <w:rFonts w:ascii="Verdana" w:eastAsia="Calibri" w:hAnsi="Verdana"/>
          <w:sz w:val="22"/>
          <w:szCs w:val="22"/>
          <w:lang w:eastAsia="en-US"/>
        </w:rPr>
        <w:t>overnment will assess</w:t>
      </w:r>
      <w:r w:rsidR="0011706A" w:rsidRPr="00860A70">
        <w:rPr>
          <w:rFonts w:ascii="Verdana" w:eastAsia="Calibri" w:hAnsi="Verdana"/>
          <w:sz w:val="22"/>
          <w:szCs w:val="22"/>
          <w:lang w:eastAsia="en-US"/>
        </w:rPr>
        <w:t>,</w:t>
      </w:r>
      <w:r w:rsidR="00BB1CA1" w:rsidRPr="00860A70">
        <w:rPr>
          <w:rFonts w:ascii="Verdana" w:eastAsia="Calibri" w:hAnsi="Verdana"/>
          <w:sz w:val="22"/>
          <w:szCs w:val="22"/>
          <w:lang w:eastAsia="en-US"/>
        </w:rPr>
        <w:t xml:space="preserve"> </w:t>
      </w:r>
      <w:r w:rsidR="00640B7B">
        <w:rPr>
          <w:rFonts w:ascii="Verdana" w:eastAsia="Calibri" w:hAnsi="Verdana"/>
          <w:sz w:val="22"/>
          <w:szCs w:val="22"/>
          <w:lang w:eastAsia="en-US"/>
        </w:rPr>
        <w:t>for</w:t>
      </w:r>
      <w:r w:rsidR="00640B7B" w:rsidRPr="00860A70">
        <w:rPr>
          <w:rFonts w:ascii="Verdana" w:eastAsia="Calibri" w:hAnsi="Verdana"/>
          <w:sz w:val="22"/>
          <w:szCs w:val="22"/>
          <w:lang w:eastAsia="en-US"/>
        </w:rPr>
        <w:t xml:space="preserve"> </w:t>
      </w:r>
      <w:r w:rsidR="0011706A" w:rsidRPr="00860A70">
        <w:rPr>
          <w:rFonts w:ascii="Verdana" w:eastAsia="Calibri" w:hAnsi="Verdana"/>
          <w:sz w:val="22"/>
          <w:szCs w:val="22"/>
          <w:lang w:eastAsia="en-US"/>
        </w:rPr>
        <w:t xml:space="preserve">a period of </w:t>
      </w:r>
      <w:r w:rsidR="00BB1CA1" w:rsidRPr="00860A70">
        <w:rPr>
          <w:rFonts w:ascii="Verdana" w:eastAsia="Calibri" w:hAnsi="Verdana"/>
          <w:sz w:val="22"/>
          <w:szCs w:val="22"/>
          <w:lang w:eastAsia="en-US"/>
        </w:rPr>
        <w:t>two years</w:t>
      </w:r>
      <w:r w:rsidR="0011706A" w:rsidRPr="00860A70">
        <w:rPr>
          <w:rFonts w:ascii="Verdana" w:eastAsia="Calibri" w:hAnsi="Verdana"/>
          <w:sz w:val="22"/>
          <w:szCs w:val="22"/>
          <w:lang w:eastAsia="en-US"/>
        </w:rPr>
        <w:t>,</w:t>
      </w:r>
      <w:r w:rsidR="00BB1CA1" w:rsidRPr="00860A70">
        <w:rPr>
          <w:rFonts w:ascii="Verdana" w:eastAsia="Calibri" w:hAnsi="Verdana"/>
          <w:sz w:val="22"/>
          <w:szCs w:val="22"/>
          <w:lang w:eastAsia="en-US"/>
        </w:rPr>
        <w:t xml:space="preserve"> </w:t>
      </w:r>
      <w:r w:rsidR="001F6DA1" w:rsidRPr="00860A70">
        <w:rPr>
          <w:rFonts w:ascii="Verdana" w:eastAsia="Calibri" w:hAnsi="Verdana"/>
          <w:sz w:val="22"/>
          <w:szCs w:val="22"/>
          <w:lang w:eastAsia="en-US"/>
        </w:rPr>
        <w:t>whether Viet</w:t>
      </w:r>
      <w:r w:rsidR="00860A70" w:rsidRPr="00860A70">
        <w:rPr>
          <w:rFonts w:ascii="Verdana" w:eastAsia="Calibri" w:hAnsi="Verdana"/>
          <w:sz w:val="22"/>
          <w:szCs w:val="22"/>
          <w:lang w:eastAsia="en-US"/>
        </w:rPr>
        <w:t xml:space="preserve"> N</w:t>
      </w:r>
      <w:r w:rsidR="001F6DA1" w:rsidRPr="00860A70">
        <w:rPr>
          <w:rFonts w:ascii="Verdana" w:eastAsia="Calibri" w:hAnsi="Verdana"/>
          <w:sz w:val="22"/>
          <w:szCs w:val="22"/>
          <w:lang w:eastAsia="en-US"/>
        </w:rPr>
        <w:t xml:space="preserve">am has complied with </w:t>
      </w:r>
      <w:r w:rsidR="00BB1CA1" w:rsidRPr="00860A70">
        <w:rPr>
          <w:rFonts w:ascii="Verdana" w:eastAsia="Calibri" w:hAnsi="Verdana"/>
          <w:sz w:val="22"/>
          <w:szCs w:val="22"/>
          <w:lang w:eastAsia="en-US"/>
        </w:rPr>
        <w:t xml:space="preserve">its </w:t>
      </w:r>
      <w:r w:rsidR="001F6DA1" w:rsidRPr="00860A70">
        <w:rPr>
          <w:rFonts w:ascii="Verdana" w:eastAsia="Calibri" w:hAnsi="Verdana"/>
          <w:sz w:val="22"/>
          <w:szCs w:val="22"/>
          <w:lang w:eastAsia="en-US"/>
        </w:rPr>
        <w:t>obligation</w:t>
      </w:r>
      <w:r w:rsidR="00BB1CA1" w:rsidRPr="00860A70">
        <w:rPr>
          <w:rFonts w:ascii="Verdana" w:eastAsia="Calibri" w:hAnsi="Verdana"/>
          <w:sz w:val="22"/>
          <w:szCs w:val="22"/>
          <w:lang w:eastAsia="en-US"/>
        </w:rPr>
        <w:t>s</w:t>
      </w:r>
      <w:r w:rsidR="001F6DA1" w:rsidRPr="00860A70">
        <w:rPr>
          <w:rFonts w:ascii="Verdana" w:eastAsia="Calibri" w:hAnsi="Verdana"/>
          <w:sz w:val="22"/>
          <w:szCs w:val="22"/>
          <w:lang w:eastAsia="en-US"/>
        </w:rPr>
        <w:t xml:space="preserve"> on cross-affiliation</w:t>
      </w:r>
      <w:r w:rsidR="00980750" w:rsidRPr="00860A70">
        <w:rPr>
          <w:rFonts w:ascii="Verdana" w:eastAsia="Calibri" w:hAnsi="Verdana"/>
          <w:sz w:val="22"/>
          <w:szCs w:val="22"/>
          <w:lang w:eastAsia="en-US"/>
        </w:rPr>
        <w:t>.</w:t>
      </w:r>
      <w:r w:rsidR="00BB1CA1" w:rsidRPr="00860A70">
        <w:rPr>
          <w:rFonts w:ascii="Verdana" w:eastAsia="Calibri" w:hAnsi="Verdana"/>
          <w:sz w:val="22"/>
          <w:szCs w:val="22"/>
          <w:lang w:eastAsia="en-US"/>
        </w:rPr>
        <w:t xml:space="preserve"> </w:t>
      </w:r>
      <w:r w:rsidR="0011706A" w:rsidRPr="00860A70">
        <w:rPr>
          <w:rFonts w:ascii="Verdana" w:eastAsia="Calibri" w:hAnsi="Verdana"/>
          <w:sz w:val="22"/>
          <w:szCs w:val="22"/>
          <w:lang w:eastAsia="en-US"/>
        </w:rPr>
        <w:t>A</w:t>
      </w:r>
      <w:r w:rsidR="00BB1CA1" w:rsidRPr="00860A70">
        <w:rPr>
          <w:rFonts w:ascii="Verdana" w:eastAsia="Calibri" w:hAnsi="Verdana"/>
          <w:sz w:val="22"/>
          <w:szCs w:val="22"/>
          <w:lang w:eastAsia="en-US"/>
        </w:rPr>
        <w:t xml:space="preserve"> US determination of non-compliance would stop further tariff reductions</w:t>
      </w:r>
      <w:r w:rsidR="00245AA0" w:rsidRPr="00860A70">
        <w:rPr>
          <w:rFonts w:ascii="Verdana" w:eastAsia="Calibri" w:hAnsi="Verdana"/>
          <w:sz w:val="22"/>
          <w:szCs w:val="22"/>
          <w:lang w:eastAsia="en-US"/>
        </w:rPr>
        <w:t xml:space="preserve">, for instance for </w:t>
      </w:r>
      <w:r w:rsidR="00980750" w:rsidRPr="00860A70">
        <w:rPr>
          <w:rFonts w:ascii="Verdana" w:eastAsia="Calibri" w:hAnsi="Verdana"/>
          <w:sz w:val="22"/>
          <w:szCs w:val="22"/>
          <w:lang w:eastAsia="en-US"/>
        </w:rPr>
        <w:t xml:space="preserve">some types of apparel and footwear, </w:t>
      </w:r>
      <w:r w:rsidR="00245AA0" w:rsidRPr="00860A70">
        <w:rPr>
          <w:rFonts w:ascii="Verdana" w:eastAsia="Calibri" w:hAnsi="Verdana"/>
          <w:sz w:val="22"/>
          <w:szCs w:val="22"/>
          <w:lang w:eastAsia="en-US"/>
        </w:rPr>
        <w:t xml:space="preserve">but also for </w:t>
      </w:r>
      <w:r w:rsidR="00980750" w:rsidRPr="00860A70">
        <w:rPr>
          <w:rFonts w:ascii="Verdana" w:eastAsia="Calibri" w:hAnsi="Verdana"/>
          <w:sz w:val="22"/>
          <w:szCs w:val="22"/>
          <w:lang w:eastAsia="en-US"/>
        </w:rPr>
        <w:t>canned tuna, brooms, glass and china.</w:t>
      </w:r>
      <w:r w:rsidR="00245AA0" w:rsidRPr="00860A70">
        <w:rPr>
          <w:rFonts w:ascii="Verdana" w:eastAsia="Calibri" w:hAnsi="Verdana"/>
          <w:sz w:val="22"/>
          <w:szCs w:val="22"/>
          <w:lang w:eastAsia="en-US"/>
        </w:rPr>
        <w:t xml:space="preserve"> </w:t>
      </w:r>
      <w:r w:rsidR="0011706A" w:rsidRPr="00860A70">
        <w:rPr>
          <w:rFonts w:ascii="Verdana" w:eastAsia="Calibri" w:hAnsi="Verdana"/>
          <w:sz w:val="22"/>
          <w:szCs w:val="22"/>
          <w:lang w:eastAsia="en-US"/>
        </w:rPr>
        <w:t>Viet</w:t>
      </w:r>
      <w:r w:rsidR="00860A70" w:rsidRPr="00860A70">
        <w:rPr>
          <w:rFonts w:ascii="Verdana" w:eastAsia="Calibri" w:hAnsi="Verdana"/>
          <w:sz w:val="22"/>
          <w:szCs w:val="22"/>
          <w:lang w:eastAsia="en-US"/>
        </w:rPr>
        <w:t xml:space="preserve"> N</w:t>
      </w:r>
      <w:r w:rsidR="0011706A" w:rsidRPr="00860A70">
        <w:rPr>
          <w:rFonts w:ascii="Verdana" w:eastAsia="Calibri" w:hAnsi="Verdana"/>
          <w:sz w:val="22"/>
          <w:szCs w:val="22"/>
          <w:lang w:eastAsia="en-US"/>
        </w:rPr>
        <w:t>am would have the right to object t</w:t>
      </w:r>
      <w:r w:rsidR="008C6F46">
        <w:rPr>
          <w:rFonts w:ascii="Verdana" w:eastAsia="Calibri" w:hAnsi="Verdana"/>
          <w:sz w:val="22"/>
          <w:szCs w:val="22"/>
          <w:lang w:eastAsia="en-US"/>
        </w:rPr>
        <w:t>o such a determination through the</w:t>
      </w:r>
      <w:r w:rsidR="0011706A" w:rsidRPr="00860A70">
        <w:rPr>
          <w:rFonts w:ascii="Verdana" w:eastAsia="Calibri" w:hAnsi="Verdana"/>
          <w:sz w:val="22"/>
          <w:szCs w:val="22"/>
          <w:lang w:eastAsia="en-US"/>
        </w:rPr>
        <w:t xml:space="preserve"> </w:t>
      </w:r>
      <w:r w:rsidR="008C6F46" w:rsidRPr="00860A70">
        <w:rPr>
          <w:rFonts w:ascii="Verdana" w:eastAsia="Calibri" w:hAnsi="Verdana"/>
          <w:sz w:val="22"/>
          <w:szCs w:val="22"/>
          <w:lang w:eastAsia="en-US"/>
        </w:rPr>
        <w:t>dispute settlement procedures under the TPPA</w:t>
      </w:r>
      <w:r w:rsidR="0011706A" w:rsidRPr="00860A70">
        <w:rPr>
          <w:rFonts w:ascii="Verdana" w:eastAsia="Calibri" w:hAnsi="Verdana"/>
          <w:sz w:val="22"/>
          <w:szCs w:val="22"/>
          <w:lang w:eastAsia="en-US"/>
        </w:rPr>
        <w:t xml:space="preserve">. Hence, if </w:t>
      </w:r>
      <w:r w:rsidR="00077E73">
        <w:rPr>
          <w:rFonts w:ascii="Verdana" w:eastAsia="Calibri" w:hAnsi="Verdana"/>
          <w:sz w:val="22"/>
          <w:szCs w:val="22"/>
          <w:lang w:eastAsia="en-US"/>
        </w:rPr>
        <w:t>this determination is confirmed</w:t>
      </w:r>
      <w:r w:rsidR="005D5A1A">
        <w:rPr>
          <w:rFonts w:ascii="Verdana" w:eastAsia="Calibri" w:hAnsi="Verdana"/>
          <w:sz w:val="22"/>
          <w:szCs w:val="22"/>
          <w:lang w:eastAsia="en-US"/>
        </w:rPr>
        <w:t>,</w:t>
      </w:r>
      <w:r w:rsidR="0011706A" w:rsidRPr="00860A70">
        <w:rPr>
          <w:rFonts w:ascii="Verdana" w:eastAsia="Calibri" w:hAnsi="Verdana"/>
          <w:sz w:val="22"/>
          <w:szCs w:val="22"/>
          <w:lang w:eastAsia="en-US"/>
        </w:rPr>
        <w:t xml:space="preserve"> Viet</w:t>
      </w:r>
      <w:r w:rsidR="00860A70" w:rsidRPr="00860A70">
        <w:rPr>
          <w:rFonts w:ascii="Verdana" w:eastAsia="Calibri" w:hAnsi="Verdana"/>
          <w:sz w:val="22"/>
          <w:szCs w:val="22"/>
          <w:lang w:eastAsia="en-US"/>
        </w:rPr>
        <w:t xml:space="preserve"> N</w:t>
      </w:r>
      <w:r w:rsidR="0011706A" w:rsidRPr="00860A70">
        <w:rPr>
          <w:rFonts w:ascii="Verdana" w:eastAsia="Calibri" w:hAnsi="Verdana"/>
          <w:sz w:val="22"/>
          <w:szCs w:val="22"/>
          <w:lang w:eastAsia="en-US"/>
        </w:rPr>
        <w:t>am would lose the benefit of the remaining tariff reductions</w:t>
      </w:r>
      <w:r w:rsidR="002B2A3D">
        <w:rPr>
          <w:rFonts w:ascii="Verdana" w:eastAsia="Calibri" w:hAnsi="Verdana"/>
          <w:sz w:val="22"/>
          <w:szCs w:val="22"/>
          <w:lang w:eastAsia="en-US"/>
        </w:rPr>
        <w:t xml:space="preserve">, but maintain </w:t>
      </w:r>
      <w:proofErr w:type="gramStart"/>
      <w:r w:rsidR="002B2A3D">
        <w:rPr>
          <w:rFonts w:ascii="Verdana" w:eastAsia="Calibri" w:hAnsi="Verdana"/>
          <w:sz w:val="22"/>
          <w:szCs w:val="22"/>
          <w:lang w:eastAsia="en-US"/>
        </w:rPr>
        <w:t>its</w:t>
      </w:r>
      <w:proofErr w:type="gramEnd"/>
      <w:r w:rsidR="002B2A3D">
        <w:rPr>
          <w:rFonts w:ascii="Verdana" w:eastAsia="Calibri" w:hAnsi="Verdana"/>
          <w:sz w:val="22"/>
          <w:szCs w:val="22"/>
          <w:lang w:eastAsia="en-US"/>
        </w:rPr>
        <w:t xml:space="preserve"> by then attained </w:t>
      </w:r>
      <w:r w:rsidR="008C6F46">
        <w:rPr>
          <w:rFonts w:ascii="Verdana" w:eastAsia="Calibri" w:hAnsi="Verdana"/>
          <w:sz w:val="22"/>
          <w:szCs w:val="22"/>
          <w:lang w:eastAsia="en-US"/>
        </w:rPr>
        <w:t xml:space="preserve">preferential </w:t>
      </w:r>
      <w:r w:rsidR="002B2A3D">
        <w:rPr>
          <w:rFonts w:ascii="Verdana" w:eastAsia="Calibri" w:hAnsi="Verdana"/>
          <w:sz w:val="22"/>
          <w:szCs w:val="22"/>
          <w:lang w:eastAsia="en-US"/>
        </w:rPr>
        <w:t>market access to the US market</w:t>
      </w:r>
      <w:r w:rsidR="0011706A" w:rsidRPr="00860A70">
        <w:rPr>
          <w:rFonts w:ascii="Verdana" w:eastAsia="Calibri" w:hAnsi="Verdana"/>
          <w:sz w:val="22"/>
          <w:szCs w:val="22"/>
          <w:lang w:eastAsia="en-US"/>
        </w:rPr>
        <w:t xml:space="preserve">. </w:t>
      </w:r>
    </w:p>
    <w:p w:rsidR="002B2A3D" w:rsidRDefault="0011706A" w:rsidP="003F7F55">
      <w:pPr>
        <w:pBdr>
          <w:top w:val="single" w:sz="12" w:space="1" w:color="auto"/>
          <w:left w:val="single" w:sz="12" w:space="4" w:color="auto"/>
          <w:bottom w:val="single" w:sz="12" w:space="1" w:color="auto"/>
          <w:right w:val="single" w:sz="12" w:space="4" w:color="auto"/>
        </w:pBdr>
        <w:shd w:val="clear" w:color="auto" w:fill="EEECE1"/>
        <w:spacing w:after="240"/>
        <w:rPr>
          <w:rFonts w:ascii="Verdana" w:eastAsia="Calibri" w:hAnsi="Verdana"/>
          <w:sz w:val="22"/>
          <w:szCs w:val="22"/>
          <w:lang w:eastAsia="en-US"/>
        </w:rPr>
      </w:pPr>
      <w:r w:rsidRPr="00860A70">
        <w:rPr>
          <w:rFonts w:ascii="Verdana" w:eastAsia="Calibri" w:hAnsi="Verdana"/>
          <w:sz w:val="22"/>
          <w:szCs w:val="22"/>
          <w:lang w:eastAsia="en-US"/>
        </w:rPr>
        <w:t>T</w:t>
      </w:r>
      <w:r w:rsidR="00980750" w:rsidRPr="00860A70">
        <w:rPr>
          <w:rFonts w:ascii="Verdana" w:eastAsia="Calibri" w:hAnsi="Verdana"/>
          <w:sz w:val="22"/>
          <w:szCs w:val="22"/>
          <w:lang w:eastAsia="en-US"/>
        </w:rPr>
        <w:t xml:space="preserve">his </w:t>
      </w:r>
      <w:r w:rsidR="00245AA0" w:rsidRPr="00860A70">
        <w:rPr>
          <w:rFonts w:ascii="Verdana" w:eastAsia="Calibri" w:hAnsi="Verdana"/>
          <w:sz w:val="22"/>
          <w:szCs w:val="22"/>
          <w:lang w:eastAsia="en-US"/>
        </w:rPr>
        <w:t xml:space="preserve">non-retroactivity of </w:t>
      </w:r>
      <w:r w:rsidR="002B2A3D">
        <w:rPr>
          <w:rFonts w:ascii="Verdana" w:eastAsia="Calibri" w:hAnsi="Verdana"/>
          <w:sz w:val="22"/>
          <w:szCs w:val="22"/>
          <w:lang w:eastAsia="en-US"/>
        </w:rPr>
        <w:t xml:space="preserve">any future </w:t>
      </w:r>
      <w:r w:rsidR="00077E73">
        <w:rPr>
          <w:rFonts w:ascii="Verdana" w:eastAsia="Calibri" w:hAnsi="Verdana"/>
          <w:sz w:val="22"/>
          <w:szCs w:val="22"/>
          <w:lang w:eastAsia="en-US"/>
        </w:rPr>
        <w:t xml:space="preserve">market access </w:t>
      </w:r>
      <w:r w:rsidR="00245AA0" w:rsidRPr="00860A70">
        <w:rPr>
          <w:rFonts w:ascii="Verdana" w:eastAsia="Calibri" w:hAnsi="Verdana"/>
          <w:sz w:val="22"/>
          <w:szCs w:val="22"/>
          <w:lang w:eastAsia="en-US"/>
        </w:rPr>
        <w:t>suspensions</w:t>
      </w:r>
      <w:r w:rsidR="002B2A3D">
        <w:rPr>
          <w:rFonts w:ascii="Verdana" w:eastAsia="Calibri" w:hAnsi="Verdana"/>
          <w:sz w:val="22"/>
          <w:szCs w:val="22"/>
          <w:lang w:eastAsia="en-US"/>
        </w:rPr>
        <w:t xml:space="preserve"> secures the market access conditions as contained </w:t>
      </w:r>
      <w:r w:rsidR="00F77E8B">
        <w:rPr>
          <w:rFonts w:ascii="Verdana" w:eastAsia="Calibri" w:hAnsi="Verdana"/>
          <w:sz w:val="22"/>
          <w:szCs w:val="22"/>
          <w:lang w:eastAsia="en-US"/>
        </w:rPr>
        <w:t>i</w:t>
      </w:r>
      <w:r w:rsidR="002B2A3D">
        <w:rPr>
          <w:rFonts w:ascii="Verdana" w:eastAsia="Calibri" w:hAnsi="Verdana"/>
          <w:sz w:val="22"/>
          <w:szCs w:val="22"/>
          <w:lang w:eastAsia="en-US"/>
        </w:rPr>
        <w:t>n the tariff schedules, and hence the investment climate. It</w:t>
      </w:r>
      <w:r w:rsidR="00245AA0" w:rsidRPr="00860A70">
        <w:rPr>
          <w:rFonts w:ascii="Verdana" w:eastAsia="Calibri" w:hAnsi="Verdana"/>
          <w:sz w:val="22"/>
          <w:szCs w:val="22"/>
          <w:lang w:eastAsia="en-US"/>
        </w:rPr>
        <w:t xml:space="preserve"> </w:t>
      </w:r>
      <w:r w:rsidRPr="00860A70">
        <w:rPr>
          <w:rFonts w:ascii="Verdana" w:eastAsia="Calibri" w:hAnsi="Verdana"/>
          <w:sz w:val="22"/>
          <w:szCs w:val="22"/>
          <w:lang w:eastAsia="en-US"/>
        </w:rPr>
        <w:t xml:space="preserve">also </w:t>
      </w:r>
      <w:r w:rsidR="00245AA0" w:rsidRPr="00860A70">
        <w:rPr>
          <w:rFonts w:ascii="Verdana" w:eastAsia="Calibri" w:hAnsi="Verdana"/>
          <w:sz w:val="22"/>
          <w:szCs w:val="22"/>
          <w:lang w:eastAsia="en-US"/>
        </w:rPr>
        <w:t xml:space="preserve">protects (US) investments in </w:t>
      </w:r>
      <w:r w:rsidRPr="00860A70">
        <w:rPr>
          <w:rFonts w:ascii="Verdana" w:eastAsia="Calibri" w:hAnsi="Verdana"/>
          <w:sz w:val="22"/>
          <w:szCs w:val="22"/>
          <w:lang w:eastAsia="en-US"/>
        </w:rPr>
        <w:t xml:space="preserve">the concerned industries in </w:t>
      </w:r>
      <w:r w:rsidR="00245AA0" w:rsidRPr="00860A70">
        <w:rPr>
          <w:rFonts w:ascii="Verdana" w:eastAsia="Calibri" w:hAnsi="Verdana"/>
          <w:sz w:val="22"/>
          <w:szCs w:val="22"/>
          <w:lang w:eastAsia="en-US"/>
        </w:rPr>
        <w:t>Viet Nam</w:t>
      </w:r>
      <w:r w:rsidR="00980750" w:rsidRPr="00860A70">
        <w:rPr>
          <w:rFonts w:ascii="Verdana" w:eastAsia="Calibri" w:hAnsi="Verdana"/>
          <w:sz w:val="22"/>
          <w:szCs w:val="22"/>
          <w:lang w:eastAsia="en-US"/>
        </w:rPr>
        <w:t>.</w:t>
      </w:r>
      <w:r w:rsidR="00245AA0" w:rsidRPr="00860A70">
        <w:rPr>
          <w:rFonts w:ascii="Verdana" w:eastAsia="Calibri" w:hAnsi="Verdana"/>
          <w:sz w:val="22"/>
          <w:szCs w:val="22"/>
          <w:lang w:eastAsia="en-US"/>
        </w:rPr>
        <w:t xml:space="preserve"> </w:t>
      </w:r>
      <w:r w:rsidR="008C6F46">
        <w:rPr>
          <w:rFonts w:ascii="Verdana" w:eastAsia="Calibri" w:hAnsi="Verdana"/>
          <w:sz w:val="22"/>
          <w:szCs w:val="22"/>
          <w:lang w:eastAsia="en-US"/>
        </w:rPr>
        <w:t>Furthermore</w:t>
      </w:r>
      <w:r w:rsidR="00245AA0" w:rsidRPr="00860A70">
        <w:rPr>
          <w:rFonts w:ascii="Verdana" w:eastAsia="Calibri" w:hAnsi="Verdana"/>
          <w:sz w:val="22"/>
          <w:szCs w:val="22"/>
          <w:lang w:eastAsia="en-US"/>
        </w:rPr>
        <w:t xml:space="preserve">, a later </w:t>
      </w:r>
      <w:r w:rsidRPr="00860A70">
        <w:rPr>
          <w:rFonts w:ascii="Verdana" w:eastAsia="Calibri" w:hAnsi="Verdana"/>
          <w:sz w:val="22"/>
          <w:szCs w:val="22"/>
          <w:lang w:eastAsia="en-US"/>
        </w:rPr>
        <w:t>re-</w:t>
      </w:r>
      <w:r w:rsidR="00245AA0" w:rsidRPr="00860A70">
        <w:rPr>
          <w:rFonts w:ascii="Verdana" w:eastAsia="Calibri" w:hAnsi="Verdana"/>
          <w:sz w:val="22"/>
          <w:szCs w:val="22"/>
          <w:lang w:eastAsia="en-US"/>
        </w:rPr>
        <w:t>assessment (</w:t>
      </w:r>
      <w:r w:rsidRPr="00860A70">
        <w:rPr>
          <w:rFonts w:ascii="Verdana" w:eastAsia="Calibri" w:hAnsi="Verdana"/>
          <w:sz w:val="22"/>
          <w:szCs w:val="22"/>
          <w:lang w:eastAsia="en-US"/>
        </w:rPr>
        <w:t xml:space="preserve">and </w:t>
      </w:r>
      <w:r w:rsidR="00245AA0" w:rsidRPr="00860A70">
        <w:rPr>
          <w:rFonts w:ascii="Verdana" w:eastAsia="Calibri" w:hAnsi="Verdana"/>
          <w:sz w:val="22"/>
          <w:szCs w:val="22"/>
          <w:lang w:eastAsia="en-US"/>
        </w:rPr>
        <w:t xml:space="preserve">finding) of compliance would restore the original </w:t>
      </w:r>
      <w:r w:rsidR="00860A70" w:rsidRPr="00860A70">
        <w:rPr>
          <w:rFonts w:ascii="Verdana" w:eastAsia="Calibri" w:hAnsi="Verdana"/>
          <w:sz w:val="22"/>
          <w:szCs w:val="22"/>
          <w:lang w:eastAsia="en-US"/>
        </w:rPr>
        <w:t xml:space="preserve">tariff </w:t>
      </w:r>
      <w:r w:rsidR="00245AA0" w:rsidRPr="00860A70">
        <w:rPr>
          <w:rFonts w:ascii="Verdana" w:eastAsia="Calibri" w:hAnsi="Verdana"/>
          <w:sz w:val="22"/>
          <w:szCs w:val="22"/>
          <w:lang w:eastAsia="en-US"/>
        </w:rPr>
        <w:t>phase-out schedule.</w:t>
      </w:r>
      <w:r w:rsidR="00BF093D" w:rsidRPr="00860A70">
        <w:rPr>
          <w:rFonts w:ascii="Verdana" w:eastAsia="Calibri" w:hAnsi="Verdana"/>
          <w:sz w:val="22"/>
          <w:szCs w:val="22"/>
          <w:lang w:eastAsia="en-US"/>
        </w:rPr>
        <w:t xml:space="preserve"> </w:t>
      </w:r>
      <w:r w:rsidR="008C6F46">
        <w:rPr>
          <w:rFonts w:ascii="Verdana" w:eastAsia="Calibri" w:hAnsi="Verdana"/>
          <w:sz w:val="22"/>
          <w:szCs w:val="22"/>
          <w:lang w:eastAsia="en-US"/>
        </w:rPr>
        <w:t xml:space="preserve">Finally, competing suppliers in other TPPA countries (with or without labour ‘side letters’) and other beneficiaries of tariff preferences in Central America and Africa may well see this </w:t>
      </w:r>
      <w:r w:rsidR="008C6F46">
        <w:rPr>
          <w:rFonts w:ascii="Verdana" w:eastAsia="Calibri" w:hAnsi="Verdana"/>
          <w:sz w:val="22"/>
          <w:szCs w:val="22"/>
          <w:lang w:eastAsia="en-US"/>
        </w:rPr>
        <w:lastRenderedPageBreak/>
        <w:t>as an incentive to engage in a ‘race to the top’ in order to secure their own exports to the USA.</w:t>
      </w:r>
    </w:p>
    <w:p w:rsidR="00C161A0" w:rsidRPr="00C161A0" w:rsidRDefault="00C161A0" w:rsidP="00C161A0">
      <w:pPr>
        <w:pBdr>
          <w:top w:val="single" w:sz="12" w:space="1" w:color="auto"/>
          <w:left w:val="single" w:sz="12" w:space="4" w:color="auto"/>
          <w:bottom w:val="single" w:sz="12" w:space="1" w:color="auto"/>
          <w:right w:val="single" w:sz="12" w:space="4" w:color="auto"/>
        </w:pBdr>
        <w:shd w:val="clear" w:color="auto" w:fill="EEECE1"/>
        <w:spacing w:after="240"/>
        <w:rPr>
          <w:rFonts w:ascii="Verdana" w:eastAsia="Calibri" w:hAnsi="Verdana"/>
          <w:b/>
          <w:sz w:val="22"/>
          <w:szCs w:val="22"/>
          <w:lang w:eastAsia="en-US"/>
        </w:rPr>
      </w:pPr>
      <w:r w:rsidRPr="00C161A0">
        <w:rPr>
          <w:rFonts w:ascii="Verdana" w:eastAsia="Calibri" w:hAnsi="Verdana"/>
          <w:b/>
          <w:sz w:val="22"/>
          <w:szCs w:val="22"/>
          <w:lang w:eastAsia="en-US"/>
        </w:rPr>
        <w:t xml:space="preserve">Viet Nam - </w:t>
      </w:r>
      <w:r>
        <w:rPr>
          <w:rFonts w:ascii="Verdana" w:eastAsia="Calibri" w:hAnsi="Verdana"/>
          <w:b/>
          <w:sz w:val="22"/>
          <w:szCs w:val="22"/>
          <w:lang w:eastAsia="en-US"/>
        </w:rPr>
        <w:t>EU</w:t>
      </w:r>
    </w:p>
    <w:p w:rsidR="005D5A1A" w:rsidRDefault="00535044" w:rsidP="003F7F55">
      <w:pPr>
        <w:pBdr>
          <w:top w:val="single" w:sz="12" w:space="1" w:color="auto"/>
          <w:left w:val="single" w:sz="12" w:space="4" w:color="auto"/>
          <w:bottom w:val="single" w:sz="12" w:space="1" w:color="auto"/>
          <w:right w:val="single" w:sz="12" w:space="4" w:color="auto"/>
        </w:pBdr>
        <w:shd w:val="clear" w:color="auto" w:fill="EEECE1"/>
        <w:spacing w:after="240"/>
        <w:rPr>
          <w:rFonts w:ascii="Verdana" w:eastAsia="Calibri" w:hAnsi="Verdana"/>
          <w:sz w:val="22"/>
          <w:szCs w:val="22"/>
          <w:lang w:eastAsia="en-US"/>
        </w:rPr>
      </w:pPr>
      <w:r>
        <w:rPr>
          <w:rFonts w:ascii="Verdana" w:eastAsia="Calibri" w:hAnsi="Verdana"/>
          <w:sz w:val="22"/>
          <w:szCs w:val="22"/>
          <w:lang w:eastAsia="en-US"/>
        </w:rPr>
        <w:t>T</w:t>
      </w:r>
      <w:r w:rsidRPr="00535044">
        <w:rPr>
          <w:rFonts w:ascii="Verdana" w:eastAsia="Calibri" w:hAnsi="Verdana"/>
          <w:sz w:val="22"/>
          <w:szCs w:val="22"/>
          <w:lang w:eastAsia="en-US"/>
        </w:rPr>
        <w:t xml:space="preserve">he </w:t>
      </w:r>
      <w:r w:rsidR="00851E17">
        <w:rPr>
          <w:rFonts w:ascii="Verdana" w:eastAsia="Calibri" w:hAnsi="Verdana"/>
          <w:sz w:val="22"/>
          <w:szCs w:val="22"/>
          <w:lang w:eastAsia="en-US"/>
        </w:rPr>
        <w:t xml:space="preserve">text of the </w:t>
      </w:r>
      <w:r>
        <w:rPr>
          <w:rFonts w:ascii="Verdana" w:eastAsia="Calibri" w:hAnsi="Verdana"/>
          <w:sz w:val="22"/>
          <w:szCs w:val="22"/>
          <w:lang w:eastAsia="en-US"/>
        </w:rPr>
        <w:t xml:space="preserve">new </w:t>
      </w:r>
      <w:r w:rsidRPr="00535044">
        <w:rPr>
          <w:rFonts w:ascii="Verdana" w:eastAsia="Calibri" w:hAnsi="Verdana"/>
          <w:sz w:val="22"/>
          <w:szCs w:val="22"/>
          <w:lang w:eastAsia="en-US"/>
        </w:rPr>
        <w:t>EU-Vietnam free trade agreement</w:t>
      </w:r>
      <w:r>
        <w:rPr>
          <w:rFonts w:ascii="Verdana" w:eastAsia="Calibri" w:hAnsi="Verdana"/>
          <w:sz w:val="22"/>
          <w:szCs w:val="22"/>
          <w:lang w:eastAsia="en-US"/>
        </w:rPr>
        <w:t xml:space="preserve"> (E</w:t>
      </w:r>
      <w:r w:rsidR="005D5A1A">
        <w:rPr>
          <w:rFonts w:ascii="Verdana" w:eastAsia="Calibri" w:hAnsi="Verdana"/>
          <w:sz w:val="22"/>
          <w:szCs w:val="22"/>
          <w:lang w:eastAsia="en-US"/>
        </w:rPr>
        <w:t>V</w:t>
      </w:r>
      <w:r>
        <w:rPr>
          <w:rFonts w:ascii="Verdana" w:eastAsia="Calibri" w:hAnsi="Verdana"/>
          <w:sz w:val="22"/>
          <w:szCs w:val="22"/>
          <w:lang w:eastAsia="en-US"/>
        </w:rPr>
        <w:t>FTA)</w:t>
      </w:r>
      <w:r w:rsidR="00851E17">
        <w:rPr>
          <w:rFonts w:ascii="Verdana" w:eastAsia="Calibri" w:hAnsi="Verdana"/>
          <w:sz w:val="22"/>
          <w:szCs w:val="22"/>
          <w:lang w:eastAsia="en-US"/>
        </w:rPr>
        <w:t xml:space="preserve"> was</w:t>
      </w:r>
      <w:r w:rsidRPr="00535044">
        <w:rPr>
          <w:rFonts w:ascii="Verdana" w:eastAsia="Calibri" w:hAnsi="Verdana"/>
          <w:sz w:val="22"/>
          <w:szCs w:val="22"/>
          <w:lang w:eastAsia="en-US"/>
        </w:rPr>
        <w:t xml:space="preserve"> published </w:t>
      </w:r>
      <w:r>
        <w:rPr>
          <w:rFonts w:ascii="Verdana" w:eastAsia="Calibri" w:hAnsi="Verdana"/>
          <w:sz w:val="22"/>
          <w:szCs w:val="22"/>
          <w:lang w:eastAsia="en-US"/>
        </w:rPr>
        <w:t>o</w:t>
      </w:r>
      <w:r w:rsidRPr="00535044">
        <w:rPr>
          <w:rFonts w:ascii="Verdana" w:eastAsia="Calibri" w:hAnsi="Verdana"/>
          <w:sz w:val="22"/>
          <w:szCs w:val="22"/>
          <w:lang w:eastAsia="en-US"/>
        </w:rPr>
        <w:t>n 1 February 2016</w:t>
      </w:r>
      <w:r w:rsidR="00851E17">
        <w:rPr>
          <w:rFonts w:ascii="Verdana" w:eastAsia="Calibri" w:hAnsi="Verdana"/>
          <w:sz w:val="22"/>
          <w:szCs w:val="22"/>
          <w:lang w:eastAsia="en-US"/>
        </w:rPr>
        <w:t>.</w:t>
      </w:r>
      <w:r w:rsidR="005D5A1A">
        <w:rPr>
          <w:rStyle w:val="FootnoteReference"/>
          <w:rFonts w:ascii="Verdana" w:eastAsia="Calibri" w:hAnsi="Verdana"/>
          <w:sz w:val="22"/>
          <w:szCs w:val="22"/>
          <w:lang w:eastAsia="en-US"/>
        </w:rPr>
        <w:footnoteReference w:id="144"/>
      </w:r>
      <w:r w:rsidR="00851E17">
        <w:rPr>
          <w:rFonts w:ascii="Verdana" w:eastAsia="Calibri" w:hAnsi="Verdana"/>
          <w:sz w:val="22"/>
          <w:szCs w:val="22"/>
          <w:lang w:eastAsia="en-US"/>
        </w:rPr>
        <w:t xml:space="preserve"> </w:t>
      </w:r>
      <w:r w:rsidR="0081458E">
        <w:rPr>
          <w:rFonts w:ascii="Verdana" w:eastAsia="Calibri" w:hAnsi="Verdana"/>
          <w:sz w:val="22"/>
          <w:szCs w:val="22"/>
          <w:lang w:eastAsia="en-US"/>
        </w:rPr>
        <w:t xml:space="preserve">Throughout </w:t>
      </w:r>
      <w:r w:rsidR="005D5A1A">
        <w:rPr>
          <w:rFonts w:ascii="Verdana" w:eastAsia="Calibri" w:hAnsi="Verdana"/>
          <w:sz w:val="22"/>
          <w:szCs w:val="22"/>
          <w:lang w:eastAsia="en-US"/>
        </w:rPr>
        <w:t xml:space="preserve">2017 </w:t>
      </w:r>
      <w:r w:rsidR="0081458E">
        <w:rPr>
          <w:rFonts w:ascii="Verdana" w:eastAsia="Calibri" w:hAnsi="Verdana"/>
          <w:sz w:val="22"/>
          <w:szCs w:val="22"/>
          <w:lang w:eastAsia="en-US"/>
        </w:rPr>
        <w:t xml:space="preserve">this agreement </w:t>
      </w:r>
      <w:r w:rsidR="005D5A1A">
        <w:rPr>
          <w:rFonts w:ascii="Verdana" w:eastAsia="Calibri" w:hAnsi="Verdana"/>
          <w:sz w:val="22"/>
          <w:szCs w:val="22"/>
          <w:lang w:eastAsia="en-US"/>
        </w:rPr>
        <w:t xml:space="preserve">was </w:t>
      </w:r>
      <w:r w:rsidR="00851E17">
        <w:rPr>
          <w:rFonts w:ascii="Verdana" w:eastAsia="Calibri" w:hAnsi="Verdana"/>
          <w:sz w:val="22"/>
          <w:szCs w:val="22"/>
          <w:lang w:eastAsia="en-US"/>
        </w:rPr>
        <w:t xml:space="preserve">still </w:t>
      </w:r>
      <w:r w:rsidR="005D5A1A">
        <w:rPr>
          <w:rFonts w:ascii="Verdana" w:eastAsia="Calibri" w:hAnsi="Verdana"/>
          <w:sz w:val="22"/>
          <w:szCs w:val="22"/>
          <w:lang w:eastAsia="en-US"/>
        </w:rPr>
        <w:t xml:space="preserve">subject to legal review, </w:t>
      </w:r>
      <w:r w:rsidR="0081458E">
        <w:rPr>
          <w:rFonts w:ascii="Verdana" w:eastAsia="Calibri" w:hAnsi="Verdana"/>
          <w:sz w:val="22"/>
          <w:szCs w:val="22"/>
          <w:lang w:eastAsia="en-US"/>
        </w:rPr>
        <w:t xml:space="preserve">preventing rapid </w:t>
      </w:r>
      <w:r>
        <w:rPr>
          <w:rFonts w:ascii="Verdana" w:eastAsia="Calibri" w:hAnsi="Verdana"/>
          <w:sz w:val="22"/>
          <w:szCs w:val="22"/>
          <w:lang w:eastAsia="en-US"/>
        </w:rPr>
        <w:t>ratification.</w:t>
      </w:r>
      <w:r w:rsidR="005D5A1A">
        <w:rPr>
          <w:rStyle w:val="FootnoteReference"/>
          <w:rFonts w:ascii="Verdana" w:eastAsia="Calibri" w:hAnsi="Verdana"/>
          <w:sz w:val="22"/>
          <w:szCs w:val="22"/>
          <w:lang w:eastAsia="en-US"/>
        </w:rPr>
        <w:footnoteReference w:id="145"/>
      </w:r>
    </w:p>
    <w:p w:rsidR="005D5A1A" w:rsidRDefault="005D5A1A" w:rsidP="005D5A1A">
      <w:pPr>
        <w:pBdr>
          <w:top w:val="single" w:sz="12" w:space="1" w:color="auto"/>
          <w:left w:val="single" w:sz="12" w:space="4" w:color="auto"/>
          <w:bottom w:val="single" w:sz="12" w:space="1" w:color="auto"/>
          <w:right w:val="single" w:sz="12" w:space="4" w:color="auto"/>
        </w:pBdr>
        <w:shd w:val="clear" w:color="auto" w:fill="EEECE1"/>
        <w:spacing w:after="240"/>
        <w:rPr>
          <w:rFonts w:ascii="Verdana" w:eastAsia="Calibri" w:hAnsi="Verdana"/>
          <w:sz w:val="22"/>
          <w:szCs w:val="22"/>
          <w:lang w:eastAsia="en-US"/>
        </w:rPr>
      </w:pPr>
      <w:r>
        <w:rPr>
          <w:rFonts w:ascii="Verdana" w:eastAsia="Calibri" w:hAnsi="Verdana"/>
          <w:sz w:val="22"/>
          <w:szCs w:val="22"/>
          <w:lang w:eastAsia="en-US"/>
        </w:rPr>
        <w:t xml:space="preserve">Besides far-reaching tariff and non-tariff reductions, </w:t>
      </w:r>
      <w:r w:rsidR="00535044">
        <w:rPr>
          <w:rFonts w:ascii="Verdana" w:eastAsia="Calibri" w:hAnsi="Verdana"/>
          <w:sz w:val="22"/>
          <w:szCs w:val="22"/>
          <w:lang w:eastAsia="en-US"/>
        </w:rPr>
        <w:t>E</w:t>
      </w:r>
      <w:r>
        <w:rPr>
          <w:rFonts w:ascii="Verdana" w:eastAsia="Calibri" w:hAnsi="Verdana"/>
          <w:sz w:val="22"/>
          <w:szCs w:val="22"/>
          <w:lang w:eastAsia="en-US"/>
        </w:rPr>
        <w:t>V</w:t>
      </w:r>
      <w:r w:rsidR="00535044">
        <w:rPr>
          <w:rFonts w:ascii="Verdana" w:eastAsia="Calibri" w:hAnsi="Verdana"/>
          <w:sz w:val="22"/>
          <w:szCs w:val="22"/>
          <w:lang w:eastAsia="en-US"/>
        </w:rPr>
        <w:t xml:space="preserve">FTA </w:t>
      </w:r>
      <w:r>
        <w:rPr>
          <w:rFonts w:ascii="Verdana" w:eastAsia="Calibri" w:hAnsi="Verdana"/>
          <w:sz w:val="22"/>
          <w:szCs w:val="22"/>
          <w:lang w:eastAsia="en-US"/>
        </w:rPr>
        <w:t xml:space="preserve">also </w:t>
      </w:r>
      <w:r w:rsidR="00535044">
        <w:rPr>
          <w:rFonts w:ascii="Verdana" w:eastAsia="Calibri" w:hAnsi="Verdana"/>
          <w:sz w:val="22"/>
          <w:szCs w:val="22"/>
          <w:lang w:eastAsia="en-US"/>
        </w:rPr>
        <w:t>represents</w:t>
      </w:r>
      <w:r w:rsidR="00A139E4">
        <w:rPr>
          <w:rFonts w:ascii="Verdana" w:eastAsia="Calibri" w:hAnsi="Verdana"/>
          <w:sz w:val="22"/>
          <w:szCs w:val="22"/>
          <w:lang w:val="en-US" w:eastAsia="en-US"/>
        </w:rPr>
        <w:t xml:space="preserve"> a </w:t>
      </w:r>
      <w:r w:rsidR="00A139E4" w:rsidRPr="00BE6FB5">
        <w:rPr>
          <w:rFonts w:ascii="Verdana" w:eastAsia="Calibri" w:hAnsi="Verdana"/>
          <w:sz w:val="22"/>
          <w:szCs w:val="22"/>
          <w:lang w:val="en-US" w:eastAsia="en-US"/>
        </w:rPr>
        <w:t xml:space="preserve">new step in terms of </w:t>
      </w:r>
      <w:r w:rsidR="00A139E4" w:rsidRPr="005D5A1A">
        <w:rPr>
          <w:rFonts w:ascii="Verdana" w:eastAsia="Calibri" w:hAnsi="Verdana"/>
          <w:sz w:val="22"/>
          <w:szCs w:val="22"/>
          <w:lang w:eastAsia="en-US"/>
        </w:rPr>
        <w:t>labour</w:t>
      </w:r>
      <w:r w:rsidR="00A139E4" w:rsidRPr="00BE6FB5">
        <w:rPr>
          <w:rFonts w:ascii="Verdana" w:eastAsia="Calibri" w:hAnsi="Verdana"/>
          <w:sz w:val="22"/>
          <w:szCs w:val="22"/>
          <w:lang w:val="en-US" w:eastAsia="en-US"/>
        </w:rPr>
        <w:t xml:space="preserve"> clause stringency</w:t>
      </w:r>
      <w:r w:rsidR="00A139E4">
        <w:rPr>
          <w:rFonts w:ascii="Verdana" w:eastAsia="Calibri" w:hAnsi="Verdana"/>
          <w:sz w:val="22"/>
          <w:szCs w:val="22"/>
          <w:lang w:val="en-US" w:eastAsia="en-US"/>
        </w:rPr>
        <w:t xml:space="preserve"> in EU treaties</w:t>
      </w:r>
      <w:r>
        <w:rPr>
          <w:rFonts w:ascii="Verdana" w:eastAsia="Calibri" w:hAnsi="Verdana"/>
          <w:sz w:val="22"/>
          <w:szCs w:val="22"/>
          <w:lang w:val="en-US" w:eastAsia="en-US"/>
        </w:rPr>
        <w:t>, especially in the agreed implementation procedures</w:t>
      </w:r>
      <w:r w:rsidR="00A139E4">
        <w:rPr>
          <w:rFonts w:ascii="Verdana" w:eastAsia="Calibri" w:hAnsi="Verdana"/>
          <w:sz w:val="22"/>
          <w:szCs w:val="22"/>
          <w:lang w:val="en-US" w:eastAsia="en-US"/>
        </w:rPr>
        <w:t>.</w:t>
      </w:r>
      <w:r>
        <w:rPr>
          <w:rFonts w:ascii="Verdana" w:eastAsia="Calibri" w:hAnsi="Verdana"/>
          <w:sz w:val="22"/>
          <w:szCs w:val="22"/>
          <w:lang w:val="en-US" w:eastAsia="en-US"/>
        </w:rPr>
        <w:t xml:space="preserve"> </w:t>
      </w:r>
      <w:r>
        <w:rPr>
          <w:rFonts w:ascii="Verdana" w:eastAsia="Calibri" w:hAnsi="Verdana"/>
          <w:sz w:val="22"/>
          <w:szCs w:val="22"/>
          <w:lang w:eastAsia="en-US"/>
        </w:rPr>
        <w:t xml:space="preserve">According to the European Commission it </w:t>
      </w:r>
      <w:r w:rsidRPr="00BE6FB5">
        <w:rPr>
          <w:rFonts w:ascii="Verdana" w:eastAsia="Calibri" w:hAnsi="Verdana"/>
          <w:sz w:val="22"/>
          <w:szCs w:val="22"/>
          <w:lang w:val="en-US" w:eastAsia="en-US"/>
        </w:rPr>
        <w:t>provides ‘a new model for trade policy with developing countries’ and will ‘ensure the respect of workers' rights’</w:t>
      </w:r>
      <w:r>
        <w:rPr>
          <w:rFonts w:ascii="Verdana" w:eastAsia="Calibri" w:hAnsi="Verdana"/>
          <w:sz w:val="22"/>
          <w:szCs w:val="22"/>
          <w:lang w:val="en-US" w:eastAsia="en-US"/>
        </w:rPr>
        <w:t>,</w:t>
      </w:r>
      <w:r w:rsidRPr="00BE6FB5">
        <w:rPr>
          <w:rFonts w:ascii="Verdana" w:eastAsia="Calibri" w:hAnsi="Verdana"/>
          <w:sz w:val="22"/>
          <w:szCs w:val="22"/>
          <w:lang w:val="en-US" w:eastAsia="en-US"/>
        </w:rPr>
        <w:t xml:space="preserve"> </w:t>
      </w:r>
      <w:r>
        <w:rPr>
          <w:rFonts w:ascii="Verdana" w:eastAsia="Calibri" w:hAnsi="Verdana"/>
          <w:sz w:val="22"/>
          <w:szCs w:val="22"/>
          <w:lang w:val="en-US" w:eastAsia="en-US"/>
        </w:rPr>
        <w:t xml:space="preserve">with </w:t>
      </w:r>
      <w:r>
        <w:rPr>
          <w:rFonts w:ascii="Verdana" w:eastAsia="Calibri" w:hAnsi="Verdana"/>
          <w:sz w:val="22"/>
          <w:szCs w:val="22"/>
          <w:lang w:eastAsia="en-US"/>
        </w:rPr>
        <w:t xml:space="preserve">a </w:t>
      </w:r>
      <w:r w:rsidRPr="00BE6FB5">
        <w:rPr>
          <w:rFonts w:ascii="Verdana" w:eastAsia="Calibri" w:hAnsi="Verdana"/>
          <w:sz w:val="22"/>
          <w:szCs w:val="22"/>
          <w:lang w:val="en-US" w:eastAsia="en-US"/>
        </w:rPr>
        <w:t xml:space="preserve">separate </w:t>
      </w:r>
      <w:r>
        <w:rPr>
          <w:rFonts w:ascii="Verdana" w:eastAsia="Calibri" w:hAnsi="Verdana"/>
          <w:sz w:val="22"/>
          <w:szCs w:val="22"/>
          <w:lang w:eastAsia="en-US"/>
        </w:rPr>
        <w:t xml:space="preserve">chapter </w:t>
      </w:r>
      <w:r w:rsidRPr="00BE6FB5">
        <w:rPr>
          <w:rFonts w:ascii="Verdana" w:eastAsia="Calibri" w:hAnsi="Verdana"/>
          <w:sz w:val="22"/>
          <w:szCs w:val="22"/>
          <w:lang w:val="en-US" w:eastAsia="en-US"/>
        </w:rPr>
        <w:t xml:space="preserve">on Trade and Sustainable Development </w:t>
      </w:r>
      <w:r>
        <w:rPr>
          <w:rFonts w:ascii="Verdana" w:eastAsia="Calibri" w:hAnsi="Verdana"/>
          <w:sz w:val="22"/>
          <w:szCs w:val="22"/>
          <w:lang w:eastAsia="en-US"/>
        </w:rPr>
        <w:t>fully subject to the dispute settlement procedures under that treaty.</w:t>
      </w:r>
      <w:r>
        <w:rPr>
          <w:rStyle w:val="FootnoteReference"/>
          <w:rFonts w:ascii="Verdana" w:eastAsia="Calibri" w:hAnsi="Verdana"/>
          <w:sz w:val="22"/>
          <w:szCs w:val="22"/>
          <w:lang w:eastAsia="en-US"/>
        </w:rPr>
        <w:footnoteReference w:id="146"/>
      </w:r>
      <w:r>
        <w:rPr>
          <w:rFonts w:ascii="Verdana" w:eastAsia="Calibri" w:hAnsi="Verdana"/>
          <w:sz w:val="22"/>
          <w:szCs w:val="22"/>
          <w:lang w:eastAsia="en-US"/>
        </w:rPr>
        <w:t xml:space="preserve"> </w:t>
      </w:r>
    </w:p>
    <w:p w:rsidR="00C161A0" w:rsidRPr="00BE6FB5" w:rsidRDefault="005D5A1A" w:rsidP="00E750F9">
      <w:pPr>
        <w:pBdr>
          <w:top w:val="single" w:sz="12" w:space="1" w:color="auto"/>
          <w:left w:val="single" w:sz="12" w:space="4" w:color="auto"/>
          <w:bottom w:val="single" w:sz="12" w:space="1" w:color="auto"/>
          <w:right w:val="single" w:sz="12" w:space="4" w:color="auto"/>
        </w:pBdr>
        <w:shd w:val="clear" w:color="auto" w:fill="EEECE1"/>
        <w:spacing w:after="240"/>
        <w:rPr>
          <w:rFonts w:ascii="Verdana" w:eastAsia="Calibri" w:hAnsi="Verdana"/>
          <w:sz w:val="22"/>
          <w:szCs w:val="22"/>
          <w:lang w:val="en-US" w:eastAsia="en-US"/>
        </w:rPr>
      </w:pPr>
      <w:r>
        <w:rPr>
          <w:rFonts w:ascii="Verdana" w:eastAsia="Calibri" w:hAnsi="Verdana"/>
          <w:sz w:val="22"/>
          <w:szCs w:val="22"/>
          <w:lang w:val="en-US" w:eastAsia="en-US"/>
        </w:rPr>
        <w:t>T</w:t>
      </w:r>
      <w:r w:rsidR="00C161A0" w:rsidRPr="00BE6FB5">
        <w:rPr>
          <w:rFonts w:ascii="Verdana" w:eastAsia="Calibri" w:hAnsi="Verdana"/>
          <w:sz w:val="22"/>
          <w:szCs w:val="22"/>
          <w:lang w:val="en-US" w:eastAsia="en-US"/>
        </w:rPr>
        <w:t xml:space="preserve">he </w:t>
      </w:r>
      <w:r w:rsidR="00851E17">
        <w:rPr>
          <w:rFonts w:ascii="Verdana" w:eastAsia="Calibri" w:hAnsi="Verdana"/>
          <w:sz w:val="22"/>
          <w:szCs w:val="22"/>
          <w:lang w:val="en-US" w:eastAsia="en-US"/>
        </w:rPr>
        <w:t>P</w:t>
      </w:r>
      <w:r w:rsidR="00C161A0" w:rsidRPr="00BE6FB5">
        <w:rPr>
          <w:rFonts w:ascii="Verdana" w:eastAsia="Calibri" w:hAnsi="Verdana"/>
          <w:sz w:val="22"/>
          <w:szCs w:val="22"/>
          <w:lang w:val="en-US" w:eastAsia="en-US"/>
        </w:rPr>
        <w:t xml:space="preserve">arties ‘underline the benefits of cooperating on trade-related </w:t>
      </w:r>
      <w:proofErr w:type="spellStart"/>
      <w:r w:rsidR="00C161A0" w:rsidRPr="00BE6FB5">
        <w:rPr>
          <w:rFonts w:ascii="Verdana" w:eastAsia="Calibri" w:hAnsi="Verdana"/>
          <w:sz w:val="22"/>
          <w:szCs w:val="22"/>
          <w:lang w:val="en-US" w:eastAsia="en-US"/>
        </w:rPr>
        <w:t>labour</w:t>
      </w:r>
      <w:proofErr w:type="spellEnd"/>
      <w:r w:rsidR="00C161A0" w:rsidRPr="00BE6FB5">
        <w:rPr>
          <w:rFonts w:ascii="Verdana" w:eastAsia="Calibri" w:hAnsi="Verdana"/>
          <w:sz w:val="22"/>
          <w:szCs w:val="22"/>
          <w:lang w:val="en-US" w:eastAsia="en-US"/>
        </w:rPr>
        <w:t xml:space="preserve"> and environmental issues as part of the global approach to trade and sustainable development’ (Art. 1/3).</w:t>
      </w:r>
      <w:r>
        <w:rPr>
          <w:rFonts w:ascii="Verdana" w:eastAsia="Calibri" w:hAnsi="Verdana"/>
          <w:sz w:val="22"/>
          <w:szCs w:val="22"/>
          <w:lang w:val="en-US" w:eastAsia="en-US"/>
        </w:rPr>
        <w:t xml:space="preserve"> </w:t>
      </w:r>
      <w:r w:rsidR="00C161A0" w:rsidRPr="00BE6FB5">
        <w:rPr>
          <w:rFonts w:ascii="Verdana" w:eastAsia="Calibri" w:hAnsi="Verdana"/>
          <w:sz w:val="22"/>
          <w:szCs w:val="22"/>
          <w:lang w:val="en-US" w:eastAsia="en-US"/>
        </w:rPr>
        <w:t>In the operative paragraphs the</w:t>
      </w:r>
      <w:r w:rsidR="00535044">
        <w:rPr>
          <w:rFonts w:ascii="Verdana" w:eastAsia="Calibri" w:hAnsi="Verdana"/>
          <w:sz w:val="22"/>
          <w:szCs w:val="22"/>
          <w:lang w:val="en-US" w:eastAsia="en-US"/>
        </w:rPr>
        <w:t xml:space="preserve"> Parties</w:t>
      </w:r>
      <w:r w:rsidR="00C161A0" w:rsidRPr="00BE6FB5">
        <w:rPr>
          <w:rFonts w:ascii="Verdana" w:eastAsia="Calibri" w:hAnsi="Verdana"/>
          <w:sz w:val="22"/>
          <w:szCs w:val="22"/>
          <w:lang w:val="en-US" w:eastAsia="en-US"/>
        </w:rPr>
        <w:t xml:space="preserve"> </w:t>
      </w:r>
      <w:r>
        <w:rPr>
          <w:rFonts w:ascii="Verdana" w:eastAsia="Calibri" w:hAnsi="Verdana"/>
          <w:sz w:val="22"/>
          <w:szCs w:val="22"/>
          <w:lang w:val="en-US" w:eastAsia="en-US"/>
        </w:rPr>
        <w:t xml:space="preserve">further </w:t>
      </w:r>
      <w:r w:rsidR="00C161A0" w:rsidRPr="00BE6FB5">
        <w:rPr>
          <w:rFonts w:ascii="Verdana" w:eastAsia="Calibri" w:hAnsi="Verdana"/>
          <w:sz w:val="22"/>
          <w:szCs w:val="22"/>
          <w:lang w:val="en-US" w:eastAsia="en-US"/>
        </w:rPr>
        <w:t xml:space="preserve">commit to the ILO principles concerning the fundamental rights at work enumerated in the Decent Work Agenda of the ILO’s 2008 </w:t>
      </w:r>
      <w:r w:rsidR="00C161A0" w:rsidRPr="00535044">
        <w:rPr>
          <w:rFonts w:ascii="Verdana" w:eastAsia="Calibri" w:hAnsi="Verdana"/>
          <w:i/>
          <w:sz w:val="22"/>
          <w:szCs w:val="22"/>
          <w:lang w:val="en-US" w:eastAsia="en-US"/>
        </w:rPr>
        <w:t xml:space="preserve">Declaration on Social Justice for a Fair </w:t>
      </w:r>
      <w:proofErr w:type="spellStart"/>
      <w:r w:rsidR="00C161A0" w:rsidRPr="00535044">
        <w:rPr>
          <w:rFonts w:ascii="Verdana" w:eastAsia="Calibri" w:hAnsi="Verdana"/>
          <w:i/>
          <w:sz w:val="22"/>
          <w:szCs w:val="22"/>
          <w:lang w:val="en-US" w:eastAsia="en-US"/>
        </w:rPr>
        <w:t>Globalisation</w:t>
      </w:r>
      <w:proofErr w:type="spellEnd"/>
      <w:r w:rsidR="00C161A0" w:rsidRPr="00BE6FB5">
        <w:rPr>
          <w:rFonts w:ascii="Verdana" w:eastAsia="Calibri" w:hAnsi="Verdana"/>
          <w:sz w:val="22"/>
          <w:szCs w:val="22"/>
          <w:lang w:val="en-US" w:eastAsia="en-US"/>
        </w:rPr>
        <w:t>. Each Party will also take into account UN, OECD and ILO guidelines which they have endorsed or supported.</w:t>
      </w:r>
      <w:r w:rsidR="00A01717">
        <w:rPr>
          <w:rFonts w:ascii="Verdana" w:eastAsia="Calibri" w:hAnsi="Verdana"/>
          <w:sz w:val="22"/>
          <w:szCs w:val="22"/>
          <w:lang w:eastAsia="en-US"/>
        </w:rPr>
        <w:t xml:space="preserve"> </w:t>
      </w:r>
      <w:r w:rsidR="00E750F9">
        <w:rPr>
          <w:rFonts w:ascii="Verdana" w:eastAsia="Calibri" w:hAnsi="Verdana"/>
          <w:sz w:val="22"/>
          <w:szCs w:val="22"/>
          <w:lang w:eastAsia="en-US"/>
        </w:rPr>
        <w:t>T</w:t>
      </w:r>
      <w:r w:rsidR="00A01717">
        <w:rPr>
          <w:rFonts w:ascii="Verdana" w:eastAsia="Calibri" w:hAnsi="Verdana"/>
          <w:sz w:val="22"/>
          <w:szCs w:val="22"/>
          <w:lang w:eastAsia="en-US"/>
        </w:rPr>
        <w:t>he E</w:t>
      </w:r>
      <w:r>
        <w:rPr>
          <w:rFonts w:ascii="Verdana" w:eastAsia="Calibri" w:hAnsi="Verdana"/>
          <w:sz w:val="22"/>
          <w:szCs w:val="22"/>
          <w:lang w:eastAsia="en-US"/>
        </w:rPr>
        <w:t>V</w:t>
      </w:r>
      <w:r w:rsidR="00A01717">
        <w:rPr>
          <w:rFonts w:ascii="Verdana" w:eastAsia="Calibri" w:hAnsi="Verdana"/>
          <w:sz w:val="22"/>
          <w:szCs w:val="22"/>
          <w:lang w:eastAsia="en-US"/>
        </w:rPr>
        <w:t xml:space="preserve">FTA </w:t>
      </w:r>
      <w:proofErr w:type="gramStart"/>
      <w:r w:rsidR="00F22D98">
        <w:rPr>
          <w:rFonts w:ascii="Verdana" w:eastAsia="Calibri" w:hAnsi="Verdana"/>
          <w:sz w:val="22"/>
          <w:szCs w:val="22"/>
          <w:lang w:eastAsia="en-US"/>
        </w:rPr>
        <w:t>parties</w:t>
      </w:r>
      <w:proofErr w:type="gramEnd"/>
      <w:r w:rsidR="0089215E">
        <w:rPr>
          <w:rFonts w:ascii="Verdana" w:eastAsia="Calibri" w:hAnsi="Verdana"/>
          <w:sz w:val="22"/>
          <w:szCs w:val="22"/>
          <w:lang w:eastAsia="en-US"/>
        </w:rPr>
        <w:t xml:space="preserve"> </w:t>
      </w:r>
      <w:r w:rsidR="00AD1519">
        <w:rPr>
          <w:rFonts w:ascii="Verdana" w:eastAsia="Calibri" w:hAnsi="Verdana"/>
          <w:sz w:val="22"/>
          <w:szCs w:val="22"/>
          <w:lang w:eastAsia="en-US"/>
        </w:rPr>
        <w:t xml:space="preserve">further commit </w:t>
      </w:r>
      <w:r w:rsidR="00F22D98">
        <w:rPr>
          <w:rFonts w:ascii="Verdana" w:eastAsia="Calibri" w:hAnsi="Verdana"/>
          <w:sz w:val="22"/>
          <w:szCs w:val="22"/>
          <w:lang w:eastAsia="en-US"/>
        </w:rPr>
        <w:t>‘</w:t>
      </w:r>
      <w:r w:rsidR="0089215E" w:rsidRPr="0089215E">
        <w:rPr>
          <w:rFonts w:ascii="Verdana" w:eastAsia="Calibri" w:hAnsi="Verdana"/>
          <w:sz w:val="22"/>
          <w:szCs w:val="22"/>
          <w:lang w:eastAsia="en-US"/>
        </w:rPr>
        <w:t xml:space="preserve">not to derogate from and to effectively enforce domestic labour and environmental laws to attract trade and investment – in other words </w:t>
      </w:r>
      <w:r w:rsidR="00F22D98">
        <w:rPr>
          <w:rFonts w:ascii="Verdana" w:eastAsia="Calibri" w:hAnsi="Verdana"/>
          <w:sz w:val="22"/>
          <w:szCs w:val="22"/>
          <w:lang w:eastAsia="en-US"/>
        </w:rPr>
        <w:t xml:space="preserve">refrain from </w:t>
      </w:r>
      <w:r w:rsidR="0089215E" w:rsidRPr="0089215E">
        <w:rPr>
          <w:rFonts w:ascii="Verdana" w:eastAsia="Calibri" w:hAnsi="Verdana"/>
          <w:sz w:val="22"/>
          <w:szCs w:val="22"/>
          <w:lang w:eastAsia="en-US"/>
        </w:rPr>
        <w:t>social and environmental dumping</w:t>
      </w:r>
      <w:r w:rsidR="00744B93">
        <w:rPr>
          <w:rFonts w:ascii="Verdana" w:eastAsia="Calibri" w:hAnsi="Verdana"/>
          <w:sz w:val="22"/>
          <w:szCs w:val="22"/>
          <w:lang w:eastAsia="en-US"/>
        </w:rPr>
        <w:t>’</w:t>
      </w:r>
      <w:r w:rsidR="00F22D98">
        <w:rPr>
          <w:rFonts w:ascii="Verdana" w:eastAsia="Calibri" w:hAnsi="Verdana"/>
          <w:sz w:val="22"/>
          <w:szCs w:val="22"/>
          <w:lang w:eastAsia="en-US"/>
        </w:rPr>
        <w:t>.</w:t>
      </w:r>
      <w:r w:rsidR="00E750F9">
        <w:rPr>
          <w:rFonts w:ascii="Verdana" w:eastAsia="Calibri" w:hAnsi="Verdana"/>
          <w:sz w:val="22"/>
          <w:szCs w:val="22"/>
          <w:lang w:eastAsia="en-US"/>
        </w:rPr>
        <w:t xml:space="preserve"> </w:t>
      </w:r>
      <w:r w:rsidR="00C161A0" w:rsidRPr="00BE6FB5">
        <w:rPr>
          <w:rFonts w:ascii="Verdana" w:eastAsia="Calibri" w:hAnsi="Verdana"/>
          <w:sz w:val="22"/>
          <w:szCs w:val="22"/>
          <w:lang w:val="en-US" w:eastAsia="en-US"/>
        </w:rPr>
        <w:t>The</w:t>
      </w:r>
      <w:r w:rsidR="004876CB">
        <w:rPr>
          <w:rFonts w:ascii="Verdana" w:eastAsia="Calibri" w:hAnsi="Verdana"/>
          <w:sz w:val="22"/>
          <w:szCs w:val="22"/>
          <w:lang w:val="en-US" w:eastAsia="en-US"/>
        </w:rPr>
        <w:t xml:space="preserve"> Parties </w:t>
      </w:r>
      <w:r w:rsidR="00E750F9">
        <w:rPr>
          <w:rFonts w:ascii="Verdana" w:eastAsia="Calibri" w:hAnsi="Verdana"/>
          <w:sz w:val="22"/>
          <w:szCs w:val="22"/>
          <w:lang w:val="en-US" w:eastAsia="en-US"/>
        </w:rPr>
        <w:t xml:space="preserve">also </w:t>
      </w:r>
      <w:proofErr w:type="spellStart"/>
      <w:r w:rsidR="00C161A0" w:rsidRPr="00BE6FB5">
        <w:rPr>
          <w:rFonts w:ascii="Verdana" w:eastAsia="Calibri" w:hAnsi="Verdana"/>
          <w:sz w:val="22"/>
          <w:szCs w:val="22"/>
          <w:lang w:val="en-US" w:eastAsia="en-US"/>
        </w:rPr>
        <w:t>recognise</w:t>
      </w:r>
      <w:proofErr w:type="spellEnd"/>
      <w:r w:rsidR="00C161A0" w:rsidRPr="00BE6FB5">
        <w:rPr>
          <w:rFonts w:ascii="Verdana" w:eastAsia="Calibri" w:hAnsi="Verdana"/>
          <w:sz w:val="22"/>
          <w:szCs w:val="22"/>
          <w:lang w:val="en-US" w:eastAsia="en-US"/>
        </w:rPr>
        <w:t xml:space="preserve"> that</w:t>
      </w:r>
    </w:p>
    <w:p w:rsidR="00C161A0" w:rsidRPr="00BE6FB5" w:rsidRDefault="00C161A0" w:rsidP="00C161A0">
      <w:pPr>
        <w:pBdr>
          <w:top w:val="single" w:sz="12" w:space="1" w:color="auto"/>
          <w:left w:val="single" w:sz="12" w:space="4" w:color="auto"/>
          <w:bottom w:val="single" w:sz="12" w:space="1" w:color="auto"/>
          <w:right w:val="single" w:sz="12" w:space="4" w:color="auto"/>
        </w:pBdr>
        <w:shd w:val="clear" w:color="auto" w:fill="EEECE1"/>
        <w:spacing w:before="240" w:after="240"/>
        <w:rPr>
          <w:rFonts w:ascii="Verdana" w:eastAsia="Calibri" w:hAnsi="Verdana"/>
          <w:lang w:val="en-US" w:eastAsia="en-US"/>
        </w:rPr>
      </w:pPr>
      <w:proofErr w:type="gramStart"/>
      <w:r w:rsidRPr="00BE6FB5">
        <w:rPr>
          <w:rFonts w:ascii="Verdana" w:eastAsia="Calibri" w:hAnsi="Verdana"/>
          <w:lang w:val="en-US" w:eastAsia="en-US"/>
        </w:rPr>
        <w:t>the</w:t>
      </w:r>
      <w:proofErr w:type="gramEnd"/>
      <w:r w:rsidRPr="00BE6FB5">
        <w:rPr>
          <w:rFonts w:ascii="Verdana" w:eastAsia="Calibri" w:hAnsi="Verdana"/>
          <w:lang w:val="en-US" w:eastAsia="en-US"/>
        </w:rPr>
        <w:t xml:space="preserve"> violation of fundamental principles and rights at work cannot be invoked or otherwise used as a legitimate comparative advantage and that </w:t>
      </w:r>
      <w:r w:rsidRPr="00851E17">
        <w:rPr>
          <w:rFonts w:ascii="Verdana" w:eastAsia="Calibri" w:hAnsi="Verdana"/>
          <w:lang w:eastAsia="en-US"/>
        </w:rPr>
        <w:t>labour</w:t>
      </w:r>
      <w:r w:rsidRPr="00BE6FB5">
        <w:rPr>
          <w:rFonts w:ascii="Verdana" w:eastAsia="Calibri" w:hAnsi="Verdana"/>
          <w:lang w:val="en-US" w:eastAsia="en-US"/>
        </w:rPr>
        <w:t xml:space="preserve"> standards should not be used for protectionist trade purposes. (Art.3/6)</w:t>
      </w:r>
    </w:p>
    <w:p w:rsidR="00E750F9" w:rsidRDefault="00E750F9" w:rsidP="00E750F9">
      <w:pPr>
        <w:pBdr>
          <w:top w:val="single" w:sz="12" w:space="1" w:color="auto"/>
          <w:left w:val="single" w:sz="12" w:space="4" w:color="auto"/>
          <w:bottom w:val="single" w:sz="12" w:space="1" w:color="auto"/>
          <w:right w:val="single" w:sz="12" w:space="4" w:color="auto"/>
        </w:pBdr>
        <w:shd w:val="clear" w:color="auto" w:fill="EEECE1"/>
        <w:spacing w:after="240"/>
        <w:rPr>
          <w:rFonts w:ascii="Verdana" w:eastAsia="Calibri" w:hAnsi="Verdana"/>
          <w:sz w:val="22"/>
          <w:szCs w:val="22"/>
          <w:lang w:eastAsia="en-US"/>
        </w:rPr>
      </w:pPr>
      <w:r>
        <w:rPr>
          <w:rFonts w:ascii="Verdana" w:eastAsia="Calibri" w:hAnsi="Verdana"/>
          <w:sz w:val="22"/>
          <w:szCs w:val="22"/>
          <w:lang w:eastAsia="en-US"/>
        </w:rPr>
        <w:t>Footnote 1 further specifies that</w:t>
      </w:r>
      <w:r w:rsidRPr="00BB1CA1">
        <w:rPr>
          <w:rFonts w:ascii="Verdana" w:eastAsia="Calibri" w:hAnsi="Verdana"/>
          <w:sz w:val="22"/>
          <w:szCs w:val="22"/>
          <w:lang w:eastAsia="en-US"/>
        </w:rPr>
        <w:t xml:space="preserve"> </w:t>
      </w:r>
      <w:r>
        <w:rPr>
          <w:rFonts w:ascii="Verdana" w:eastAsia="Calibri" w:hAnsi="Verdana"/>
          <w:sz w:val="22"/>
          <w:szCs w:val="22"/>
          <w:lang w:eastAsia="en-US"/>
        </w:rPr>
        <w:t xml:space="preserve">the agreement does not only cover the ILO core labour standards: </w:t>
      </w:r>
    </w:p>
    <w:p w:rsidR="00E750F9" w:rsidRPr="00E750F9" w:rsidRDefault="00E750F9" w:rsidP="00E750F9">
      <w:pPr>
        <w:pBdr>
          <w:top w:val="single" w:sz="12" w:space="1" w:color="auto"/>
          <w:left w:val="single" w:sz="12" w:space="4" w:color="auto"/>
          <w:bottom w:val="single" w:sz="12" w:space="1" w:color="auto"/>
          <w:right w:val="single" w:sz="12" w:space="4" w:color="auto"/>
        </w:pBdr>
        <w:shd w:val="clear" w:color="auto" w:fill="EEECE1"/>
        <w:spacing w:after="240"/>
        <w:rPr>
          <w:rFonts w:ascii="Verdana" w:eastAsia="Calibri" w:hAnsi="Verdana"/>
          <w:lang w:eastAsia="en-US"/>
        </w:rPr>
      </w:pPr>
      <w:r w:rsidRPr="00E750F9">
        <w:rPr>
          <w:rFonts w:ascii="Verdana" w:eastAsia="Calibri" w:hAnsi="Verdana"/>
          <w:lang w:eastAsia="en-US"/>
        </w:rPr>
        <w:t>‘When labour is referred to in this chapter, it includes the issues under the Decent Work Agenda, as expressed in the ILO 2008 Declaration on Social Justice for a Fair Globalisation.’</w:t>
      </w:r>
    </w:p>
    <w:p w:rsidR="00C161A0" w:rsidRPr="00DA799B" w:rsidRDefault="00E750F9" w:rsidP="003F7F55">
      <w:pPr>
        <w:pBdr>
          <w:top w:val="single" w:sz="12" w:space="1" w:color="auto"/>
          <w:left w:val="single" w:sz="12" w:space="4" w:color="auto"/>
          <w:bottom w:val="single" w:sz="12" w:space="1" w:color="auto"/>
          <w:right w:val="single" w:sz="12" w:space="4" w:color="auto"/>
        </w:pBdr>
        <w:shd w:val="clear" w:color="auto" w:fill="EEECE1"/>
        <w:spacing w:after="240"/>
        <w:rPr>
          <w:rFonts w:ascii="Verdana" w:eastAsia="Calibri" w:hAnsi="Verdana"/>
          <w:i/>
          <w:sz w:val="22"/>
          <w:szCs w:val="22"/>
          <w:lang w:val="en-US" w:eastAsia="en-US"/>
        </w:rPr>
      </w:pPr>
      <w:r>
        <w:rPr>
          <w:rFonts w:ascii="Verdana" w:eastAsia="Calibri" w:hAnsi="Verdana"/>
          <w:sz w:val="22"/>
          <w:szCs w:val="22"/>
          <w:lang w:val="en-US" w:eastAsia="en-US"/>
        </w:rPr>
        <w:t>A</w:t>
      </w:r>
      <w:r w:rsidR="00C161A0" w:rsidRPr="00BE6FB5">
        <w:rPr>
          <w:rFonts w:ascii="Verdana" w:eastAsia="Calibri" w:hAnsi="Verdana"/>
          <w:sz w:val="22"/>
          <w:szCs w:val="22"/>
          <w:lang w:val="en-US" w:eastAsia="en-US"/>
        </w:rPr>
        <w:t xml:space="preserve"> </w:t>
      </w:r>
      <w:r w:rsidRPr="00AD1519">
        <w:rPr>
          <w:rFonts w:ascii="Verdana" w:eastAsia="Calibri" w:hAnsi="Verdana"/>
          <w:sz w:val="22"/>
          <w:szCs w:val="22"/>
          <w:lang w:eastAsia="en-US"/>
        </w:rPr>
        <w:t>s</w:t>
      </w:r>
      <w:r w:rsidR="00C161A0" w:rsidRPr="00AD1519">
        <w:rPr>
          <w:rFonts w:ascii="Verdana" w:eastAsia="Calibri" w:hAnsi="Verdana"/>
          <w:sz w:val="22"/>
          <w:szCs w:val="22"/>
          <w:lang w:eastAsia="en-US"/>
        </w:rPr>
        <w:t>pecialised</w:t>
      </w:r>
      <w:r w:rsidR="00C161A0" w:rsidRPr="00BE6FB5">
        <w:rPr>
          <w:rFonts w:ascii="Verdana" w:eastAsia="Calibri" w:hAnsi="Verdana"/>
          <w:sz w:val="22"/>
          <w:szCs w:val="22"/>
          <w:lang w:val="en-US" w:eastAsia="en-US"/>
        </w:rPr>
        <w:t xml:space="preserve"> Committee on Trade and Sustainable Development will supervise the implementation of these commitments. Domestic advisory groups, consisting of independent representative </w:t>
      </w:r>
      <w:r w:rsidR="00C161A0" w:rsidRPr="00AD1519">
        <w:rPr>
          <w:rFonts w:ascii="Verdana" w:eastAsia="Calibri" w:hAnsi="Verdana"/>
          <w:sz w:val="22"/>
          <w:szCs w:val="22"/>
          <w:lang w:eastAsia="en-US"/>
        </w:rPr>
        <w:t>organisations</w:t>
      </w:r>
      <w:r w:rsidR="00C161A0" w:rsidRPr="00BE6FB5">
        <w:rPr>
          <w:rFonts w:ascii="Verdana" w:eastAsia="Calibri" w:hAnsi="Verdana"/>
          <w:sz w:val="22"/>
          <w:szCs w:val="22"/>
          <w:lang w:val="en-US" w:eastAsia="en-US"/>
        </w:rPr>
        <w:t xml:space="preserve">, including among others employers’ and workers’ </w:t>
      </w:r>
      <w:proofErr w:type="spellStart"/>
      <w:r w:rsidR="00C161A0" w:rsidRPr="00BE6FB5">
        <w:rPr>
          <w:rFonts w:ascii="Verdana" w:eastAsia="Calibri" w:hAnsi="Verdana"/>
          <w:sz w:val="22"/>
          <w:szCs w:val="22"/>
          <w:lang w:val="en-US" w:eastAsia="en-US"/>
        </w:rPr>
        <w:t>organi</w:t>
      </w:r>
      <w:r w:rsidR="00DC0AB7">
        <w:rPr>
          <w:rFonts w:ascii="Verdana" w:eastAsia="Calibri" w:hAnsi="Verdana"/>
          <w:sz w:val="22"/>
          <w:szCs w:val="22"/>
          <w:lang w:val="en-US" w:eastAsia="en-US"/>
        </w:rPr>
        <w:t>s</w:t>
      </w:r>
      <w:r w:rsidR="00C161A0" w:rsidRPr="00BE6FB5">
        <w:rPr>
          <w:rFonts w:ascii="Verdana" w:eastAsia="Calibri" w:hAnsi="Verdana"/>
          <w:sz w:val="22"/>
          <w:szCs w:val="22"/>
          <w:lang w:val="en-US" w:eastAsia="en-US"/>
        </w:rPr>
        <w:t>ations</w:t>
      </w:r>
      <w:proofErr w:type="spellEnd"/>
      <w:r w:rsidR="00C161A0" w:rsidRPr="00BE6FB5">
        <w:rPr>
          <w:rFonts w:ascii="Verdana" w:eastAsia="Calibri" w:hAnsi="Verdana"/>
          <w:sz w:val="22"/>
          <w:szCs w:val="22"/>
          <w:lang w:val="en-US" w:eastAsia="en-US"/>
        </w:rPr>
        <w:t xml:space="preserve">, may submit their views or recommendations on the implementation of this chapter to a joint forum of the Parties (Art.15/4). Disagreements are to be solved through government consultations (Art.16) and </w:t>
      </w:r>
      <w:r w:rsidR="00C161A0" w:rsidRPr="00BE6FB5">
        <w:rPr>
          <w:rFonts w:ascii="Verdana" w:eastAsia="Calibri" w:hAnsi="Verdana"/>
          <w:sz w:val="22"/>
          <w:szCs w:val="22"/>
          <w:lang w:val="en-US" w:eastAsia="en-US"/>
        </w:rPr>
        <w:lastRenderedPageBreak/>
        <w:t>expert panels which can seek information and advice from the ILO; based on their recommendations the Parties will consider appropriate actions or measures to be implemented (Art.17)</w:t>
      </w:r>
      <w:r w:rsidR="00C161A0">
        <w:rPr>
          <w:rFonts w:ascii="Verdana" w:eastAsia="Calibri" w:hAnsi="Verdana"/>
          <w:sz w:val="22"/>
          <w:szCs w:val="22"/>
          <w:lang w:val="en-US" w:eastAsia="en-US"/>
        </w:rPr>
        <w:t>.</w:t>
      </w:r>
    </w:p>
    <w:p w:rsidR="007B26DA" w:rsidRDefault="00851E17" w:rsidP="00760B78">
      <w:pPr>
        <w:spacing w:before="240" w:after="240"/>
        <w:rPr>
          <w:rFonts w:ascii="Verdana" w:hAnsi="Verdana"/>
          <w:sz w:val="22"/>
          <w:szCs w:val="22"/>
        </w:rPr>
      </w:pPr>
      <w:bookmarkStart w:id="65" w:name="_Ref448139055"/>
      <w:r>
        <w:rPr>
          <w:rFonts w:ascii="Verdana" w:hAnsi="Verdana"/>
          <w:sz w:val="22"/>
          <w:szCs w:val="22"/>
        </w:rPr>
        <w:t>If they are ratified, t</w:t>
      </w:r>
      <w:r w:rsidR="00E750F9">
        <w:rPr>
          <w:rFonts w:ascii="Verdana" w:hAnsi="Verdana"/>
          <w:sz w:val="22"/>
          <w:szCs w:val="22"/>
        </w:rPr>
        <w:t xml:space="preserve">he </w:t>
      </w:r>
      <w:r w:rsidR="00760B78">
        <w:rPr>
          <w:rFonts w:ascii="Verdana" w:hAnsi="Verdana"/>
          <w:sz w:val="22"/>
          <w:szCs w:val="22"/>
        </w:rPr>
        <w:t>treaties</w:t>
      </w:r>
      <w:r w:rsidR="00E750F9">
        <w:rPr>
          <w:rFonts w:ascii="Verdana" w:hAnsi="Verdana"/>
          <w:sz w:val="22"/>
          <w:szCs w:val="22"/>
        </w:rPr>
        <w:t xml:space="preserve"> signed by Vietnam with the US and</w:t>
      </w:r>
      <w:r w:rsidR="006049C7">
        <w:rPr>
          <w:rFonts w:ascii="Verdana" w:hAnsi="Verdana"/>
          <w:sz w:val="22"/>
          <w:szCs w:val="22"/>
        </w:rPr>
        <w:t>/or</w:t>
      </w:r>
      <w:r w:rsidR="00E750F9">
        <w:rPr>
          <w:rFonts w:ascii="Verdana" w:hAnsi="Verdana"/>
          <w:sz w:val="22"/>
          <w:szCs w:val="22"/>
        </w:rPr>
        <w:t xml:space="preserve"> the EU</w:t>
      </w:r>
      <w:r w:rsidR="00760B78">
        <w:rPr>
          <w:rFonts w:ascii="Verdana" w:hAnsi="Verdana"/>
          <w:sz w:val="22"/>
          <w:szCs w:val="22"/>
        </w:rPr>
        <w:t xml:space="preserve"> </w:t>
      </w:r>
      <w:r w:rsidR="001658AC">
        <w:rPr>
          <w:rFonts w:ascii="Verdana" w:hAnsi="Verdana"/>
          <w:sz w:val="22"/>
          <w:szCs w:val="22"/>
        </w:rPr>
        <w:t xml:space="preserve">will </w:t>
      </w:r>
      <w:r w:rsidR="00760B78">
        <w:rPr>
          <w:rFonts w:ascii="Verdana" w:hAnsi="Verdana"/>
          <w:sz w:val="22"/>
          <w:szCs w:val="22"/>
        </w:rPr>
        <w:t>introduce a new generation of RTA/IIA</w:t>
      </w:r>
      <w:r w:rsidR="00AD1519">
        <w:rPr>
          <w:rFonts w:ascii="Verdana" w:hAnsi="Verdana"/>
          <w:sz w:val="22"/>
          <w:szCs w:val="22"/>
        </w:rPr>
        <w:t>,</w:t>
      </w:r>
      <w:r w:rsidR="00760B78">
        <w:rPr>
          <w:rFonts w:ascii="Verdana" w:hAnsi="Verdana"/>
          <w:sz w:val="22"/>
          <w:szCs w:val="22"/>
        </w:rPr>
        <w:t xml:space="preserve"> with labour clause references of unprecedented stringency</w:t>
      </w:r>
      <w:r w:rsidR="00AD1519">
        <w:rPr>
          <w:rFonts w:ascii="Verdana" w:hAnsi="Verdana"/>
          <w:sz w:val="22"/>
          <w:szCs w:val="22"/>
        </w:rPr>
        <w:t xml:space="preserve"> </w:t>
      </w:r>
      <w:r w:rsidR="00AE11A4">
        <w:rPr>
          <w:rFonts w:ascii="Verdana" w:hAnsi="Verdana"/>
          <w:sz w:val="22"/>
          <w:szCs w:val="22"/>
        </w:rPr>
        <w:t>and intertwined with important, reciprocal market access guarantees</w:t>
      </w:r>
      <w:r>
        <w:rPr>
          <w:rFonts w:ascii="Verdana" w:hAnsi="Verdana"/>
          <w:sz w:val="22"/>
          <w:szCs w:val="22"/>
        </w:rPr>
        <w:t xml:space="preserve"> and complete with regular dispute settlement procedures</w:t>
      </w:r>
      <w:r w:rsidR="00AE11A4">
        <w:rPr>
          <w:rFonts w:ascii="Verdana" w:hAnsi="Verdana"/>
          <w:sz w:val="22"/>
          <w:szCs w:val="22"/>
        </w:rPr>
        <w:t>. T</w:t>
      </w:r>
      <w:r w:rsidR="00760B78">
        <w:rPr>
          <w:rFonts w:ascii="Verdana" w:hAnsi="Verdana"/>
          <w:sz w:val="22"/>
          <w:szCs w:val="22"/>
        </w:rPr>
        <w:t xml:space="preserve">he </w:t>
      </w:r>
      <w:r w:rsidR="00760B78" w:rsidRPr="00860A70">
        <w:rPr>
          <w:rFonts w:ascii="Verdana" w:eastAsia="Calibri" w:hAnsi="Verdana"/>
          <w:sz w:val="22"/>
          <w:szCs w:val="22"/>
          <w:lang w:eastAsia="en-US"/>
        </w:rPr>
        <w:t>labo</w:t>
      </w:r>
      <w:r w:rsidR="00760B78">
        <w:rPr>
          <w:rFonts w:ascii="Verdana" w:eastAsia="Calibri" w:hAnsi="Verdana"/>
          <w:sz w:val="22"/>
          <w:szCs w:val="22"/>
          <w:lang w:eastAsia="en-US"/>
        </w:rPr>
        <w:t>u</w:t>
      </w:r>
      <w:r w:rsidR="00760B78" w:rsidRPr="00860A70">
        <w:rPr>
          <w:rFonts w:ascii="Verdana" w:eastAsia="Calibri" w:hAnsi="Verdana"/>
          <w:sz w:val="22"/>
          <w:szCs w:val="22"/>
          <w:lang w:eastAsia="en-US"/>
        </w:rPr>
        <w:t>r consistency plans</w:t>
      </w:r>
      <w:r w:rsidR="00760B78">
        <w:rPr>
          <w:rFonts w:ascii="Verdana" w:hAnsi="Verdana"/>
          <w:sz w:val="22"/>
          <w:szCs w:val="22"/>
        </w:rPr>
        <w:t xml:space="preserve"> in the TPPA </w:t>
      </w:r>
      <w:r w:rsidR="007B26DA">
        <w:rPr>
          <w:rFonts w:ascii="Verdana" w:hAnsi="Verdana"/>
          <w:sz w:val="22"/>
          <w:szCs w:val="22"/>
        </w:rPr>
        <w:t xml:space="preserve">would </w:t>
      </w:r>
      <w:r w:rsidR="00760B78">
        <w:rPr>
          <w:rFonts w:ascii="Verdana" w:hAnsi="Verdana"/>
          <w:sz w:val="22"/>
          <w:szCs w:val="22"/>
        </w:rPr>
        <w:t xml:space="preserve">provide the US with a powerful leverage </w:t>
      </w:r>
      <w:r w:rsidR="001658AC">
        <w:rPr>
          <w:rFonts w:ascii="Verdana" w:hAnsi="Verdana"/>
          <w:sz w:val="22"/>
          <w:szCs w:val="22"/>
        </w:rPr>
        <w:t xml:space="preserve">to </w:t>
      </w:r>
      <w:r w:rsidR="00760B78">
        <w:rPr>
          <w:rFonts w:ascii="Verdana" w:hAnsi="Verdana"/>
          <w:sz w:val="22"/>
          <w:szCs w:val="22"/>
        </w:rPr>
        <w:t>suspend tariff reductions during implementation</w:t>
      </w:r>
      <w:r w:rsidR="007B26DA">
        <w:rPr>
          <w:rFonts w:ascii="Verdana" w:hAnsi="Verdana"/>
          <w:sz w:val="22"/>
          <w:szCs w:val="22"/>
        </w:rPr>
        <w:t>.</w:t>
      </w:r>
      <w:r w:rsidR="006049C7">
        <w:rPr>
          <w:rStyle w:val="FootnoteReference"/>
          <w:rFonts w:ascii="Verdana" w:hAnsi="Verdana"/>
          <w:sz w:val="22"/>
          <w:szCs w:val="22"/>
        </w:rPr>
        <w:footnoteReference w:id="147"/>
      </w:r>
    </w:p>
    <w:p w:rsidR="00760B78" w:rsidRDefault="007B26DA" w:rsidP="00760B78">
      <w:pPr>
        <w:spacing w:before="240" w:after="240"/>
        <w:rPr>
          <w:rFonts w:ascii="Verdana" w:hAnsi="Verdana"/>
          <w:sz w:val="22"/>
          <w:szCs w:val="22"/>
        </w:rPr>
      </w:pPr>
      <w:r>
        <w:rPr>
          <w:rFonts w:ascii="Verdana" w:hAnsi="Verdana"/>
          <w:sz w:val="22"/>
          <w:szCs w:val="22"/>
        </w:rPr>
        <w:t>For Vietnam’s new treaties</w:t>
      </w:r>
      <w:r w:rsidR="00760B78">
        <w:rPr>
          <w:rFonts w:ascii="Verdana" w:hAnsi="Verdana"/>
          <w:sz w:val="22"/>
          <w:szCs w:val="22"/>
        </w:rPr>
        <w:t xml:space="preserve">, </w:t>
      </w:r>
      <w:r w:rsidR="00AD1519">
        <w:rPr>
          <w:rFonts w:ascii="Verdana" w:hAnsi="Verdana"/>
          <w:sz w:val="22"/>
          <w:szCs w:val="22"/>
        </w:rPr>
        <w:t xml:space="preserve">all labour standard commitments are subject to formal dispute settlement. </w:t>
      </w:r>
      <w:r>
        <w:rPr>
          <w:rFonts w:ascii="Verdana" w:hAnsi="Verdana"/>
          <w:sz w:val="22"/>
          <w:szCs w:val="22"/>
        </w:rPr>
        <w:t>For the first time, t</w:t>
      </w:r>
      <w:r w:rsidR="00760B78">
        <w:rPr>
          <w:rFonts w:ascii="Verdana" w:hAnsi="Verdana"/>
          <w:sz w:val="22"/>
          <w:szCs w:val="22"/>
        </w:rPr>
        <w:t xml:space="preserve">he EU can </w:t>
      </w:r>
      <w:r>
        <w:rPr>
          <w:rFonts w:ascii="Verdana" w:hAnsi="Verdana"/>
          <w:sz w:val="22"/>
          <w:szCs w:val="22"/>
        </w:rPr>
        <w:t xml:space="preserve">now </w:t>
      </w:r>
      <w:r w:rsidR="00760B78">
        <w:rPr>
          <w:rFonts w:ascii="Verdana" w:hAnsi="Verdana"/>
          <w:sz w:val="22"/>
          <w:szCs w:val="22"/>
        </w:rPr>
        <w:t>add a ‘stick’ to the manifold ‘carrots’ in its economic treaties with developing countries. Whether and how these sticks are used re</w:t>
      </w:r>
      <w:r w:rsidR="00AE11A4">
        <w:rPr>
          <w:rFonts w:ascii="Verdana" w:hAnsi="Verdana"/>
          <w:sz w:val="22"/>
          <w:szCs w:val="22"/>
        </w:rPr>
        <w:t>mains to be seen. For Viet</w:t>
      </w:r>
      <w:r w:rsidR="006049C7">
        <w:rPr>
          <w:rFonts w:ascii="Verdana" w:hAnsi="Verdana"/>
          <w:sz w:val="22"/>
          <w:szCs w:val="22"/>
        </w:rPr>
        <w:t>n</w:t>
      </w:r>
      <w:r w:rsidR="00AE11A4">
        <w:rPr>
          <w:rFonts w:ascii="Verdana" w:hAnsi="Verdana"/>
          <w:sz w:val="22"/>
          <w:szCs w:val="22"/>
        </w:rPr>
        <w:t>am, the implementation and administration of two formally and substantially different agreements, with references to different ILS</w:t>
      </w:r>
      <w:r w:rsidR="00851E17">
        <w:rPr>
          <w:rFonts w:ascii="Verdana" w:hAnsi="Verdana"/>
          <w:sz w:val="22"/>
          <w:szCs w:val="22"/>
        </w:rPr>
        <w:t>, looks like a considerable challenge</w:t>
      </w:r>
      <w:r w:rsidR="00AE11A4">
        <w:rPr>
          <w:rFonts w:ascii="Verdana" w:hAnsi="Verdana"/>
          <w:sz w:val="22"/>
          <w:szCs w:val="22"/>
        </w:rPr>
        <w:t>.</w:t>
      </w:r>
    </w:p>
    <w:p w:rsidR="007B26DA" w:rsidRPr="007B26DA" w:rsidRDefault="007B26DA" w:rsidP="007B26DA">
      <w:pPr>
        <w:spacing w:before="240" w:after="240"/>
        <w:rPr>
          <w:rFonts w:ascii="Verdana" w:hAnsi="Verdana"/>
          <w:sz w:val="22"/>
          <w:szCs w:val="22"/>
        </w:rPr>
      </w:pPr>
      <w:r w:rsidRPr="007B26DA">
        <w:rPr>
          <w:rFonts w:ascii="Verdana" w:hAnsi="Verdana"/>
          <w:sz w:val="22"/>
          <w:szCs w:val="22"/>
        </w:rPr>
        <w:t xml:space="preserve">On the other side, the </w:t>
      </w:r>
      <w:r w:rsidRPr="007B26DA">
        <w:rPr>
          <w:rFonts w:ascii="Verdana" w:hAnsi="Verdana"/>
          <w:i/>
          <w:sz w:val="22"/>
          <w:szCs w:val="22"/>
        </w:rPr>
        <w:t>US – Colombia Labour Action Plan</w:t>
      </w:r>
      <w:r w:rsidRPr="007B26DA">
        <w:rPr>
          <w:rFonts w:ascii="Verdana" w:hAnsi="Verdana"/>
          <w:sz w:val="22"/>
          <w:szCs w:val="22"/>
        </w:rPr>
        <w:t xml:space="preserve"> in the Colombia – US FTA already foresees staged treaty implementation commitments. This implies a similar political link; trade unions can also file petitions. (On 15 July 2016 the DOL accepted a petition filed by Colombian trade unions and the AFL-CIO claiming non-compliance by the Colombian government with the Colombia-US FTA.</w:t>
      </w:r>
      <w:r w:rsidRPr="007B26DA">
        <w:rPr>
          <w:rFonts w:ascii="Verdana" w:hAnsi="Verdana"/>
          <w:sz w:val="22"/>
          <w:szCs w:val="22"/>
          <w:vertAlign w:val="superscript"/>
        </w:rPr>
        <w:footnoteReference w:id="148"/>
      </w:r>
      <w:r w:rsidRPr="007B26DA">
        <w:rPr>
          <w:rFonts w:ascii="Verdana" w:hAnsi="Verdana"/>
          <w:sz w:val="22"/>
          <w:szCs w:val="22"/>
        </w:rPr>
        <w:t xml:space="preserve">) Nonetheless, Viet Nam’s commitments under the </w:t>
      </w:r>
      <w:r>
        <w:rPr>
          <w:rFonts w:ascii="Verdana" w:hAnsi="Verdana"/>
          <w:sz w:val="22"/>
          <w:szCs w:val="22"/>
        </w:rPr>
        <w:t xml:space="preserve">TPPA </w:t>
      </w:r>
      <w:r w:rsidRPr="007B26DA">
        <w:rPr>
          <w:rFonts w:ascii="Verdana" w:hAnsi="Verdana"/>
          <w:sz w:val="22"/>
          <w:szCs w:val="22"/>
        </w:rPr>
        <w:t>reach beyond this scheme by subjecting the last two tariff reduction steps to an examination of compliance with Viet Nam’s labour commitment. This being</w:t>
      </w:r>
      <w:r w:rsidR="001658AC">
        <w:rPr>
          <w:rFonts w:ascii="Verdana" w:hAnsi="Verdana"/>
          <w:sz w:val="22"/>
          <w:szCs w:val="22"/>
        </w:rPr>
        <w:t xml:space="preserve"> so</w:t>
      </w:r>
      <w:r w:rsidRPr="007B26DA">
        <w:rPr>
          <w:rFonts w:ascii="Verdana" w:hAnsi="Verdana"/>
          <w:sz w:val="22"/>
          <w:szCs w:val="22"/>
        </w:rPr>
        <w:t>, a TPPA extension to Columbia might also see more stringent obligations for export-oriented Colombian industries.</w:t>
      </w:r>
    </w:p>
    <w:p w:rsidR="00760B78" w:rsidRDefault="00760B78" w:rsidP="00760B78">
      <w:pPr>
        <w:spacing w:before="240" w:after="240"/>
        <w:rPr>
          <w:rFonts w:ascii="Verdana" w:hAnsi="Verdana"/>
          <w:sz w:val="22"/>
          <w:szCs w:val="22"/>
        </w:rPr>
      </w:pPr>
      <w:r>
        <w:rPr>
          <w:rFonts w:ascii="Verdana" w:hAnsi="Verdana"/>
          <w:sz w:val="22"/>
          <w:szCs w:val="22"/>
        </w:rPr>
        <w:t xml:space="preserve">Before </w:t>
      </w:r>
      <w:r w:rsidR="00AD1519">
        <w:rPr>
          <w:rFonts w:ascii="Verdana" w:hAnsi="Verdana"/>
          <w:sz w:val="22"/>
          <w:szCs w:val="22"/>
        </w:rPr>
        <w:t xml:space="preserve">Section 7 concludes </w:t>
      </w:r>
      <w:r>
        <w:rPr>
          <w:rFonts w:ascii="Verdana" w:hAnsi="Verdana"/>
          <w:sz w:val="22"/>
          <w:szCs w:val="22"/>
        </w:rPr>
        <w:t>on the relative effectiveness of labour clause enforcement through economic treaties</w:t>
      </w:r>
      <w:r w:rsidR="00AD1519">
        <w:rPr>
          <w:rFonts w:ascii="Verdana" w:hAnsi="Verdana"/>
          <w:sz w:val="22"/>
          <w:szCs w:val="22"/>
        </w:rPr>
        <w:t xml:space="preserve">, Section 6 briefly evokes </w:t>
      </w:r>
      <w:r>
        <w:rPr>
          <w:rFonts w:ascii="Verdana" w:hAnsi="Verdana"/>
          <w:sz w:val="22"/>
          <w:szCs w:val="22"/>
        </w:rPr>
        <w:t xml:space="preserve">the labour provisions and procedures foreseen under </w:t>
      </w:r>
      <w:r w:rsidR="00AD1519">
        <w:rPr>
          <w:rFonts w:ascii="Verdana" w:hAnsi="Verdana"/>
          <w:sz w:val="22"/>
          <w:szCs w:val="22"/>
        </w:rPr>
        <w:t xml:space="preserve">the classic, </w:t>
      </w:r>
      <w:r>
        <w:rPr>
          <w:rFonts w:ascii="Verdana" w:hAnsi="Verdana"/>
          <w:sz w:val="22"/>
          <w:szCs w:val="22"/>
        </w:rPr>
        <w:t>non-reciprocal (‘preferential’) trade agreements and preference schemes.</w:t>
      </w:r>
    </w:p>
    <w:p w:rsidR="00AA7F9D" w:rsidRDefault="00CA3A35" w:rsidP="004C3436">
      <w:pPr>
        <w:pStyle w:val="Heading1"/>
        <w:numPr>
          <w:ilvl w:val="0"/>
          <w:numId w:val="25"/>
        </w:numPr>
        <w:rPr>
          <w:rFonts w:ascii="Verdana" w:hAnsi="Verdana"/>
          <w:sz w:val="28"/>
          <w:szCs w:val="28"/>
        </w:rPr>
      </w:pPr>
      <w:bookmarkStart w:id="66" w:name="_Ref450634818"/>
      <w:bookmarkStart w:id="67" w:name="_Toc501451513"/>
      <w:r>
        <w:rPr>
          <w:rFonts w:ascii="Verdana" w:hAnsi="Verdana"/>
          <w:sz w:val="28"/>
          <w:szCs w:val="28"/>
        </w:rPr>
        <w:t xml:space="preserve">Enforcement with </w:t>
      </w:r>
      <w:r w:rsidR="00146D22">
        <w:rPr>
          <w:rFonts w:ascii="Verdana" w:hAnsi="Verdana"/>
          <w:sz w:val="28"/>
          <w:szCs w:val="28"/>
        </w:rPr>
        <w:t>t</w:t>
      </w:r>
      <w:r w:rsidR="00FC0433">
        <w:rPr>
          <w:rFonts w:ascii="Verdana" w:hAnsi="Verdana"/>
          <w:sz w:val="28"/>
          <w:szCs w:val="28"/>
        </w:rPr>
        <w:t>ariff</w:t>
      </w:r>
      <w:r w:rsidR="005F357F">
        <w:rPr>
          <w:rFonts w:ascii="Verdana" w:hAnsi="Verdana"/>
          <w:sz w:val="28"/>
          <w:szCs w:val="28"/>
        </w:rPr>
        <w:t xml:space="preserve"> </w:t>
      </w:r>
      <w:r w:rsidR="00146D22">
        <w:rPr>
          <w:rFonts w:ascii="Verdana" w:hAnsi="Verdana"/>
          <w:sz w:val="28"/>
          <w:szCs w:val="28"/>
        </w:rPr>
        <w:t>p</w:t>
      </w:r>
      <w:r w:rsidR="00AA7F9D">
        <w:rPr>
          <w:rFonts w:ascii="Verdana" w:hAnsi="Verdana"/>
          <w:sz w:val="28"/>
          <w:szCs w:val="28"/>
        </w:rPr>
        <w:t>ref</w:t>
      </w:r>
      <w:r w:rsidR="005F357F">
        <w:rPr>
          <w:rFonts w:ascii="Verdana" w:hAnsi="Verdana"/>
          <w:sz w:val="28"/>
          <w:szCs w:val="28"/>
        </w:rPr>
        <w:t>erence</w:t>
      </w:r>
      <w:r w:rsidR="00146D22">
        <w:rPr>
          <w:rFonts w:ascii="Verdana" w:hAnsi="Verdana"/>
          <w:sz w:val="28"/>
          <w:szCs w:val="28"/>
        </w:rPr>
        <w:t xml:space="preserve"> w</w:t>
      </w:r>
      <w:r>
        <w:rPr>
          <w:rFonts w:ascii="Verdana" w:hAnsi="Verdana"/>
          <w:sz w:val="28"/>
          <w:szCs w:val="28"/>
        </w:rPr>
        <w:t>ithdrawal</w:t>
      </w:r>
      <w:r w:rsidR="005F357F">
        <w:rPr>
          <w:rFonts w:ascii="Verdana" w:hAnsi="Verdana"/>
          <w:sz w:val="28"/>
          <w:szCs w:val="28"/>
        </w:rPr>
        <w:t>s</w:t>
      </w:r>
      <w:bookmarkEnd w:id="65"/>
      <w:bookmarkEnd w:id="66"/>
      <w:bookmarkEnd w:id="67"/>
    </w:p>
    <w:p w:rsidR="005F357F" w:rsidRDefault="00FF48BB" w:rsidP="005F357F">
      <w:pPr>
        <w:spacing w:before="240" w:after="240"/>
        <w:rPr>
          <w:rFonts w:ascii="Verdana" w:hAnsi="Verdana" w:cs="Arial"/>
          <w:sz w:val="22"/>
          <w:szCs w:val="22"/>
        </w:rPr>
      </w:pPr>
      <w:r>
        <w:rPr>
          <w:rFonts w:ascii="Verdana" w:hAnsi="Verdana" w:cs="Arial"/>
          <w:sz w:val="22"/>
          <w:szCs w:val="22"/>
        </w:rPr>
        <w:t>T</w:t>
      </w:r>
      <w:r w:rsidR="005F357F" w:rsidRPr="005F357F">
        <w:rPr>
          <w:rFonts w:ascii="Verdana" w:hAnsi="Verdana" w:cs="Arial"/>
          <w:sz w:val="22"/>
          <w:szCs w:val="22"/>
        </w:rPr>
        <w:t>he legal situation of preferential schemes</w:t>
      </w:r>
      <w:r>
        <w:rPr>
          <w:rFonts w:ascii="Verdana" w:hAnsi="Verdana" w:cs="Arial"/>
          <w:sz w:val="22"/>
          <w:szCs w:val="22"/>
        </w:rPr>
        <w:t xml:space="preserve"> </w:t>
      </w:r>
      <w:r w:rsidR="001658AC">
        <w:rPr>
          <w:rFonts w:ascii="Verdana" w:hAnsi="Verdana" w:cs="Arial"/>
          <w:sz w:val="22"/>
          <w:szCs w:val="22"/>
        </w:rPr>
        <w:t>differs considerably</w:t>
      </w:r>
      <w:r w:rsidRPr="00FF48BB">
        <w:rPr>
          <w:rFonts w:ascii="Verdana" w:hAnsi="Verdana" w:cs="Arial"/>
          <w:sz w:val="22"/>
          <w:szCs w:val="22"/>
        </w:rPr>
        <w:t xml:space="preserve"> </w:t>
      </w:r>
      <w:r>
        <w:rPr>
          <w:rFonts w:ascii="Verdana" w:hAnsi="Verdana" w:cs="Arial"/>
          <w:sz w:val="22"/>
          <w:szCs w:val="22"/>
        </w:rPr>
        <w:t>from the RTA and IIA discussed in the previous section</w:t>
      </w:r>
      <w:r w:rsidR="005F357F" w:rsidRPr="005F357F">
        <w:rPr>
          <w:rFonts w:ascii="Verdana" w:hAnsi="Verdana" w:cs="Arial"/>
          <w:sz w:val="22"/>
          <w:szCs w:val="22"/>
        </w:rPr>
        <w:t>.</w:t>
      </w:r>
      <w:r>
        <w:rPr>
          <w:rFonts w:ascii="Verdana" w:hAnsi="Verdana" w:cs="Arial"/>
          <w:sz w:val="22"/>
          <w:szCs w:val="22"/>
        </w:rPr>
        <w:t xml:space="preserve"> </w:t>
      </w:r>
      <w:r w:rsidR="00EC3F68">
        <w:rPr>
          <w:rFonts w:ascii="Verdana" w:hAnsi="Verdana" w:cs="Arial"/>
          <w:sz w:val="22"/>
          <w:szCs w:val="22"/>
        </w:rPr>
        <w:t>T</w:t>
      </w:r>
      <w:r>
        <w:rPr>
          <w:rFonts w:ascii="Verdana" w:hAnsi="Verdana" w:cs="Arial"/>
          <w:sz w:val="22"/>
          <w:szCs w:val="22"/>
        </w:rPr>
        <w:t xml:space="preserve">his also matters in respect of </w:t>
      </w:r>
      <w:r w:rsidR="00EC3F68">
        <w:rPr>
          <w:rFonts w:ascii="Verdana" w:hAnsi="Verdana" w:cs="Arial"/>
          <w:sz w:val="22"/>
          <w:szCs w:val="22"/>
        </w:rPr>
        <w:t xml:space="preserve">labour standards </w:t>
      </w:r>
      <w:r>
        <w:rPr>
          <w:rFonts w:ascii="Verdana" w:hAnsi="Verdana" w:cs="Arial"/>
          <w:sz w:val="22"/>
          <w:szCs w:val="22"/>
        </w:rPr>
        <w:t>enforcement.</w:t>
      </w:r>
      <w:r w:rsidR="00EC3F68">
        <w:rPr>
          <w:rFonts w:ascii="Verdana" w:hAnsi="Verdana" w:cs="Arial"/>
          <w:sz w:val="22"/>
          <w:szCs w:val="22"/>
        </w:rPr>
        <w:t xml:space="preserve"> </w:t>
      </w:r>
      <w:r w:rsidR="007D7ED1">
        <w:rPr>
          <w:rFonts w:ascii="Verdana" w:hAnsi="Verdana" w:cs="Arial"/>
          <w:sz w:val="22"/>
          <w:szCs w:val="22"/>
        </w:rPr>
        <w:t xml:space="preserve">However, </w:t>
      </w:r>
      <w:r w:rsidR="00851E17">
        <w:rPr>
          <w:rFonts w:ascii="Verdana" w:hAnsi="Verdana" w:cs="Arial"/>
          <w:sz w:val="22"/>
          <w:szCs w:val="22"/>
        </w:rPr>
        <w:t xml:space="preserve">a subject of contention is </w:t>
      </w:r>
      <w:r w:rsidR="007D7ED1">
        <w:rPr>
          <w:rFonts w:ascii="Verdana" w:hAnsi="Verdana" w:cs="Arial"/>
          <w:sz w:val="22"/>
          <w:szCs w:val="22"/>
        </w:rPr>
        <w:t>w</w:t>
      </w:r>
      <w:r w:rsidR="00EC3F68">
        <w:rPr>
          <w:rFonts w:ascii="Verdana" w:hAnsi="Verdana" w:cs="Arial"/>
          <w:sz w:val="22"/>
          <w:szCs w:val="22"/>
        </w:rPr>
        <w:t xml:space="preserve">hether the unilateral nature of preferences, as opposed to mutually agreed, scheduled concessions in RTA and the WTO, is making </w:t>
      </w:r>
      <w:proofErr w:type="spellStart"/>
      <w:r w:rsidR="007D7ED1">
        <w:rPr>
          <w:rFonts w:ascii="Verdana" w:hAnsi="Verdana" w:cs="Arial"/>
          <w:i/>
          <w:sz w:val="22"/>
          <w:szCs w:val="22"/>
        </w:rPr>
        <w:t>ius</w:t>
      </w:r>
      <w:proofErr w:type="spellEnd"/>
      <w:r w:rsidR="007D7ED1">
        <w:rPr>
          <w:rFonts w:ascii="Verdana" w:hAnsi="Verdana" w:cs="Arial"/>
          <w:i/>
          <w:sz w:val="22"/>
          <w:szCs w:val="22"/>
        </w:rPr>
        <w:t xml:space="preserve"> </w:t>
      </w:r>
      <w:proofErr w:type="spellStart"/>
      <w:r w:rsidR="007D7ED1">
        <w:rPr>
          <w:rFonts w:ascii="Verdana" w:hAnsi="Verdana" w:cs="Arial"/>
          <w:i/>
          <w:sz w:val="22"/>
          <w:szCs w:val="22"/>
        </w:rPr>
        <w:t>cogens</w:t>
      </w:r>
      <w:proofErr w:type="spellEnd"/>
      <w:r w:rsidR="007D7ED1">
        <w:rPr>
          <w:rFonts w:ascii="Verdana" w:hAnsi="Verdana" w:cs="Arial"/>
          <w:i/>
          <w:sz w:val="22"/>
          <w:szCs w:val="22"/>
        </w:rPr>
        <w:t xml:space="preserve"> </w:t>
      </w:r>
      <w:r w:rsidR="00EC3F68">
        <w:rPr>
          <w:rFonts w:ascii="Verdana" w:hAnsi="Verdana" w:cs="Arial"/>
          <w:sz w:val="22"/>
          <w:szCs w:val="22"/>
        </w:rPr>
        <w:t>enforcement easier.</w:t>
      </w:r>
    </w:p>
    <w:p w:rsidR="004876CB" w:rsidRDefault="007D7ED1" w:rsidP="004876CB">
      <w:pPr>
        <w:spacing w:before="240" w:after="240"/>
        <w:rPr>
          <w:rFonts w:ascii="Verdana" w:hAnsi="Verdana" w:cs="Arial"/>
          <w:sz w:val="22"/>
          <w:szCs w:val="22"/>
        </w:rPr>
      </w:pPr>
      <w:r>
        <w:rPr>
          <w:rFonts w:ascii="Verdana" w:hAnsi="Verdana" w:cs="Arial"/>
          <w:sz w:val="22"/>
          <w:szCs w:val="22"/>
        </w:rPr>
        <w:t>Actually</w:t>
      </w:r>
      <w:r w:rsidR="004876CB">
        <w:rPr>
          <w:rFonts w:ascii="Verdana" w:hAnsi="Verdana" w:cs="Arial"/>
          <w:sz w:val="22"/>
          <w:szCs w:val="22"/>
        </w:rPr>
        <w:t xml:space="preserve">, the </w:t>
      </w:r>
      <w:r>
        <w:rPr>
          <w:rFonts w:ascii="Verdana" w:hAnsi="Verdana" w:cs="Arial"/>
          <w:sz w:val="22"/>
          <w:szCs w:val="22"/>
        </w:rPr>
        <w:t>WTO-</w:t>
      </w:r>
      <w:r w:rsidR="004876CB" w:rsidRPr="004F32FC">
        <w:rPr>
          <w:rFonts w:ascii="Verdana" w:hAnsi="Verdana" w:cs="Arial"/>
          <w:sz w:val="22"/>
          <w:szCs w:val="22"/>
        </w:rPr>
        <w:t>legal base for developing country preferences (‘</w:t>
      </w:r>
      <w:r w:rsidR="004876CB" w:rsidRPr="00851E17">
        <w:rPr>
          <w:rFonts w:ascii="Verdana" w:hAnsi="Verdana" w:cs="Arial"/>
          <w:i/>
          <w:sz w:val="22"/>
          <w:szCs w:val="22"/>
        </w:rPr>
        <w:t>Enabling Clause</w:t>
      </w:r>
      <w:r w:rsidR="004876CB" w:rsidRPr="004F32FC">
        <w:rPr>
          <w:rFonts w:ascii="Verdana" w:hAnsi="Verdana" w:cs="Arial"/>
          <w:sz w:val="22"/>
          <w:szCs w:val="22"/>
        </w:rPr>
        <w:t>’</w:t>
      </w:r>
      <w:r w:rsidR="00851E17">
        <w:rPr>
          <w:rFonts w:ascii="Verdana" w:hAnsi="Verdana" w:cs="Arial"/>
          <w:sz w:val="22"/>
          <w:szCs w:val="22"/>
        </w:rPr>
        <w:t xml:space="preserve"> </w:t>
      </w:r>
      <w:r w:rsidR="00893EE2" w:rsidRPr="00893EE2">
        <w:rPr>
          <w:rFonts w:ascii="Verdana" w:hAnsi="Verdana" w:cs="Arial"/>
          <w:sz w:val="22"/>
          <w:szCs w:val="22"/>
        </w:rPr>
        <w:t xml:space="preserve">adopted </w:t>
      </w:r>
      <w:r w:rsidR="00893EE2">
        <w:rPr>
          <w:rFonts w:ascii="Verdana" w:hAnsi="Verdana" w:cs="Arial"/>
          <w:sz w:val="22"/>
          <w:szCs w:val="22"/>
        </w:rPr>
        <w:t xml:space="preserve">in 1979 </w:t>
      </w:r>
      <w:r w:rsidR="00893EE2" w:rsidRPr="00893EE2">
        <w:rPr>
          <w:rFonts w:ascii="Verdana" w:hAnsi="Verdana" w:cs="Arial"/>
          <w:sz w:val="22"/>
          <w:szCs w:val="22"/>
        </w:rPr>
        <w:t>at t</w:t>
      </w:r>
      <w:r w:rsidR="00893EE2">
        <w:rPr>
          <w:rFonts w:ascii="Verdana" w:hAnsi="Verdana" w:cs="Arial"/>
          <w:sz w:val="22"/>
          <w:szCs w:val="22"/>
        </w:rPr>
        <w:t>he end of the Tokyo Round</w:t>
      </w:r>
      <w:r w:rsidR="00893EE2">
        <w:rPr>
          <w:rStyle w:val="FootnoteReference"/>
          <w:rFonts w:ascii="Arial" w:hAnsi="Arial" w:cs="Arial"/>
          <w:color w:val="414142"/>
        </w:rPr>
        <w:footnoteReference w:id="149"/>
      </w:r>
      <w:r w:rsidR="00893EE2">
        <w:rPr>
          <w:rFonts w:ascii="Verdana" w:hAnsi="Verdana" w:cs="Arial"/>
          <w:sz w:val="22"/>
          <w:szCs w:val="22"/>
        </w:rPr>
        <w:t>)</w:t>
      </w:r>
      <w:r w:rsidR="004876CB" w:rsidRPr="004F32FC">
        <w:rPr>
          <w:rFonts w:ascii="Verdana" w:hAnsi="Verdana" w:cs="Arial"/>
          <w:sz w:val="22"/>
          <w:szCs w:val="22"/>
        </w:rPr>
        <w:t xml:space="preserve"> does not allow for conditionalities</w:t>
      </w:r>
      <w:r w:rsidR="004876CB">
        <w:rPr>
          <w:rFonts w:ascii="Verdana" w:hAnsi="Verdana" w:cs="Arial"/>
          <w:sz w:val="22"/>
          <w:szCs w:val="22"/>
        </w:rPr>
        <w:t xml:space="preserve"> and discriminating trade restrictions such as those discussed in this article. Moreover, there is no reference to investments</w:t>
      </w:r>
      <w:r w:rsidR="004876CB" w:rsidRPr="004F32FC">
        <w:rPr>
          <w:rFonts w:ascii="Verdana" w:hAnsi="Verdana" w:cs="Arial"/>
          <w:sz w:val="22"/>
          <w:szCs w:val="22"/>
        </w:rPr>
        <w:t xml:space="preserve">. However, </w:t>
      </w:r>
      <w:r w:rsidR="004876CB">
        <w:rPr>
          <w:rFonts w:ascii="Verdana" w:hAnsi="Verdana" w:cs="Arial"/>
          <w:sz w:val="22"/>
          <w:szCs w:val="22"/>
        </w:rPr>
        <w:t xml:space="preserve">the argument made here is </w:t>
      </w:r>
      <w:r w:rsidR="004876CB" w:rsidRPr="004F32FC">
        <w:rPr>
          <w:rFonts w:ascii="Verdana" w:hAnsi="Verdana" w:cs="Arial"/>
          <w:sz w:val="22"/>
          <w:szCs w:val="22"/>
        </w:rPr>
        <w:t xml:space="preserve">that preference suspensions can be justifiable under PIL, </w:t>
      </w:r>
      <w:r w:rsidR="004876CB" w:rsidRPr="004F32FC">
        <w:rPr>
          <w:rFonts w:ascii="Verdana" w:hAnsi="Verdana" w:cs="Arial"/>
          <w:sz w:val="22"/>
          <w:szCs w:val="22"/>
        </w:rPr>
        <w:lastRenderedPageBreak/>
        <w:t xml:space="preserve">similarly to import bans, as a countermeasure against countries practising or condoning </w:t>
      </w:r>
      <w:proofErr w:type="spellStart"/>
      <w:r w:rsidR="004876CB" w:rsidRPr="004F32FC">
        <w:rPr>
          <w:rFonts w:ascii="Verdana" w:hAnsi="Verdana" w:cs="Arial"/>
          <w:i/>
          <w:sz w:val="22"/>
          <w:szCs w:val="22"/>
        </w:rPr>
        <w:t>ius</w:t>
      </w:r>
      <w:proofErr w:type="spellEnd"/>
      <w:r w:rsidR="004876CB" w:rsidRPr="004F32FC">
        <w:rPr>
          <w:rFonts w:ascii="Verdana" w:hAnsi="Verdana" w:cs="Arial"/>
          <w:i/>
          <w:sz w:val="22"/>
          <w:szCs w:val="22"/>
        </w:rPr>
        <w:t xml:space="preserve"> </w:t>
      </w:r>
      <w:proofErr w:type="spellStart"/>
      <w:r w:rsidR="004876CB" w:rsidRPr="004F32FC">
        <w:rPr>
          <w:rFonts w:ascii="Verdana" w:hAnsi="Verdana" w:cs="Arial"/>
          <w:i/>
          <w:sz w:val="22"/>
          <w:szCs w:val="22"/>
        </w:rPr>
        <w:t>cogens</w:t>
      </w:r>
      <w:proofErr w:type="spellEnd"/>
      <w:r w:rsidR="004876CB" w:rsidRPr="004F32FC">
        <w:rPr>
          <w:rFonts w:ascii="Verdana" w:hAnsi="Verdana" w:cs="Arial"/>
          <w:sz w:val="22"/>
          <w:szCs w:val="22"/>
        </w:rPr>
        <w:t xml:space="preserve"> violations.</w:t>
      </w:r>
      <w:r w:rsidR="004876CB">
        <w:rPr>
          <w:rFonts w:ascii="Verdana" w:hAnsi="Verdana" w:cs="Arial"/>
          <w:sz w:val="22"/>
          <w:szCs w:val="22"/>
        </w:rPr>
        <w:t xml:space="preserve"> </w:t>
      </w:r>
      <w:r w:rsidR="001658AC">
        <w:rPr>
          <w:rFonts w:ascii="Verdana" w:hAnsi="Verdana" w:cs="Arial"/>
          <w:sz w:val="22"/>
          <w:szCs w:val="22"/>
        </w:rPr>
        <w:t>In other words</w:t>
      </w:r>
      <w:r w:rsidR="004876CB" w:rsidRPr="004F32FC">
        <w:rPr>
          <w:rFonts w:ascii="Verdana" w:hAnsi="Verdana" w:cs="Arial"/>
          <w:sz w:val="22"/>
          <w:szCs w:val="22"/>
        </w:rPr>
        <w:t xml:space="preserve">, a benefit suspension for human rights violations e.g. in the EU’s preference scheme </w:t>
      </w:r>
      <w:r w:rsidR="004876CB">
        <w:rPr>
          <w:rFonts w:ascii="Verdana" w:hAnsi="Verdana" w:cs="Arial"/>
          <w:sz w:val="22"/>
          <w:szCs w:val="22"/>
        </w:rPr>
        <w:t xml:space="preserve">would </w:t>
      </w:r>
      <w:r w:rsidR="005E040E">
        <w:rPr>
          <w:rFonts w:ascii="Verdana" w:hAnsi="Verdana" w:cs="Arial"/>
          <w:sz w:val="22"/>
          <w:szCs w:val="22"/>
        </w:rPr>
        <w:t xml:space="preserve">only </w:t>
      </w:r>
      <w:r w:rsidR="004876CB">
        <w:rPr>
          <w:rFonts w:ascii="Verdana" w:hAnsi="Verdana" w:cs="Arial"/>
          <w:sz w:val="22"/>
          <w:szCs w:val="22"/>
        </w:rPr>
        <w:t xml:space="preserve">be </w:t>
      </w:r>
      <w:r w:rsidR="004876CB" w:rsidRPr="004F32FC">
        <w:rPr>
          <w:rFonts w:ascii="Verdana" w:hAnsi="Verdana" w:cs="Arial"/>
          <w:sz w:val="22"/>
          <w:szCs w:val="22"/>
        </w:rPr>
        <w:t>compatible with the relevant WTO non-discrimination provisions</w:t>
      </w:r>
      <w:r w:rsidR="004876CB">
        <w:rPr>
          <w:rFonts w:ascii="Verdana" w:hAnsi="Verdana" w:cs="Arial"/>
          <w:sz w:val="22"/>
          <w:szCs w:val="22"/>
        </w:rPr>
        <w:t xml:space="preserve"> when motivated by</w:t>
      </w:r>
      <w:r w:rsidR="005E040E">
        <w:rPr>
          <w:rFonts w:ascii="Verdana" w:hAnsi="Verdana" w:cs="Arial"/>
          <w:sz w:val="22"/>
          <w:szCs w:val="22"/>
        </w:rPr>
        <w:t xml:space="preserve"> clear</w:t>
      </w:r>
      <w:r w:rsidR="004876CB">
        <w:rPr>
          <w:rFonts w:ascii="Verdana" w:hAnsi="Verdana" w:cs="Arial"/>
          <w:sz w:val="22"/>
          <w:szCs w:val="22"/>
        </w:rPr>
        <w:t xml:space="preserve"> </w:t>
      </w:r>
      <w:proofErr w:type="spellStart"/>
      <w:r w:rsidR="004876CB" w:rsidRPr="00BA04A6">
        <w:rPr>
          <w:rFonts w:ascii="Verdana" w:hAnsi="Verdana" w:cs="Arial"/>
          <w:i/>
          <w:sz w:val="22"/>
          <w:szCs w:val="22"/>
        </w:rPr>
        <w:t>ius</w:t>
      </w:r>
      <w:proofErr w:type="spellEnd"/>
      <w:r w:rsidR="004876CB" w:rsidRPr="00BA04A6">
        <w:rPr>
          <w:rFonts w:ascii="Verdana" w:hAnsi="Verdana" w:cs="Arial"/>
          <w:i/>
          <w:sz w:val="22"/>
          <w:szCs w:val="22"/>
        </w:rPr>
        <w:t xml:space="preserve"> </w:t>
      </w:r>
      <w:proofErr w:type="spellStart"/>
      <w:r w:rsidR="004876CB" w:rsidRPr="00BA04A6">
        <w:rPr>
          <w:rFonts w:ascii="Verdana" w:hAnsi="Verdana" w:cs="Arial"/>
          <w:i/>
          <w:sz w:val="22"/>
          <w:szCs w:val="22"/>
        </w:rPr>
        <w:t>cogens</w:t>
      </w:r>
      <w:proofErr w:type="spellEnd"/>
      <w:r w:rsidR="004876CB">
        <w:rPr>
          <w:rFonts w:ascii="Verdana" w:hAnsi="Verdana" w:cs="Arial"/>
          <w:sz w:val="22"/>
          <w:szCs w:val="22"/>
        </w:rPr>
        <w:t xml:space="preserve"> violations </w:t>
      </w:r>
      <w:r w:rsidR="005E040E">
        <w:rPr>
          <w:rFonts w:ascii="Verdana" w:hAnsi="Verdana" w:cs="Arial"/>
          <w:sz w:val="22"/>
          <w:szCs w:val="22"/>
        </w:rPr>
        <w:t xml:space="preserve">by </w:t>
      </w:r>
      <w:r w:rsidR="004876CB">
        <w:rPr>
          <w:rFonts w:ascii="Verdana" w:hAnsi="Verdana" w:cs="Arial"/>
          <w:sz w:val="22"/>
          <w:szCs w:val="22"/>
        </w:rPr>
        <w:t>the preference beneficiary</w:t>
      </w:r>
      <w:r w:rsidR="004876CB" w:rsidRPr="004F32FC">
        <w:rPr>
          <w:rFonts w:ascii="Verdana" w:hAnsi="Verdana" w:cs="Arial"/>
          <w:sz w:val="22"/>
          <w:szCs w:val="22"/>
        </w:rPr>
        <w:t>.</w:t>
      </w:r>
    </w:p>
    <w:p w:rsidR="00E32BBE" w:rsidRDefault="005E040E" w:rsidP="00EC3F68">
      <w:pPr>
        <w:spacing w:before="240" w:after="240"/>
        <w:rPr>
          <w:rFonts w:ascii="Verdana" w:hAnsi="Verdana" w:cs="Arial"/>
          <w:sz w:val="22"/>
          <w:szCs w:val="22"/>
        </w:rPr>
      </w:pPr>
      <w:r>
        <w:rPr>
          <w:rFonts w:ascii="Verdana" w:hAnsi="Verdana" w:cs="Arial"/>
          <w:sz w:val="22"/>
          <w:szCs w:val="22"/>
        </w:rPr>
        <w:t>This being</w:t>
      </w:r>
      <w:r w:rsidR="008921F4">
        <w:rPr>
          <w:rFonts w:ascii="Verdana" w:hAnsi="Verdana" w:cs="Arial"/>
          <w:sz w:val="22"/>
          <w:szCs w:val="22"/>
        </w:rPr>
        <w:t xml:space="preserve"> so</w:t>
      </w:r>
      <w:r w:rsidR="00EC3F68">
        <w:rPr>
          <w:rFonts w:ascii="Verdana" w:hAnsi="Verdana" w:cs="Arial"/>
          <w:sz w:val="22"/>
          <w:szCs w:val="22"/>
        </w:rPr>
        <w:t>, despite relatively clear WTO rules, preferences have a long history of sometimes arbitrary criteria</w:t>
      </w:r>
      <w:r>
        <w:rPr>
          <w:rFonts w:ascii="Verdana" w:hAnsi="Verdana" w:cs="Arial"/>
          <w:sz w:val="22"/>
          <w:szCs w:val="22"/>
        </w:rPr>
        <w:t>,</w:t>
      </w:r>
      <w:r w:rsidR="00EC3F68">
        <w:rPr>
          <w:rFonts w:ascii="Verdana" w:hAnsi="Verdana" w:cs="Arial"/>
          <w:sz w:val="22"/>
          <w:szCs w:val="22"/>
        </w:rPr>
        <w:t xml:space="preserve"> both for </w:t>
      </w:r>
      <w:r w:rsidR="00AF7894">
        <w:rPr>
          <w:rFonts w:ascii="Verdana" w:hAnsi="Verdana" w:cs="Arial"/>
          <w:sz w:val="22"/>
          <w:szCs w:val="22"/>
        </w:rPr>
        <w:t xml:space="preserve">their </w:t>
      </w:r>
      <w:r w:rsidR="00EC3F68">
        <w:rPr>
          <w:rFonts w:ascii="Verdana" w:hAnsi="Verdana" w:cs="Arial"/>
          <w:sz w:val="22"/>
          <w:szCs w:val="22"/>
        </w:rPr>
        <w:t xml:space="preserve">granting and </w:t>
      </w:r>
      <w:r>
        <w:rPr>
          <w:rFonts w:ascii="Verdana" w:hAnsi="Verdana" w:cs="Arial"/>
          <w:sz w:val="22"/>
          <w:szCs w:val="22"/>
        </w:rPr>
        <w:t xml:space="preserve">for </w:t>
      </w:r>
      <w:r w:rsidR="00AF7894">
        <w:rPr>
          <w:rFonts w:ascii="Verdana" w:hAnsi="Verdana" w:cs="Arial"/>
          <w:sz w:val="22"/>
          <w:szCs w:val="22"/>
        </w:rPr>
        <w:t>suspension or withdrawal</w:t>
      </w:r>
      <w:r w:rsidR="00EC3F68">
        <w:rPr>
          <w:rFonts w:ascii="Verdana" w:hAnsi="Verdana" w:cs="Arial"/>
          <w:sz w:val="22"/>
          <w:szCs w:val="22"/>
        </w:rPr>
        <w:t xml:space="preserve"> (graduation).</w:t>
      </w:r>
      <w:bookmarkStart w:id="68" w:name="_Ref448839522"/>
      <w:r w:rsidR="00AA7D08" w:rsidRPr="004F32FC">
        <w:rPr>
          <w:rStyle w:val="FootnoteReference"/>
          <w:rFonts w:ascii="Verdana" w:hAnsi="Verdana" w:cs="Arial"/>
          <w:sz w:val="22"/>
          <w:szCs w:val="22"/>
        </w:rPr>
        <w:footnoteReference w:id="150"/>
      </w:r>
      <w:bookmarkEnd w:id="68"/>
      <w:r w:rsidR="00EC3F68">
        <w:rPr>
          <w:rFonts w:ascii="Verdana" w:hAnsi="Verdana" w:cs="Arial"/>
          <w:sz w:val="22"/>
          <w:szCs w:val="22"/>
        </w:rPr>
        <w:t xml:space="preserve"> Yet, the </w:t>
      </w:r>
      <w:r w:rsidR="00EC3F68" w:rsidRPr="00E32BBE">
        <w:rPr>
          <w:rFonts w:ascii="Verdana" w:hAnsi="Verdana" w:cs="Arial"/>
          <w:sz w:val="22"/>
          <w:szCs w:val="22"/>
        </w:rPr>
        <w:t>suspension of preferential market access</w:t>
      </w:r>
      <w:r w:rsidR="00EC3F68">
        <w:rPr>
          <w:rFonts w:ascii="Verdana" w:hAnsi="Verdana" w:cs="Arial"/>
          <w:sz w:val="22"/>
          <w:szCs w:val="22"/>
        </w:rPr>
        <w:t xml:space="preserve"> can have important trade implications</w:t>
      </w:r>
      <w:r w:rsidR="00E32BBE" w:rsidRPr="00E32BBE">
        <w:rPr>
          <w:rFonts w:ascii="Verdana" w:hAnsi="Verdana" w:cs="Arial"/>
          <w:sz w:val="22"/>
          <w:szCs w:val="22"/>
        </w:rPr>
        <w:t xml:space="preserve">. </w:t>
      </w:r>
      <w:r w:rsidR="00AF7894">
        <w:rPr>
          <w:rFonts w:ascii="Verdana" w:hAnsi="Verdana" w:cs="Arial"/>
          <w:sz w:val="22"/>
          <w:szCs w:val="22"/>
        </w:rPr>
        <w:t xml:space="preserve">While often being touted as an efficient and effective reward </w:t>
      </w:r>
      <w:r w:rsidR="00AF7894" w:rsidRPr="00AF7894">
        <w:rPr>
          <w:rFonts w:ascii="Verdana" w:hAnsi="Verdana" w:cs="Arial"/>
          <w:sz w:val="22"/>
          <w:szCs w:val="22"/>
        </w:rPr>
        <w:t xml:space="preserve">for human rights </w:t>
      </w:r>
      <w:r w:rsidR="00AF7894">
        <w:rPr>
          <w:rFonts w:ascii="Verdana" w:hAnsi="Verdana" w:cs="Arial"/>
          <w:sz w:val="22"/>
          <w:szCs w:val="22"/>
        </w:rPr>
        <w:t xml:space="preserve">observance </w:t>
      </w:r>
      <w:r w:rsidR="00AF7894" w:rsidRPr="00AF7894">
        <w:rPr>
          <w:rFonts w:ascii="Verdana" w:hAnsi="Verdana" w:cs="Arial"/>
          <w:sz w:val="22"/>
          <w:szCs w:val="22"/>
        </w:rPr>
        <w:t>and good governance</w:t>
      </w:r>
      <w:r w:rsidR="00AF7894">
        <w:rPr>
          <w:rFonts w:ascii="Verdana" w:hAnsi="Verdana" w:cs="Arial"/>
          <w:sz w:val="22"/>
          <w:szCs w:val="22"/>
        </w:rPr>
        <w:t xml:space="preserve">, preference donor practice is far from being coherent. </w:t>
      </w:r>
      <w:r w:rsidR="00E32BBE" w:rsidRPr="00E32BBE">
        <w:rPr>
          <w:rFonts w:ascii="Verdana" w:hAnsi="Verdana" w:cs="Arial"/>
          <w:sz w:val="22"/>
          <w:szCs w:val="22"/>
        </w:rPr>
        <w:t xml:space="preserve">As pointed out by </w:t>
      </w:r>
      <w:proofErr w:type="spellStart"/>
      <w:r w:rsidR="00E32BBE" w:rsidRPr="00E32BBE">
        <w:rPr>
          <w:rFonts w:ascii="Verdana" w:hAnsi="Verdana" w:cs="Arial"/>
          <w:sz w:val="22"/>
          <w:szCs w:val="22"/>
        </w:rPr>
        <w:t>Beke</w:t>
      </w:r>
      <w:proofErr w:type="spellEnd"/>
      <w:r w:rsidR="00E32BBE" w:rsidRPr="00E32BBE">
        <w:rPr>
          <w:rFonts w:ascii="Verdana" w:hAnsi="Verdana" w:cs="Arial"/>
          <w:sz w:val="22"/>
          <w:szCs w:val="22"/>
        </w:rPr>
        <w:t xml:space="preserve"> and </w:t>
      </w:r>
      <w:proofErr w:type="spellStart"/>
      <w:r w:rsidR="00E32BBE" w:rsidRPr="00E32BBE">
        <w:rPr>
          <w:rFonts w:ascii="Verdana" w:hAnsi="Verdana" w:cs="Arial"/>
          <w:sz w:val="22"/>
          <w:szCs w:val="22"/>
        </w:rPr>
        <w:t>Hachez</w:t>
      </w:r>
      <w:proofErr w:type="spellEnd"/>
      <w:r w:rsidR="00E32BBE" w:rsidRPr="00E32BBE">
        <w:rPr>
          <w:rFonts w:ascii="Verdana" w:hAnsi="Verdana" w:cs="Arial"/>
          <w:sz w:val="22"/>
          <w:szCs w:val="22"/>
        </w:rPr>
        <w:t>, the EU suspended its GSP treatment for Belarus and Sri Lanka</w:t>
      </w:r>
      <w:r w:rsidR="00EC3F68">
        <w:rPr>
          <w:rFonts w:ascii="Verdana" w:hAnsi="Verdana" w:cs="Arial"/>
          <w:sz w:val="22"/>
          <w:szCs w:val="22"/>
        </w:rPr>
        <w:t>,</w:t>
      </w:r>
      <w:r w:rsidR="00E32BBE" w:rsidRPr="00E32BBE">
        <w:rPr>
          <w:rFonts w:ascii="Verdana" w:hAnsi="Verdana" w:cs="Arial"/>
          <w:sz w:val="22"/>
          <w:szCs w:val="22"/>
        </w:rPr>
        <w:t xml:space="preserve"> but not for other cases of human rights violations such as in Pakistan.</w:t>
      </w:r>
      <w:r w:rsidR="00E32BBE">
        <w:rPr>
          <w:rStyle w:val="FootnoteReference"/>
          <w:rFonts w:ascii="Verdana" w:hAnsi="Verdana" w:cs="Arial"/>
          <w:sz w:val="22"/>
          <w:szCs w:val="22"/>
        </w:rPr>
        <w:footnoteReference w:id="151"/>
      </w:r>
      <w:r w:rsidR="00E32BBE" w:rsidRPr="00E32BBE">
        <w:rPr>
          <w:rFonts w:ascii="Verdana" w:hAnsi="Verdana" w:cs="Arial"/>
          <w:sz w:val="22"/>
          <w:szCs w:val="22"/>
        </w:rPr>
        <w:t xml:space="preserve"> </w:t>
      </w:r>
      <w:r w:rsidR="00AF7894" w:rsidRPr="00E32BBE">
        <w:rPr>
          <w:rFonts w:ascii="Verdana" w:hAnsi="Verdana" w:cs="Arial"/>
          <w:sz w:val="22"/>
          <w:szCs w:val="22"/>
        </w:rPr>
        <w:t>The WTO</w:t>
      </w:r>
      <w:r w:rsidR="00AF7894">
        <w:rPr>
          <w:rFonts w:ascii="Verdana" w:hAnsi="Verdana" w:cs="Arial"/>
          <w:sz w:val="22"/>
          <w:szCs w:val="22"/>
        </w:rPr>
        <w:t>-compatibility</w:t>
      </w:r>
      <w:r w:rsidR="00AF7894" w:rsidRPr="00E32BBE">
        <w:rPr>
          <w:rFonts w:ascii="Verdana" w:hAnsi="Verdana" w:cs="Arial"/>
          <w:sz w:val="22"/>
          <w:szCs w:val="22"/>
        </w:rPr>
        <w:t xml:space="preserve"> of </w:t>
      </w:r>
      <w:r w:rsidR="00AF7894">
        <w:rPr>
          <w:rFonts w:ascii="Verdana" w:hAnsi="Verdana" w:cs="Arial"/>
          <w:sz w:val="22"/>
          <w:szCs w:val="22"/>
        </w:rPr>
        <w:t xml:space="preserve">the EU’s </w:t>
      </w:r>
      <w:r>
        <w:rPr>
          <w:rFonts w:ascii="Verdana" w:hAnsi="Verdana" w:cs="Arial"/>
          <w:sz w:val="22"/>
          <w:szCs w:val="22"/>
        </w:rPr>
        <w:t xml:space="preserve">so-called </w:t>
      </w:r>
      <w:r w:rsidR="00AF7894">
        <w:rPr>
          <w:rFonts w:ascii="Verdana" w:hAnsi="Verdana" w:cs="Arial"/>
          <w:sz w:val="22"/>
          <w:szCs w:val="22"/>
        </w:rPr>
        <w:t>‘</w:t>
      </w:r>
      <w:r w:rsidR="00AF7894" w:rsidRPr="00E32BBE">
        <w:rPr>
          <w:rFonts w:ascii="Verdana" w:hAnsi="Verdana" w:cs="Arial"/>
          <w:sz w:val="22"/>
          <w:szCs w:val="22"/>
        </w:rPr>
        <w:t>GSP</w:t>
      </w:r>
      <w:r>
        <w:rPr>
          <w:rFonts w:ascii="Verdana" w:hAnsi="Verdana" w:cs="Arial"/>
          <w:sz w:val="22"/>
          <w:szCs w:val="22"/>
        </w:rPr>
        <w:t xml:space="preserve"> </w:t>
      </w:r>
      <w:proofErr w:type="spellStart"/>
      <w:r>
        <w:rPr>
          <w:rFonts w:ascii="Verdana" w:hAnsi="Verdana" w:cs="Arial"/>
          <w:sz w:val="22"/>
          <w:szCs w:val="22"/>
        </w:rPr>
        <w:t>Plus</w:t>
      </w:r>
      <w:r w:rsidR="00AF7894">
        <w:rPr>
          <w:rFonts w:ascii="Verdana" w:hAnsi="Verdana" w:cs="Arial"/>
          <w:sz w:val="22"/>
          <w:szCs w:val="22"/>
        </w:rPr>
        <w:t>’</w:t>
      </w:r>
      <w:proofErr w:type="spellEnd"/>
      <w:r w:rsidR="00AF7894" w:rsidRPr="00E32BBE">
        <w:rPr>
          <w:rFonts w:ascii="Verdana" w:hAnsi="Verdana" w:cs="Arial"/>
          <w:sz w:val="22"/>
          <w:szCs w:val="22"/>
        </w:rPr>
        <w:t xml:space="preserve"> scheme </w:t>
      </w:r>
      <w:r w:rsidR="00AF7894">
        <w:rPr>
          <w:rFonts w:ascii="Verdana" w:hAnsi="Verdana" w:cs="Arial"/>
          <w:sz w:val="22"/>
          <w:szCs w:val="22"/>
        </w:rPr>
        <w:t>(</w:t>
      </w:r>
      <w:r>
        <w:rPr>
          <w:rFonts w:ascii="Verdana" w:hAnsi="Verdana" w:cs="Arial"/>
          <w:sz w:val="22"/>
          <w:szCs w:val="22"/>
        </w:rPr>
        <w:t xml:space="preserve">additional EU tariff reductions </w:t>
      </w:r>
      <w:r w:rsidR="00AF7894">
        <w:rPr>
          <w:rFonts w:ascii="Verdana" w:hAnsi="Verdana" w:cs="Arial"/>
          <w:sz w:val="22"/>
          <w:szCs w:val="22"/>
        </w:rPr>
        <w:t xml:space="preserve">subject to the observation of </w:t>
      </w:r>
      <w:r w:rsidR="00AF7894" w:rsidRPr="00AE0456">
        <w:rPr>
          <w:rFonts w:ascii="Verdana" w:hAnsi="Verdana" w:cs="Arial"/>
          <w:sz w:val="22"/>
          <w:szCs w:val="22"/>
        </w:rPr>
        <w:t>human and labour rights, environment and good governance</w:t>
      </w:r>
      <w:r w:rsidR="00AF7894">
        <w:rPr>
          <w:rFonts w:ascii="Verdana" w:hAnsi="Verdana" w:cs="Arial"/>
          <w:sz w:val="22"/>
          <w:szCs w:val="22"/>
        </w:rPr>
        <w:t xml:space="preserve"> by </w:t>
      </w:r>
      <w:r>
        <w:rPr>
          <w:rFonts w:ascii="Verdana" w:hAnsi="Verdana" w:cs="Arial"/>
          <w:sz w:val="22"/>
          <w:szCs w:val="22"/>
        </w:rPr>
        <w:t>the beneficiary country</w:t>
      </w:r>
      <w:r w:rsidR="00AF7894">
        <w:rPr>
          <w:rFonts w:ascii="Verdana" w:hAnsi="Verdana" w:cs="Arial"/>
          <w:sz w:val="22"/>
          <w:szCs w:val="22"/>
        </w:rPr>
        <w:t xml:space="preserve">) </w:t>
      </w:r>
      <w:r w:rsidR="00AF7894" w:rsidRPr="00E32BBE">
        <w:rPr>
          <w:rFonts w:ascii="Verdana" w:hAnsi="Verdana" w:cs="Arial"/>
          <w:sz w:val="22"/>
          <w:szCs w:val="22"/>
        </w:rPr>
        <w:t xml:space="preserve">has been debated but </w:t>
      </w:r>
      <w:r w:rsidR="00631430">
        <w:rPr>
          <w:rFonts w:ascii="Verdana" w:hAnsi="Verdana" w:cs="Arial"/>
          <w:sz w:val="22"/>
          <w:szCs w:val="22"/>
        </w:rPr>
        <w:t xml:space="preserve">has </w:t>
      </w:r>
      <w:r w:rsidR="00AF7894" w:rsidRPr="00E32BBE">
        <w:rPr>
          <w:rFonts w:ascii="Verdana" w:hAnsi="Verdana" w:cs="Arial"/>
          <w:sz w:val="22"/>
          <w:szCs w:val="22"/>
        </w:rPr>
        <w:t xml:space="preserve">never </w:t>
      </w:r>
      <w:r w:rsidR="00631430">
        <w:rPr>
          <w:rFonts w:ascii="Verdana" w:hAnsi="Verdana" w:cs="Arial"/>
          <w:sz w:val="22"/>
          <w:szCs w:val="22"/>
        </w:rPr>
        <w:t>resulted in a negative ruling</w:t>
      </w:r>
      <w:r w:rsidR="00AF7894" w:rsidRPr="00E32BBE">
        <w:rPr>
          <w:rFonts w:ascii="Verdana" w:hAnsi="Verdana" w:cs="Arial"/>
          <w:sz w:val="22"/>
          <w:szCs w:val="22"/>
        </w:rPr>
        <w:t>.</w:t>
      </w:r>
      <w:r w:rsidR="00AF7894" w:rsidRPr="00E32BBE">
        <w:rPr>
          <w:rFonts w:ascii="Verdana" w:hAnsi="Verdana" w:cs="Arial"/>
          <w:sz w:val="22"/>
          <w:szCs w:val="22"/>
          <w:vertAlign w:val="superscript"/>
        </w:rPr>
        <w:footnoteReference w:id="152"/>
      </w:r>
      <w:r w:rsidRPr="005E040E">
        <w:rPr>
          <w:rFonts w:ascii="Verdana" w:hAnsi="Verdana" w:cs="Arial"/>
          <w:sz w:val="22"/>
          <w:szCs w:val="22"/>
        </w:rPr>
        <w:t xml:space="preserve"> </w:t>
      </w:r>
      <w:r w:rsidRPr="00AE0456">
        <w:rPr>
          <w:rFonts w:ascii="Verdana" w:hAnsi="Verdana" w:cs="Arial"/>
          <w:sz w:val="22"/>
          <w:szCs w:val="22"/>
        </w:rPr>
        <w:t xml:space="preserve">Bruce </w:t>
      </w:r>
      <w:proofErr w:type="spellStart"/>
      <w:r w:rsidRPr="00E32BBE">
        <w:rPr>
          <w:rFonts w:ascii="Verdana" w:hAnsi="Verdana" w:cs="Arial"/>
          <w:sz w:val="22"/>
          <w:szCs w:val="22"/>
        </w:rPr>
        <w:t>Wardhaugh</w:t>
      </w:r>
      <w:proofErr w:type="spellEnd"/>
      <w:r w:rsidRPr="00E32BBE">
        <w:rPr>
          <w:rFonts w:ascii="Verdana" w:hAnsi="Verdana" w:cs="Arial"/>
          <w:sz w:val="22"/>
          <w:szCs w:val="22"/>
        </w:rPr>
        <w:t xml:space="preserve"> </w:t>
      </w:r>
      <w:r>
        <w:rPr>
          <w:rFonts w:ascii="Verdana" w:hAnsi="Verdana" w:cs="Arial"/>
          <w:sz w:val="22"/>
          <w:szCs w:val="22"/>
        </w:rPr>
        <w:t xml:space="preserve">considers </w:t>
      </w:r>
      <w:r w:rsidRPr="00E32BBE">
        <w:rPr>
          <w:rFonts w:ascii="Verdana" w:hAnsi="Verdana" w:cs="Arial"/>
          <w:sz w:val="22"/>
          <w:szCs w:val="22"/>
        </w:rPr>
        <w:t xml:space="preserve">it </w:t>
      </w:r>
      <w:r>
        <w:rPr>
          <w:rFonts w:ascii="Verdana" w:hAnsi="Verdana" w:cs="Arial"/>
          <w:sz w:val="22"/>
          <w:szCs w:val="22"/>
        </w:rPr>
        <w:t xml:space="preserve">a good way of promoting human rights through trade promotion tools, but agrees nevertheless that without a waiver it would not </w:t>
      </w:r>
      <w:r w:rsidR="006049C7">
        <w:rPr>
          <w:rFonts w:ascii="Verdana" w:hAnsi="Verdana" w:cs="Arial"/>
          <w:sz w:val="22"/>
          <w:szCs w:val="22"/>
        </w:rPr>
        <w:t xml:space="preserve">stand up to </w:t>
      </w:r>
      <w:r w:rsidRPr="00E32BBE">
        <w:rPr>
          <w:rFonts w:ascii="Verdana" w:hAnsi="Verdana" w:cs="Arial"/>
          <w:sz w:val="22"/>
          <w:szCs w:val="22"/>
        </w:rPr>
        <w:t>WTO</w:t>
      </w:r>
      <w:r>
        <w:rPr>
          <w:rFonts w:ascii="Verdana" w:hAnsi="Verdana" w:cs="Arial"/>
          <w:sz w:val="22"/>
          <w:szCs w:val="22"/>
        </w:rPr>
        <w:t xml:space="preserve"> non-discrimination</w:t>
      </w:r>
      <w:r w:rsidR="006049C7">
        <w:rPr>
          <w:rFonts w:ascii="Verdana" w:hAnsi="Verdana" w:cs="Arial"/>
          <w:sz w:val="22"/>
          <w:szCs w:val="22"/>
        </w:rPr>
        <w:t xml:space="preserve"> rules</w:t>
      </w:r>
      <w:r w:rsidRPr="00E32BBE">
        <w:rPr>
          <w:rFonts w:ascii="Verdana" w:hAnsi="Verdana" w:cs="Arial"/>
          <w:sz w:val="22"/>
          <w:szCs w:val="22"/>
        </w:rPr>
        <w:t>.</w:t>
      </w:r>
      <w:r w:rsidRPr="00E32BBE">
        <w:rPr>
          <w:rFonts w:ascii="Verdana" w:hAnsi="Verdana" w:cs="Arial"/>
          <w:sz w:val="22"/>
          <w:szCs w:val="22"/>
          <w:vertAlign w:val="superscript"/>
        </w:rPr>
        <w:footnoteReference w:id="153"/>
      </w:r>
      <w:r w:rsidR="001E08C8">
        <w:rPr>
          <w:rFonts w:ascii="Verdana" w:hAnsi="Verdana" w:cs="Arial"/>
          <w:sz w:val="22"/>
          <w:szCs w:val="22"/>
        </w:rPr>
        <w:t xml:space="preserve"> </w:t>
      </w:r>
    </w:p>
    <w:p w:rsidR="00AF7894" w:rsidRPr="00E32BBE" w:rsidRDefault="00AF7894" w:rsidP="00EC3F68">
      <w:pPr>
        <w:spacing w:before="240" w:after="240"/>
        <w:rPr>
          <w:rFonts w:ascii="Verdana" w:hAnsi="Verdana" w:cs="Arial"/>
          <w:sz w:val="22"/>
          <w:szCs w:val="22"/>
        </w:rPr>
      </w:pPr>
      <w:r>
        <w:rPr>
          <w:rFonts w:ascii="Verdana" w:hAnsi="Verdana" w:cs="Arial"/>
          <w:sz w:val="22"/>
          <w:szCs w:val="22"/>
        </w:rPr>
        <w:t xml:space="preserve">The </w:t>
      </w:r>
      <w:r w:rsidR="0016098B">
        <w:rPr>
          <w:rFonts w:ascii="Verdana" w:hAnsi="Verdana" w:cs="Arial"/>
          <w:sz w:val="22"/>
          <w:szCs w:val="22"/>
        </w:rPr>
        <w:t>last</w:t>
      </w:r>
      <w:r>
        <w:rPr>
          <w:rFonts w:ascii="Verdana" w:hAnsi="Verdana" w:cs="Arial"/>
          <w:sz w:val="22"/>
          <w:szCs w:val="22"/>
        </w:rPr>
        <w:t xml:space="preserve"> two examples</w:t>
      </w:r>
      <w:r w:rsidR="0016098B">
        <w:rPr>
          <w:rFonts w:ascii="Verdana" w:hAnsi="Verdana" w:cs="Arial"/>
          <w:sz w:val="22"/>
          <w:szCs w:val="22"/>
        </w:rPr>
        <w:t>,</w:t>
      </w:r>
      <w:r>
        <w:rPr>
          <w:rFonts w:ascii="Verdana" w:hAnsi="Verdana" w:cs="Arial"/>
          <w:sz w:val="22"/>
          <w:szCs w:val="22"/>
        </w:rPr>
        <w:t xml:space="preserve"> </w:t>
      </w:r>
      <w:r w:rsidR="0016098B">
        <w:rPr>
          <w:rFonts w:ascii="Verdana" w:hAnsi="Verdana" w:cs="Arial"/>
          <w:sz w:val="22"/>
          <w:szCs w:val="22"/>
        </w:rPr>
        <w:t xml:space="preserve">from </w:t>
      </w:r>
      <w:r>
        <w:rPr>
          <w:rFonts w:ascii="Verdana" w:hAnsi="Verdana" w:cs="Arial"/>
          <w:sz w:val="22"/>
          <w:szCs w:val="22"/>
        </w:rPr>
        <w:t>Bangladesh (</w:t>
      </w:r>
      <w:r w:rsidR="00F16E8F">
        <w:rPr>
          <w:rFonts w:ascii="Verdana" w:hAnsi="Verdana" w:cs="Arial"/>
          <w:sz w:val="22"/>
          <w:szCs w:val="22"/>
        </w:rPr>
        <w:fldChar w:fldCharType="begin"/>
      </w:r>
      <w:r w:rsidR="00F16E8F">
        <w:rPr>
          <w:rFonts w:ascii="Verdana" w:hAnsi="Verdana" w:cs="Arial"/>
          <w:sz w:val="22"/>
          <w:szCs w:val="22"/>
        </w:rPr>
        <w:instrText xml:space="preserve"> REF _Ref447883689 \h  \* MERGEFORMAT </w:instrText>
      </w:r>
      <w:r w:rsidR="00F16E8F">
        <w:rPr>
          <w:rFonts w:ascii="Verdana" w:hAnsi="Verdana" w:cs="Arial"/>
          <w:sz w:val="22"/>
          <w:szCs w:val="22"/>
        </w:rPr>
      </w:r>
      <w:r w:rsidR="00F16E8F">
        <w:rPr>
          <w:rFonts w:ascii="Verdana" w:hAnsi="Verdana" w:cs="Arial"/>
          <w:sz w:val="22"/>
          <w:szCs w:val="22"/>
        </w:rPr>
        <w:fldChar w:fldCharType="separate"/>
      </w:r>
      <w:r w:rsidR="00601F42" w:rsidRPr="00601F42">
        <w:rPr>
          <w:rFonts w:ascii="Verdana" w:hAnsi="Verdana"/>
          <w:sz w:val="22"/>
          <w:szCs w:val="22"/>
        </w:rPr>
        <w:t xml:space="preserve">Box </w:t>
      </w:r>
      <w:r w:rsidR="00601F42" w:rsidRPr="00601F42">
        <w:rPr>
          <w:rFonts w:ascii="Verdana" w:hAnsi="Verdana"/>
          <w:noProof/>
          <w:sz w:val="22"/>
          <w:szCs w:val="22"/>
        </w:rPr>
        <w:t>12</w:t>
      </w:r>
      <w:r w:rsidR="00F16E8F">
        <w:rPr>
          <w:rFonts w:ascii="Verdana" w:hAnsi="Verdana" w:cs="Arial"/>
          <w:sz w:val="22"/>
          <w:szCs w:val="22"/>
        </w:rPr>
        <w:fldChar w:fldCharType="end"/>
      </w:r>
      <w:r>
        <w:rPr>
          <w:rFonts w:ascii="Verdana" w:hAnsi="Verdana" w:cs="Arial"/>
          <w:sz w:val="22"/>
          <w:szCs w:val="22"/>
        </w:rPr>
        <w:t>) and Cambodia (</w:t>
      </w:r>
      <w:r w:rsidR="00F16E8F" w:rsidRPr="00F16E8F">
        <w:rPr>
          <w:rFonts w:ascii="Verdana" w:hAnsi="Verdana" w:cs="Arial"/>
          <w:sz w:val="22"/>
          <w:szCs w:val="22"/>
        </w:rPr>
        <w:fldChar w:fldCharType="begin"/>
      </w:r>
      <w:r w:rsidR="00F16E8F" w:rsidRPr="00F16E8F">
        <w:rPr>
          <w:rFonts w:ascii="Verdana" w:hAnsi="Verdana" w:cs="Arial"/>
          <w:sz w:val="22"/>
          <w:szCs w:val="22"/>
        </w:rPr>
        <w:instrText xml:space="preserve"> REF _Ref449612179 \h </w:instrText>
      </w:r>
      <w:r w:rsidR="00F16E8F">
        <w:rPr>
          <w:rFonts w:ascii="Verdana" w:hAnsi="Verdana" w:cs="Arial"/>
          <w:sz w:val="22"/>
          <w:szCs w:val="22"/>
        </w:rPr>
        <w:instrText xml:space="preserve"> \* MERGEFORMAT </w:instrText>
      </w:r>
      <w:r w:rsidR="00F16E8F" w:rsidRPr="00F16E8F">
        <w:rPr>
          <w:rFonts w:ascii="Verdana" w:hAnsi="Verdana" w:cs="Arial"/>
          <w:sz w:val="22"/>
          <w:szCs w:val="22"/>
        </w:rPr>
      </w:r>
      <w:r w:rsidR="00F16E8F" w:rsidRPr="00F16E8F">
        <w:rPr>
          <w:rFonts w:ascii="Verdana" w:hAnsi="Verdana" w:cs="Arial"/>
          <w:sz w:val="22"/>
          <w:szCs w:val="22"/>
        </w:rPr>
        <w:fldChar w:fldCharType="separate"/>
      </w:r>
      <w:r w:rsidR="00601F42" w:rsidRPr="00601F42">
        <w:rPr>
          <w:rFonts w:ascii="Verdana" w:hAnsi="Verdana"/>
          <w:sz w:val="22"/>
          <w:szCs w:val="22"/>
        </w:rPr>
        <w:t xml:space="preserve">Box </w:t>
      </w:r>
      <w:r w:rsidR="00601F42" w:rsidRPr="00601F42">
        <w:rPr>
          <w:rFonts w:ascii="Verdana" w:hAnsi="Verdana"/>
          <w:noProof/>
          <w:sz w:val="22"/>
          <w:szCs w:val="22"/>
        </w:rPr>
        <w:t>13</w:t>
      </w:r>
      <w:r w:rsidR="00F16E8F" w:rsidRPr="00F16E8F">
        <w:rPr>
          <w:rFonts w:ascii="Verdana" w:hAnsi="Verdana" w:cs="Arial"/>
          <w:sz w:val="22"/>
          <w:szCs w:val="22"/>
        </w:rPr>
        <w:fldChar w:fldCharType="end"/>
      </w:r>
      <w:r w:rsidR="005E040E">
        <w:rPr>
          <w:rFonts w:ascii="Verdana" w:hAnsi="Verdana" w:cs="Arial"/>
          <w:sz w:val="22"/>
          <w:szCs w:val="22"/>
        </w:rPr>
        <w:t>) show that</w:t>
      </w:r>
      <w:r w:rsidR="0016098B">
        <w:rPr>
          <w:rFonts w:ascii="Verdana" w:hAnsi="Verdana" w:cs="Arial"/>
          <w:sz w:val="22"/>
          <w:szCs w:val="22"/>
        </w:rPr>
        <w:t xml:space="preserve"> </w:t>
      </w:r>
      <w:r>
        <w:rPr>
          <w:rFonts w:ascii="Verdana" w:hAnsi="Verdana" w:cs="Arial"/>
          <w:sz w:val="22"/>
          <w:szCs w:val="22"/>
        </w:rPr>
        <w:t>conditional preferences can promote minimum labour standard</w:t>
      </w:r>
      <w:r w:rsidR="005E040E">
        <w:rPr>
          <w:rFonts w:ascii="Verdana" w:hAnsi="Verdana" w:cs="Arial"/>
          <w:sz w:val="22"/>
          <w:szCs w:val="22"/>
        </w:rPr>
        <w:t>s</w:t>
      </w:r>
      <w:r>
        <w:rPr>
          <w:rFonts w:ascii="Verdana" w:hAnsi="Verdana" w:cs="Arial"/>
          <w:sz w:val="22"/>
          <w:szCs w:val="22"/>
        </w:rPr>
        <w:t xml:space="preserve"> where the preferences confer important economic advantages (vis-à-vis competitors from non-beneficiaries</w:t>
      </w:r>
      <w:r w:rsidR="005710B2">
        <w:rPr>
          <w:rFonts w:ascii="Verdana" w:hAnsi="Verdana" w:cs="Arial"/>
          <w:sz w:val="22"/>
          <w:szCs w:val="22"/>
        </w:rPr>
        <w:t xml:space="preserve"> (here: Viet Nam</w:t>
      </w:r>
      <w:r>
        <w:rPr>
          <w:rFonts w:ascii="Verdana" w:hAnsi="Verdana" w:cs="Arial"/>
          <w:sz w:val="22"/>
          <w:szCs w:val="22"/>
        </w:rPr>
        <w:t>) in important economic sectors (here: garment</w:t>
      </w:r>
      <w:r w:rsidR="005710B2">
        <w:rPr>
          <w:rFonts w:ascii="Verdana" w:hAnsi="Verdana" w:cs="Arial"/>
          <w:sz w:val="22"/>
          <w:szCs w:val="22"/>
        </w:rPr>
        <w:t>s</w:t>
      </w:r>
      <w:r>
        <w:rPr>
          <w:rFonts w:ascii="Verdana" w:hAnsi="Verdana" w:cs="Arial"/>
          <w:sz w:val="22"/>
          <w:szCs w:val="22"/>
        </w:rPr>
        <w:t>)</w:t>
      </w:r>
      <w:r w:rsidR="005710B2">
        <w:rPr>
          <w:rFonts w:ascii="Verdana" w:hAnsi="Verdana" w:cs="Arial"/>
          <w:sz w:val="22"/>
          <w:szCs w:val="22"/>
        </w:rPr>
        <w:t xml:space="preserve"> – but only up to a point and as one tool in a set of supportive measures, including a strong political </w:t>
      </w:r>
      <w:r w:rsidR="005E040E">
        <w:rPr>
          <w:rFonts w:ascii="Verdana" w:hAnsi="Verdana" w:cs="Arial"/>
          <w:sz w:val="22"/>
          <w:szCs w:val="22"/>
        </w:rPr>
        <w:t>commitment to governance improvements in the beneficiary country</w:t>
      </w:r>
      <w:r w:rsidR="005710B2">
        <w:rPr>
          <w:rFonts w:ascii="Verdana" w:hAnsi="Verdana" w:cs="Arial"/>
          <w:sz w:val="22"/>
          <w:szCs w:val="22"/>
        </w:rPr>
        <w:t>.</w:t>
      </w:r>
      <w:r w:rsidR="005E040E">
        <w:rPr>
          <w:rFonts w:ascii="Verdana" w:hAnsi="Verdana" w:cs="Arial"/>
          <w:sz w:val="22"/>
          <w:szCs w:val="22"/>
        </w:rPr>
        <w:t xml:space="preserve"> To secure the full benefits of market access in exchange for such improvements, the governments concerned might then prefer treaty law to conditional preferences.</w:t>
      </w:r>
    </w:p>
    <w:p w:rsidR="005F357F" w:rsidRPr="003636A5" w:rsidRDefault="005F357F" w:rsidP="005F357F">
      <w:pPr>
        <w:pStyle w:val="Caption"/>
        <w:rPr>
          <w:rFonts w:ascii="Verdana" w:hAnsi="Verdana"/>
          <w:sz w:val="24"/>
          <w:szCs w:val="24"/>
        </w:rPr>
      </w:pPr>
      <w:bookmarkStart w:id="69" w:name="_Ref447883689"/>
      <w:bookmarkStart w:id="70" w:name="_Toc501451492"/>
      <w:r w:rsidRPr="003636A5">
        <w:rPr>
          <w:rFonts w:ascii="Verdana" w:hAnsi="Verdana"/>
          <w:sz w:val="24"/>
          <w:szCs w:val="24"/>
        </w:rPr>
        <w:t xml:space="preserve">Box </w:t>
      </w:r>
      <w:r w:rsidRPr="003636A5">
        <w:rPr>
          <w:rFonts w:ascii="Verdana" w:hAnsi="Verdana"/>
          <w:sz w:val="24"/>
          <w:szCs w:val="24"/>
        </w:rPr>
        <w:fldChar w:fldCharType="begin"/>
      </w:r>
      <w:r w:rsidRPr="003636A5">
        <w:rPr>
          <w:rFonts w:ascii="Verdana" w:hAnsi="Verdana"/>
          <w:sz w:val="24"/>
          <w:szCs w:val="24"/>
        </w:rPr>
        <w:instrText xml:space="preserve"> SEQ Box \* ARABIC </w:instrText>
      </w:r>
      <w:r w:rsidRPr="003636A5">
        <w:rPr>
          <w:rFonts w:ascii="Verdana" w:hAnsi="Verdana"/>
          <w:sz w:val="24"/>
          <w:szCs w:val="24"/>
        </w:rPr>
        <w:fldChar w:fldCharType="separate"/>
      </w:r>
      <w:r w:rsidR="00601F42">
        <w:rPr>
          <w:rFonts w:ascii="Verdana" w:hAnsi="Verdana"/>
          <w:noProof/>
          <w:sz w:val="24"/>
          <w:szCs w:val="24"/>
        </w:rPr>
        <w:t>12</w:t>
      </w:r>
      <w:r w:rsidRPr="003636A5">
        <w:rPr>
          <w:rFonts w:ascii="Verdana" w:hAnsi="Verdana"/>
          <w:sz w:val="24"/>
          <w:szCs w:val="24"/>
        </w:rPr>
        <w:fldChar w:fldCharType="end"/>
      </w:r>
      <w:bookmarkEnd w:id="69"/>
      <w:r w:rsidRPr="003636A5">
        <w:rPr>
          <w:rFonts w:ascii="Verdana" w:hAnsi="Verdana"/>
          <w:sz w:val="24"/>
          <w:szCs w:val="24"/>
        </w:rPr>
        <w:t xml:space="preserve"> </w:t>
      </w:r>
      <w:r w:rsidRPr="005F357F">
        <w:rPr>
          <w:rFonts w:ascii="Verdana" w:hAnsi="Verdana"/>
          <w:sz w:val="24"/>
          <w:szCs w:val="24"/>
        </w:rPr>
        <w:t>Bangladesh –</w:t>
      </w:r>
      <w:r w:rsidR="00EE32F4">
        <w:rPr>
          <w:rFonts w:ascii="Verdana" w:hAnsi="Verdana"/>
          <w:sz w:val="24"/>
          <w:szCs w:val="24"/>
        </w:rPr>
        <w:t xml:space="preserve"> </w:t>
      </w:r>
      <w:r w:rsidR="005E040E">
        <w:rPr>
          <w:rFonts w:ascii="Verdana" w:hAnsi="Verdana"/>
          <w:sz w:val="24"/>
          <w:szCs w:val="24"/>
        </w:rPr>
        <w:t xml:space="preserve">Enforcement through </w:t>
      </w:r>
      <w:r w:rsidR="00EE32F4" w:rsidRPr="005F357F">
        <w:rPr>
          <w:rFonts w:ascii="Verdana" w:hAnsi="Verdana"/>
          <w:sz w:val="24"/>
          <w:szCs w:val="24"/>
        </w:rPr>
        <w:t>Conditional Preferences</w:t>
      </w:r>
      <w:bookmarkEnd w:id="70"/>
    </w:p>
    <w:p w:rsidR="005F357F" w:rsidRDefault="005F357F" w:rsidP="005F357F">
      <w:pPr>
        <w:pBdr>
          <w:top w:val="single" w:sz="12" w:space="1" w:color="auto"/>
          <w:left w:val="single" w:sz="12" w:space="4" w:color="auto"/>
          <w:bottom w:val="single" w:sz="12" w:space="1" w:color="auto"/>
          <w:right w:val="single" w:sz="12" w:space="4" w:color="auto"/>
        </w:pBdr>
        <w:shd w:val="clear" w:color="auto" w:fill="EEECE1"/>
        <w:spacing w:before="240" w:after="240"/>
        <w:rPr>
          <w:rFonts w:ascii="Verdana" w:eastAsia="Calibri" w:hAnsi="Verdana"/>
          <w:sz w:val="22"/>
          <w:szCs w:val="22"/>
          <w:lang w:val="en-US" w:eastAsia="en-US"/>
        </w:rPr>
      </w:pPr>
      <w:r>
        <w:rPr>
          <w:rFonts w:ascii="Verdana" w:eastAsia="Calibri" w:hAnsi="Verdana"/>
          <w:sz w:val="22"/>
          <w:szCs w:val="22"/>
          <w:lang w:val="en-US" w:eastAsia="en-US"/>
        </w:rPr>
        <w:t>T</w:t>
      </w:r>
      <w:r w:rsidRPr="001A73C5">
        <w:rPr>
          <w:rFonts w:ascii="Verdana" w:eastAsia="Calibri" w:hAnsi="Verdana"/>
          <w:sz w:val="22"/>
          <w:szCs w:val="22"/>
          <w:lang w:val="en-US" w:eastAsia="en-US"/>
        </w:rPr>
        <w:t xml:space="preserve">he ‘Rana Plaza Disaster’ </w:t>
      </w:r>
      <w:r>
        <w:rPr>
          <w:rFonts w:ascii="Verdana" w:eastAsia="Calibri" w:hAnsi="Verdana"/>
          <w:sz w:val="22"/>
          <w:szCs w:val="22"/>
          <w:lang w:val="en-US" w:eastAsia="en-US"/>
        </w:rPr>
        <w:t xml:space="preserve">refers to the </w:t>
      </w:r>
      <w:r w:rsidRPr="001A73C5">
        <w:rPr>
          <w:rFonts w:ascii="Verdana" w:eastAsia="Calibri" w:hAnsi="Verdana"/>
          <w:sz w:val="22"/>
          <w:szCs w:val="22"/>
          <w:lang w:val="en-US" w:eastAsia="en-US"/>
        </w:rPr>
        <w:t>collapse</w:t>
      </w:r>
      <w:r w:rsidR="007632FB">
        <w:rPr>
          <w:rFonts w:ascii="Verdana" w:eastAsia="Calibri" w:hAnsi="Verdana"/>
          <w:sz w:val="22"/>
          <w:szCs w:val="22"/>
          <w:lang w:val="en-US" w:eastAsia="en-US"/>
        </w:rPr>
        <w:t>,</w:t>
      </w:r>
      <w:r w:rsidR="007632FB" w:rsidRPr="001A73C5">
        <w:rPr>
          <w:rFonts w:ascii="Verdana" w:eastAsia="Calibri" w:hAnsi="Verdana"/>
          <w:sz w:val="22"/>
          <w:szCs w:val="22"/>
          <w:lang w:val="en-US" w:eastAsia="en-US"/>
        </w:rPr>
        <w:t xml:space="preserve"> </w:t>
      </w:r>
      <w:r w:rsidR="007632FB">
        <w:rPr>
          <w:rFonts w:ascii="Verdana" w:eastAsia="Calibri" w:hAnsi="Verdana"/>
          <w:sz w:val="22"/>
          <w:szCs w:val="22"/>
          <w:lang w:val="en-US" w:eastAsia="en-US"/>
        </w:rPr>
        <w:t>o</w:t>
      </w:r>
      <w:r w:rsidR="007632FB" w:rsidRPr="001A73C5">
        <w:rPr>
          <w:rFonts w:ascii="Verdana" w:eastAsia="Calibri" w:hAnsi="Verdana"/>
          <w:sz w:val="22"/>
          <w:szCs w:val="22"/>
          <w:lang w:val="en-US" w:eastAsia="en-US"/>
        </w:rPr>
        <w:t>n</w:t>
      </w:r>
      <w:r w:rsidR="007632FB" w:rsidRPr="00973AA6">
        <w:t xml:space="preserve"> </w:t>
      </w:r>
      <w:r w:rsidR="007632FB" w:rsidRPr="00973AA6">
        <w:rPr>
          <w:rFonts w:ascii="Verdana" w:eastAsia="Calibri" w:hAnsi="Verdana"/>
          <w:sz w:val="22"/>
          <w:szCs w:val="22"/>
          <w:lang w:val="en-US" w:eastAsia="en-US"/>
        </w:rPr>
        <w:t>24 April</w:t>
      </w:r>
      <w:r w:rsidR="007632FB" w:rsidRPr="001A73C5">
        <w:rPr>
          <w:rFonts w:ascii="Verdana" w:eastAsia="Calibri" w:hAnsi="Verdana"/>
          <w:sz w:val="22"/>
          <w:szCs w:val="22"/>
          <w:lang w:val="en-US" w:eastAsia="en-US"/>
        </w:rPr>
        <w:t xml:space="preserve"> 2013</w:t>
      </w:r>
      <w:r w:rsidR="007632FB">
        <w:rPr>
          <w:rFonts w:ascii="Verdana" w:eastAsia="Calibri" w:hAnsi="Verdana"/>
          <w:sz w:val="22"/>
          <w:szCs w:val="22"/>
          <w:lang w:val="en-US" w:eastAsia="en-US"/>
        </w:rPr>
        <w:t>,</w:t>
      </w:r>
      <w:r w:rsidR="007632FB" w:rsidRPr="001A73C5">
        <w:rPr>
          <w:rFonts w:ascii="Verdana" w:eastAsia="Calibri" w:hAnsi="Verdana"/>
          <w:sz w:val="22"/>
          <w:szCs w:val="22"/>
          <w:lang w:val="en-US" w:eastAsia="en-US"/>
        </w:rPr>
        <w:t xml:space="preserve"> </w:t>
      </w:r>
      <w:r w:rsidRPr="001A73C5">
        <w:rPr>
          <w:rFonts w:ascii="Verdana" w:eastAsia="Calibri" w:hAnsi="Verdana"/>
          <w:sz w:val="22"/>
          <w:szCs w:val="22"/>
          <w:lang w:val="en-US" w:eastAsia="en-US"/>
        </w:rPr>
        <w:t>of an eight-</w:t>
      </w:r>
      <w:proofErr w:type="spellStart"/>
      <w:r w:rsidRPr="001A73C5">
        <w:rPr>
          <w:rFonts w:ascii="Verdana" w:eastAsia="Calibri" w:hAnsi="Verdana"/>
          <w:sz w:val="22"/>
          <w:szCs w:val="22"/>
          <w:lang w:val="en-US" w:eastAsia="en-US"/>
        </w:rPr>
        <w:t>store</w:t>
      </w:r>
      <w:r w:rsidR="00CF2890">
        <w:rPr>
          <w:rFonts w:ascii="Verdana" w:eastAsia="Calibri" w:hAnsi="Verdana"/>
          <w:sz w:val="22"/>
          <w:szCs w:val="22"/>
          <w:lang w:val="en-US" w:eastAsia="en-US"/>
        </w:rPr>
        <w:t>y</w:t>
      </w:r>
      <w:proofErr w:type="spellEnd"/>
      <w:r w:rsidRPr="001A73C5">
        <w:rPr>
          <w:rFonts w:ascii="Verdana" w:eastAsia="Calibri" w:hAnsi="Verdana"/>
          <w:sz w:val="22"/>
          <w:szCs w:val="22"/>
          <w:lang w:val="en-US" w:eastAsia="en-US"/>
        </w:rPr>
        <w:t xml:space="preserve"> commercial </w:t>
      </w:r>
      <w:proofErr w:type="spellStart"/>
      <w:r w:rsidRPr="001A73C5">
        <w:rPr>
          <w:rFonts w:ascii="Verdana" w:eastAsia="Calibri" w:hAnsi="Verdana"/>
          <w:sz w:val="22"/>
          <w:szCs w:val="22"/>
          <w:lang w:val="en-US" w:eastAsia="en-US"/>
        </w:rPr>
        <w:t>buildingwith</w:t>
      </w:r>
      <w:proofErr w:type="spellEnd"/>
      <w:r w:rsidRPr="001A73C5">
        <w:rPr>
          <w:rFonts w:ascii="Verdana" w:eastAsia="Calibri" w:hAnsi="Verdana"/>
          <w:sz w:val="22"/>
          <w:szCs w:val="22"/>
          <w:lang w:val="en-US" w:eastAsia="en-US"/>
        </w:rPr>
        <w:t xml:space="preserve"> 5</w:t>
      </w:r>
      <w:r w:rsidR="007632FB">
        <w:rPr>
          <w:rFonts w:ascii="Verdana" w:eastAsia="Calibri" w:hAnsi="Verdana"/>
          <w:sz w:val="22"/>
          <w:szCs w:val="22"/>
          <w:lang w:val="en-US" w:eastAsia="en-US"/>
        </w:rPr>
        <w:t>,</w:t>
      </w:r>
      <w:r w:rsidRPr="001A73C5">
        <w:rPr>
          <w:rFonts w:ascii="Verdana" w:eastAsia="Calibri" w:hAnsi="Verdana"/>
          <w:sz w:val="22"/>
          <w:szCs w:val="22"/>
          <w:lang w:val="en-US" w:eastAsia="en-US"/>
        </w:rPr>
        <w:t xml:space="preserve">000 textile and garment workers </w:t>
      </w:r>
      <w:r w:rsidR="00465AA4">
        <w:rPr>
          <w:rFonts w:ascii="Verdana" w:eastAsia="Calibri" w:hAnsi="Verdana"/>
          <w:sz w:val="22"/>
          <w:szCs w:val="22"/>
          <w:lang w:val="en-US" w:eastAsia="en-US"/>
        </w:rPr>
        <w:t xml:space="preserve">near Dhaka, </w:t>
      </w:r>
      <w:r w:rsidR="00465AA4" w:rsidRPr="00465AA4">
        <w:rPr>
          <w:rFonts w:ascii="Verdana" w:eastAsia="Calibri" w:hAnsi="Verdana"/>
          <w:sz w:val="22"/>
          <w:szCs w:val="22"/>
          <w:lang w:val="en-US" w:eastAsia="en-US"/>
        </w:rPr>
        <w:t>kill</w:t>
      </w:r>
      <w:r w:rsidR="00465AA4">
        <w:rPr>
          <w:rFonts w:ascii="Verdana" w:eastAsia="Calibri" w:hAnsi="Verdana"/>
          <w:sz w:val="22"/>
          <w:szCs w:val="22"/>
          <w:lang w:val="en-US" w:eastAsia="en-US"/>
        </w:rPr>
        <w:t>ing</w:t>
      </w:r>
      <w:r w:rsidR="005E040E">
        <w:rPr>
          <w:rFonts w:ascii="Verdana" w:eastAsia="Calibri" w:hAnsi="Verdana"/>
          <w:sz w:val="22"/>
          <w:szCs w:val="22"/>
          <w:lang w:val="en-US" w:eastAsia="en-US"/>
        </w:rPr>
        <w:t xml:space="preserve"> 1</w:t>
      </w:r>
      <w:r w:rsidR="007632FB">
        <w:rPr>
          <w:rFonts w:ascii="Verdana" w:eastAsia="Calibri" w:hAnsi="Verdana"/>
          <w:sz w:val="22"/>
          <w:szCs w:val="22"/>
          <w:lang w:val="en-US" w:eastAsia="en-US"/>
        </w:rPr>
        <w:t>,</w:t>
      </w:r>
      <w:r w:rsidR="00465AA4" w:rsidRPr="00465AA4">
        <w:rPr>
          <w:rFonts w:ascii="Verdana" w:eastAsia="Calibri" w:hAnsi="Verdana"/>
          <w:sz w:val="22"/>
          <w:szCs w:val="22"/>
          <w:lang w:val="en-US" w:eastAsia="en-US"/>
        </w:rPr>
        <w:t xml:space="preserve">129 mostly female workers insufficiently protected by low and unenforced </w:t>
      </w:r>
      <w:r w:rsidR="00465AA4">
        <w:rPr>
          <w:rFonts w:ascii="Verdana" w:eastAsia="Calibri" w:hAnsi="Verdana"/>
          <w:sz w:val="22"/>
          <w:szCs w:val="22"/>
          <w:lang w:val="en-US" w:eastAsia="en-US"/>
        </w:rPr>
        <w:t xml:space="preserve">building and </w:t>
      </w:r>
      <w:r w:rsidR="00465AA4" w:rsidRPr="00465AA4">
        <w:rPr>
          <w:rFonts w:ascii="Verdana" w:eastAsia="Calibri" w:hAnsi="Verdana"/>
          <w:sz w:val="22"/>
          <w:szCs w:val="22"/>
          <w:lang w:eastAsia="en-US"/>
        </w:rPr>
        <w:t>labour</w:t>
      </w:r>
      <w:r w:rsidR="00465AA4" w:rsidRPr="00465AA4">
        <w:rPr>
          <w:rFonts w:ascii="Verdana" w:eastAsia="Calibri" w:hAnsi="Verdana"/>
          <w:sz w:val="22"/>
          <w:szCs w:val="22"/>
          <w:lang w:val="en-US" w:eastAsia="en-US"/>
        </w:rPr>
        <w:t xml:space="preserve"> standards</w:t>
      </w:r>
      <w:r>
        <w:rPr>
          <w:rFonts w:ascii="Verdana" w:eastAsia="Calibri" w:hAnsi="Verdana"/>
          <w:sz w:val="22"/>
          <w:szCs w:val="22"/>
          <w:lang w:val="en-US" w:eastAsia="en-US"/>
        </w:rPr>
        <w:t>.</w:t>
      </w:r>
    </w:p>
    <w:p w:rsidR="005F357F" w:rsidRDefault="005F357F" w:rsidP="005F357F">
      <w:pPr>
        <w:pBdr>
          <w:top w:val="single" w:sz="12" w:space="1" w:color="auto"/>
          <w:left w:val="single" w:sz="12" w:space="4" w:color="auto"/>
          <w:bottom w:val="single" w:sz="12" w:space="1" w:color="auto"/>
          <w:right w:val="single" w:sz="12" w:space="4" w:color="auto"/>
        </w:pBdr>
        <w:shd w:val="clear" w:color="auto" w:fill="EEECE1"/>
        <w:spacing w:before="240" w:after="240"/>
        <w:rPr>
          <w:rFonts w:ascii="Verdana" w:eastAsia="Calibri" w:hAnsi="Verdana"/>
          <w:sz w:val="22"/>
          <w:szCs w:val="22"/>
          <w:lang w:val="en-US" w:eastAsia="en-US"/>
        </w:rPr>
      </w:pPr>
      <w:r>
        <w:rPr>
          <w:rFonts w:ascii="Verdana" w:eastAsia="Calibri" w:hAnsi="Verdana"/>
          <w:sz w:val="22"/>
          <w:szCs w:val="22"/>
          <w:lang w:val="en-US" w:eastAsia="en-US"/>
        </w:rPr>
        <w:t xml:space="preserve">Joining the immediate, massive local protests against what turned out to be a blatant </w:t>
      </w:r>
      <w:r w:rsidR="00465AA4">
        <w:rPr>
          <w:rFonts w:ascii="Verdana" w:eastAsia="Calibri" w:hAnsi="Verdana"/>
          <w:sz w:val="22"/>
          <w:szCs w:val="22"/>
          <w:lang w:val="en-US" w:eastAsia="en-US"/>
        </w:rPr>
        <w:t xml:space="preserve">standards </w:t>
      </w:r>
      <w:r>
        <w:rPr>
          <w:rFonts w:ascii="Verdana" w:eastAsia="Calibri" w:hAnsi="Verdana"/>
          <w:sz w:val="22"/>
          <w:szCs w:val="22"/>
          <w:lang w:val="en-US" w:eastAsia="en-US"/>
        </w:rPr>
        <w:t xml:space="preserve">violation by </w:t>
      </w:r>
      <w:r w:rsidR="005E040E">
        <w:rPr>
          <w:rFonts w:ascii="Verdana" w:eastAsia="Calibri" w:hAnsi="Verdana"/>
          <w:sz w:val="22"/>
          <w:szCs w:val="22"/>
          <w:lang w:val="en-US" w:eastAsia="en-US"/>
        </w:rPr>
        <w:t>suppliers to Europe and America</w:t>
      </w:r>
      <w:r>
        <w:rPr>
          <w:rFonts w:ascii="Verdana" w:eastAsia="Calibri" w:hAnsi="Verdana"/>
          <w:sz w:val="22"/>
          <w:szCs w:val="22"/>
          <w:lang w:val="en-US" w:eastAsia="en-US"/>
        </w:rPr>
        <w:t xml:space="preserve">, the US and </w:t>
      </w:r>
      <w:r w:rsidRPr="001A73C5">
        <w:rPr>
          <w:rFonts w:ascii="Verdana" w:eastAsia="Calibri" w:hAnsi="Verdana"/>
          <w:sz w:val="22"/>
          <w:szCs w:val="22"/>
          <w:lang w:val="en-US" w:eastAsia="en-US"/>
        </w:rPr>
        <w:t xml:space="preserve">the European Commission </w:t>
      </w:r>
      <w:r>
        <w:rPr>
          <w:rFonts w:ascii="Verdana" w:eastAsia="Calibri" w:hAnsi="Verdana"/>
          <w:sz w:val="22"/>
          <w:szCs w:val="22"/>
          <w:lang w:val="en-US" w:eastAsia="en-US"/>
        </w:rPr>
        <w:t xml:space="preserve">threatened </w:t>
      </w:r>
      <w:r w:rsidR="00F26324">
        <w:rPr>
          <w:rFonts w:ascii="Verdana" w:eastAsia="Calibri" w:hAnsi="Verdana"/>
          <w:sz w:val="22"/>
          <w:szCs w:val="22"/>
          <w:lang w:val="en-US" w:eastAsia="en-US"/>
        </w:rPr>
        <w:t>to suspend or withdraw</w:t>
      </w:r>
      <w:r>
        <w:rPr>
          <w:rFonts w:ascii="Verdana" w:eastAsia="Calibri" w:hAnsi="Verdana"/>
          <w:sz w:val="22"/>
          <w:szCs w:val="22"/>
          <w:lang w:val="en-US" w:eastAsia="en-US"/>
        </w:rPr>
        <w:t xml:space="preserve"> their preference </w:t>
      </w:r>
      <w:r>
        <w:rPr>
          <w:rFonts w:ascii="Verdana" w:eastAsia="Calibri" w:hAnsi="Verdana"/>
          <w:sz w:val="22"/>
          <w:szCs w:val="22"/>
          <w:lang w:val="en-US" w:eastAsia="en-US"/>
        </w:rPr>
        <w:lastRenderedPageBreak/>
        <w:t xml:space="preserve">schemes. The EU </w:t>
      </w:r>
      <w:r w:rsidR="00F26324">
        <w:rPr>
          <w:rFonts w:ascii="Verdana" w:eastAsia="Calibri" w:hAnsi="Verdana"/>
          <w:sz w:val="22"/>
          <w:szCs w:val="22"/>
          <w:lang w:val="en-US" w:eastAsia="en-US"/>
        </w:rPr>
        <w:t xml:space="preserve">then </w:t>
      </w:r>
      <w:r w:rsidRPr="001A73C5">
        <w:rPr>
          <w:rFonts w:ascii="Verdana" w:eastAsia="Calibri" w:hAnsi="Verdana"/>
          <w:sz w:val="22"/>
          <w:szCs w:val="22"/>
          <w:lang w:val="en-US" w:eastAsia="en-US"/>
        </w:rPr>
        <w:t xml:space="preserve">entered a site inspection agreement </w:t>
      </w:r>
      <w:r w:rsidR="00F26324">
        <w:rPr>
          <w:rFonts w:ascii="Verdana" w:eastAsia="Calibri" w:hAnsi="Verdana"/>
          <w:sz w:val="22"/>
          <w:szCs w:val="22"/>
          <w:lang w:val="en-US" w:eastAsia="en-US"/>
        </w:rPr>
        <w:t xml:space="preserve">for garment manufactures </w:t>
      </w:r>
      <w:r w:rsidRPr="001A73C5">
        <w:rPr>
          <w:rFonts w:ascii="Verdana" w:eastAsia="Calibri" w:hAnsi="Verdana"/>
          <w:sz w:val="22"/>
          <w:szCs w:val="22"/>
          <w:lang w:val="en-US" w:eastAsia="en-US"/>
        </w:rPr>
        <w:t xml:space="preserve">with the </w:t>
      </w:r>
      <w:r w:rsidR="00037FC0">
        <w:rPr>
          <w:rFonts w:ascii="Verdana" w:eastAsia="Calibri" w:hAnsi="Verdana"/>
          <w:sz w:val="22"/>
          <w:szCs w:val="22"/>
          <w:lang w:val="en-US" w:eastAsia="en-US"/>
        </w:rPr>
        <w:t>g</w:t>
      </w:r>
      <w:r w:rsidRPr="001A73C5">
        <w:rPr>
          <w:rFonts w:ascii="Verdana" w:eastAsia="Calibri" w:hAnsi="Verdana"/>
          <w:sz w:val="22"/>
          <w:szCs w:val="22"/>
          <w:lang w:val="en-US" w:eastAsia="en-US"/>
        </w:rPr>
        <w:t xml:space="preserve">overnment and with </w:t>
      </w:r>
      <w:r w:rsidR="007632FB">
        <w:rPr>
          <w:rFonts w:ascii="Verdana" w:eastAsia="Calibri" w:hAnsi="Verdana"/>
          <w:sz w:val="22"/>
          <w:szCs w:val="22"/>
          <w:lang w:val="en-US" w:eastAsia="en-US"/>
        </w:rPr>
        <w:t xml:space="preserve">the </w:t>
      </w:r>
      <w:r w:rsidRPr="001A73C5">
        <w:rPr>
          <w:rFonts w:ascii="Verdana" w:eastAsia="Calibri" w:hAnsi="Verdana"/>
          <w:sz w:val="22"/>
          <w:szCs w:val="22"/>
          <w:lang w:val="en-US" w:eastAsia="en-US"/>
        </w:rPr>
        <w:t>ILO.</w:t>
      </w:r>
      <w:r w:rsidRPr="00397E56">
        <w:rPr>
          <w:rFonts w:eastAsia="Calibri"/>
          <w:vertAlign w:val="superscript"/>
          <w:lang w:val="en-US" w:eastAsia="en-US"/>
        </w:rPr>
        <w:footnoteReference w:id="154"/>
      </w:r>
    </w:p>
    <w:p w:rsidR="005F357F" w:rsidRDefault="005F357F" w:rsidP="005F357F">
      <w:pPr>
        <w:pBdr>
          <w:top w:val="single" w:sz="12" w:space="1" w:color="auto"/>
          <w:left w:val="single" w:sz="12" w:space="4" w:color="auto"/>
          <w:bottom w:val="single" w:sz="12" w:space="1" w:color="auto"/>
          <w:right w:val="single" w:sz="12" w:space="4" w:color="auto"/>
        </w:pBdr>
        <w:shd w:val="clear" w:color="auto" w:fill="EEECE1"/>
        <w:spacing w:before="240" w:after="240"/>
        <w:rPr>
          <w:rFonts w:ascii="Verdana" w:eastAsia="Calibri" w:hAnsi="Verdana"/>
          <w:sz w:val="22"/>
          <w:szCs w:val="22"/>
          <w:lang w:val="en-US" w:eastAsia="en-US"/>
        </w:rPr>
      </w:pPr>
      <w:r w:rsidRPr="001A73C5">
        <w:rPr>
          <w:rFonts w:ascii="Verdana" w:eastAsia="Calibri" w:hAnsi="Verdana"/>
          <w:sz w:val="22"/>
          <w:szCs w:val="22"/>
          <w:lang w:val="en-US" w:eastAsia="en-US"/>
        </w:rPr>
        <w:t>The</w:t>
      </w:r>
      <w:r w:rsidR="00465AA4">
        <w:rPr>
          <w:rFonts w:ascii="Verdana" w:eastAsia="Calibri" w:hAnsi="Verdana"/>
          <w:sz w:val="22"/>
          <w:szCs w:val="22"/>
          <w:lang w:val="en-US" w:eastAsia="en-US"/>
        </w:rPr>
        <w:t xml:space="preserve"> </w:t>
      </w:r>
      <w:r w:rsidRPr="00397E56">
        <w:rPr>
          <w:rFonts w:ascii="Verdana" w:eastAsia="Calibri" w:hAnsi="Verdana"/>
          <w:i/>
          <w:sz w:val="22"/>
          <w:szCs w:val="22"/>
          <w:lang w:val="en-US" w:eastAsia="en-US"/>
        </w:rPr>
        <w:t>Bangladesh Sustainability Compact</w:t>
      </w:r>
      <w:r w:rsidRPr="001A73C5">
        <w:rPr>
          <w:rFonts w:ascii="Verdana" w:eastAsia="Calibri" w:hAnsi="Verdana"/>
          <w:sz w:val="22"/>
          <w:szCs w:val="22"/>
          <w:lang w:val="en-US" w:eastAsia="en-US"/>
        </w:rPr>
        <w:t xml:space="preserve"> associating the EU, USA, Canada and ILO with factory level inspections and certification </w:t>
      </w:r>
      <w:r w:rsidR="00F26324">
        <w:rPr>
          <w:rFonts w:ascii="Verdana" w:eastAsia="Calibri" w:hAnsi="Verdana"/>
          <w:sz w:val="22"/>
          <w:szCs w:val="22"/>
          <w:lang w:val="en-US" w:eastAsia="en-US"/>
        </w:rPr>
        <w:t>is being monitored annually by the European Commission. These reports note both</w:t>
      </w:r>
      <w:r w:rsidRPr="001A73C5">
        <w:rPr>
          <w:rFonts w:ascii="Verdana" w:eastAsia="Calibri" w:hAnsi="Verdana"/>
          <w:sz w:val="22"/>
          <w:szCs w:val="22"/>
          <w:lang w:val="en-US" w:eastAsia="en-US"/>
        </w:rPr>
        <w:t xml:space="preserve"> ‘tangible’ improvements and ‘priorities for further work to improve the situation of Bangladeshi textile workers’.</w:t>
      </w:r>
      <w:r w:rsidRPr="001A73C5">
        <w:rPr>
          <w:rFonts w:eastAsia="Calibri"/>
          <w:vertAlign w:val="superscript"/>
          <w:lang w:val="en-US" w:eastAsia="en-US"/>
        </w:rPr>
        <w:footnoteReference w:id="155"/>
      </w:r>
    </w:p>
    <w:p w:rsidR="00EE3264" w:rsidRDefault="003A63DC" w:rsidP="00190A84">
      <w:pPr>
        <w:pBdr>
          <w:top w:val="single" w:sz="12" w:space="1" w:color="auto"/>
          <w:left w:val="single" w:sz="12" w:space="4" w:color="auto"/>
          <w:bottom w:val="single" w:sz="12" w:space="1" w:color="auto"/>
          <w:right w:val="single" w:sz="12" w:space="4" w:color="auto"/>
        </w:pBdr>
        <w:shd w:val="clear" w:color="auto" w:fill="EEECE1"/>
        <w:spacing w:before="240" w:after="240"/>
        <w:rPr>
          <w:rFonts w:ascii="Verdana" w:eastAsia="Calibri" w:hAnsi="Verdana"/>
          <w:sz w:val="22"/>
          <w:szCs w:val="22"/>
          <w:lang w:val="en-US" w:eastAsia="en-US"/>
        </w:rPr>
      </w:pPr>
      <w:r>
        <w:rPr>
          <w:rFonts w:ascii="Verdana" w:eastAsia="Calibri" w:hAnsi="Verdana"/>
          <w:sz w:val="22"/>
          <w:szCs w:val="22"/>
          <w:lang w:val="en-US" w:eastAsia="en-US"/>
        </w:rPr>
        <w:t xml:space="preserve">However, despite </w:t>
      </w:r>
      <w:r w:rsidR="003C03A8">
        <w:rPr>
          <w:rFonts w:ascii="Verdana" w:eastAsia="Calibri" w:hAnsi="Verdana"/>
          <w:sz w:val="22"/>
          <w:szCs w:val="22"/>
          <w:lang w:val="en-US" w:eastAsia="en-US"/>
        </w:rPr>
        <w:t xml:space="preserve">these </w:t>
      </w:r>
      <w:r>
        <w:rPr>
          <w:rFonts w:ascii="Verdana" w:eastAsia="Calibri" w:hAnsi="Verdana"/>
          <w:sz w:val="22"/>
          <w:szCs w:val="22"/>
          <w:lang w:val="en-US" w:eastAsia="en-US"/>
        </w:rPr>
        <w:t xml:space="preserve">positive assessments made in the framework of </w:t>
      </w:r>
      <w:r w:rsidR="003C03A8">
        <w:rPr>
          <w:rFonts w:ascii="Verdana" w:eastAsia="Calibri" w:hAnsi="Verdana"/>
          <w:sz w:val="22"/>
          <w:szCs w:val="22"/>
          <w:lang w:val="en-US" w:eastAsia="en-US"/>
        </w:rPr>
        <w:t xml:space="preserve">a </w:t>
      </w:r>
      <w:r>
        <w:rPr>
          <w:rFonts w:ascii="Verdana" w:eastAsia="Calibri" w:hAnsi="Verdana"/>
          <w:sz w:val="22"/>
          <w:szCs w:val="22"/>
          <w:lang w:val="en-US" w:eastAsia="en-US"/>
        </w:rPr>
        <w:t>multi-stakeholder review process, civil unrest</w:t>
      </w:r>
      <w:r w:rsidRPr="003A63DC">
        <w:rPr>
          <w:rFonts w:ascii="Verdana" w:eastAsia="Calibri" w:hAnsi="Verdana"/>
          <w:sz w:val="22"/>
          <w:szCs w:val="22"/>
          <w:lang w:val="en-US" w:eastAsia="en-US"/>
        </w:rPr>
        <w:t xml:space="preserve"> </w:t>
      </w:r>
      <w:r>
        <w:rPr>
          <w:rFonts w:ascii="Verdana" w:eastAsia="Calibri" w:hAnsi="Verdana"/>
          <w:sz w:val="22"/>
          <w:szCs w:val="22"/>
          <w:lang w:val="en-US" w:eastAsia="en-US"/>
        </w:rPr>
        <w:t xml:space="preserve">in Bangladesh continues, including </w:t>
      </w:r>
      <w:r w:rsidR="0046496B">
        <w:rPr>
          <w:rFonts w:ascii="Verdana" w:eastAsia="Calibri" w:hAnsi="Verdana"/>
          <w:sz w:val="22"/>
          <w:szCs w:val="22"/>
          <w:lang w:val="en-US" w:eastAsia="en-US"/>
        </w:rPr>
        <w:t xml:space="preserve">over </w:t>
      </w:r>
      <w:r w:rsidR="00F26324">
        <w:rPr>
          <w:rFonts w:ascii="Verdana" w:eastAsia="Calibri" w:hAnsi="Verdana"/>
          <w:sz w:val="22"/>
          <w:szCs w:val="22"/>
          <w:lang w:val="en-US" w:eastAsia="en-US"/>
        </w:rPr>
        <w:t xml:space="preserve">workers’ rights and </w:t>
      </w:r>
      <w:r>
        <w:rPr>
          <w:rFonts w:ascii="Verdana" w:eastAsia="Calibri" w:hAnsi="Verdana"/>
          <w:sz w:val="22"/>
          <w:szCs w:val="22"/>
          <w:lang w:val="en-US" w:eastAsia="en-US"/>
        </w:rPr>
        <w:t>Rana Plaza.</w:t>
      </w:r>
      <w:r w:rsidR="003C03A8" w:rsidRPr="003C03A8">
        <w:rPr>
          <w:rFonts w:ascii="Verdana" w:eastAsia="Calibri" w:hAnsi="Verdana"/>
          <w:sz w:val="22"/>
          <w:szCs w:val="22"/>
          <w:lang w:val="en-US" w:eastAsia="en-US"/>
        </w:rPr>
        <w:t xml:space="preserve"> </w:t>
      </w:r>
      <w:r w:rsidR="003C03A8">
        <w:rPr>
          <w:rFonts w:ascii="Verdana" w:eastAsia="Calibri" w:hAnsi="Verdana"/>
          <w:sz w:val="22"/>
          <w:szCs w:val="22"/>
          <w:lang w:val="en-US" w:eastAsia="en-US"/>
        </w:rPr>
        <w:t xml:space="preserve">Some of the complaints </w:t>
      </w:r>
      <w:r w:rsidR="005E5080">
        <w:rPr>
          <w:rFonts w:ascii="Verdana" w:eastAsia="Calibri" w:hAnsi="Verdana"/>
          <w:sz w:val="22"/>
          <w:szCs w:val="22"/>
          <w:lang w:val="en-US" w:eastAsia="en-US"/>
        </w:rPr>
        <w:t xml:space="preserve">also </w:t>
      </w:r>
      <w:r w:rsidR="003C03A8">
        <w:rPr>
          <w:rFonts w:ascii="Verdana" w:eastAsia="Calibri" w:hAnsi="Verdana"/>
          <w:sz w:val="22"/>
          <w:szCs w:val="22"/>
          <w:lang w:val="en-US" w:eastAsia="en-US"/>
        </w:rPr>
        <w:t xml:space="preserve">involve </w:t>
      </w:r>
      <w:proofErr w:type="spellStart"/>
      <w:r w:rsidR="003C03A8">
        <w:rPr>
          <w:rFonts w:ascii="Verdana" w:eastAsia="Calibri" w:hAnsi="Verdana"/>
          <w:i/>
          <w:sz w:val="22"/>
          <w:szCs w:val="22"/>
          <w:lang w:val="en-US" w:eastAsia="en-US"/>
        </w:rPr>
        <w:t>ius</w:t>
      </w:r>
      <w:proofErr w:type="spellEnd"/>
      <w:r w:rsidR="003C03A8">
        <w:rPr>
          <w:rFonts w:ascii="Verdana" w:eastAsia="Calibri" w:hAnsi="Verdana"/>
          <w:i/>
          <w:sz w:val="22"/>
          <w:szCs w:val="22"/>
          <w:lang w:val="en-US" w:eastAsia="en-US"/>
        </w:rPr>
        <w:t xml:space="preserve"> </w:t>
      </w:r>
      <w:proofErr w:type="spellStart"/>
      <w:r w:rsidR="003C03A8" w:rsidRPr="005E5080">
        <w:rPr>
          <w:rFonts w:ascii="Verdana" w:eastAsia="Calibri" w:hAnsi="Verdana"/>
          <w:i/>
          <w:sz w:val="22"/>
          <w:szCs w:val="22"/>
          <w:lang w:val="en-US" w:eastAsia="en-US"/>
        </w:rPr>
        <w:t>cogens</w:t>
      </w:r>
      <w:proofErr w:type="spellEnd"/>
      <w:r w:rsidR="003C03A8">
        <w:rPr>
          <w:rFonts w:ascii="Verdana" w:eastAsia="Calibri" w:hAnsi="Verdana"/>
          <w:sz w:val="22"/>
          <w:szCs w:val="22"/>
          <w:lang w:val="en-US" w:eastAsia="en-US"/>
        </w:rPr>
        <w:t xml:space="preserve">. </w:t>
      </w:r>
      <w:r w:rsidR="00190A84">
        <w:rPr>
          <w:rFonts w:ascii="Verdana" w:eastAsia="Calibri" w:hAnsi="Verdana"/>
          <w:sz w:val="22"/>
          <w:szCs w:val="22"/>
          <w:lang w:val="en-US" w:eastAsia="en-US"/>
        </w:rPr>
        <w:t xml:space="preserve">Ayush Khanna from </w:t>
      </w:r>
      <w:proofErr w:type="spellStart"/>
      <w:r w:rsidR="00190A84">
        <w:rPr>
          <w:rFonts w:ascii="Verdana" w:eastAsia="Calibri" w:hAnsi="Verdana"/>
          <w:i/>
          <w:sz w:val="22"/>
          <w:szCs w:val="22"/>
          <w:lang w:val="en-US" w:eastAsia="en-US"/>
        </w:rPr>
        <w:t>LaborVoices</w:t>
      </w:r>
      <w:proofErr w:type="spellEnd"/>
      <w:r w:rsidR="00190A84">
        <w:rPr>
          <w:rFonts w:ascii="Verdana" w:eastAsia="Calibri" w:hAnsi="Verdana"/>
          <w:sz w:val="22"/>
          <w:szCs w:val="22"/>
          <w:lang w:val="en-US" w:eastAsia="en-US"/>
        </w:rPr>
        <w:t>, a</w:t>
      </w:r>
      <w:r w:rsidR="0046496B">
        <w:rPr>
          <w:rFonts w:ascii="Verdana" w:eastAsia="Calibri" w:hAnsi="Verdana"/>
          <w:sz w:val="22"/>
          <w:szCs w:val="22"/>
          <w:lang w:val="en-US" w:eastAsia="en-US"/>
        </w:rPr>
        <w:t>n</w:t>
      </w:r>
      <w:r w:rsidR="00190A84">
        <w:rPr>
          <w:rFonts w:ascii="Verdana" w:eastAsia="Calibri" w:hAnsi="Verdana"/>
          <w:sz w:val="22"/>
          <w:szCs w:val="22"/>
          <w:lang w:val="en-US" w:eastAsia="en-US"/>
        </w:rPr>
        <w:t xml:space="preserve"> NGO trying to guide </w:t>
      </w:r>
      <w:r w:rsidR="00190A84" w:rsidRPr="00190A84">
        <w:rPr>
          <w:rFonts w:ascii="Verdana" w:eastAsia="Calibri" w:hAnsi="Verdana"/>
          <w:sz w:val="22"/>
          <w:szCs w:val="22"/>
          <w:lang w:val="en-US" w:eastAsia="en-US"/>
        </w:rPr>
        <w:t xml:space="preserve">workers to the best jobs </w:t>
      </w:r>
      <w:r w:rsidR="00190A84" w:rsidRPr="003C03A8">
        <w:rPr>
          <w:rFonts w:ascii="Verdana" w:eastAsia="Calibri" w:hAnsi="Verdana"/>
          <w:sz w:val="22"/>
          <w:szCs w:val="22"/>
          <w:lang w:val="en-US" w:eastAsia="en-US"/>
        </w:rPr>
        <w:t>and</w:t>
      </w:r>
      <w:r w:rsidR="00190A84" w:rsidRPr="00190A84">
        <w:rPr>
          <w:rFonts w:ascii="Verdana" w:eastAsia="Calibri" w:hAnsi="Verdana"/>
          <w:sz w:val="22"/>
          <w:szCs w:val="22"/>
          <w:lang w:val="en-US" w:eastAsia="en-US"/>
        </w:rPr>
        <w:t xml:space="preserve"> global</w:t>
      </w:r>
      <w:r w:rsidR="00190A84">
        <w:rPr>
          <w:rFonts w:ascii="Verdana" w:eastAsia="Calibri" w:hAnsi="Verdana"/>
          <w:sz w:val="22"/>
          <w:szCs w:val="22"/>
          <w:lang w:val="en-US" w:eastAsia="en-US"/>
        </w:rPr>
        <w:t xml:space="preserve"> </w:t>
      </w:r>
      <w:r w:rsidR="00190A84" w:rsidRPr="00190A84">
        <w:rPr>
          <w:rFonts w:ascii="Verdana" w:eastAsia="Calibri" w:hAnsi="Verdana"/>
          <w:sz w:val="22"/>
          <w:szCs w:val="22"/>
          <w:lang w:val="en-US" w:eastAsia="en-US"/>
        </w:rPr>
        <w:t>brands to the best suppliers</w:t>
      </w:r>
      <w:r w:rsidR="00190A84">
        <w:rPr>
          <w:rFonts w:ascii="Verdana" w:eastAsia="Calibri" w:hAnsi="Verdana"/>
          <w:sz w:val="22"/>
          <w:szCs w:val="22"/>
          <w:lang w:val="en-US" w:eastAsia="en-US"/>
        </w:rPr>
        <w:t xml:space="preserve"> notes a ‘</w:t>
      </w:r>
      <w:r w:rsidR="00190A84" w:rsidRPr="00190A84">
        <w:rPr>
          <w:rFonts w:ascii="Verdana" w:eastAsia="Calibri" w:hAnsi="Verdana"/>
          <w:sz w:val="22"/>
          <w:szCs w:val="22"/>
          <w:lang w:val="en-US" w:eastAsia="en-US"/>
        </w:rPr>
        <w:t>lack of</w:t>
      </w:r>
      <w:r w:rsidR="00190A84">
        <w:rPr>
          <w:rFonts w:ascii="Verdana" w:eastAsia="Calibri" w:hAnsi="Verdana"/>
          <w:sz w:val="22"/>
          <w:szCs w:val="22"/>
          <w:lang w:val="en-US" w:eastAsia="en-US"/>
        </w:rPr>
        <w:t xml:space="preserve"> </w:t>
      </w:r>
      <w:r w:rsidR="00190A84" w:rsidRPr="00190A84">
        <w:rPr>
          <w:rFonts w:ascii="Verdana" w:eastAsia="Calibri" w:hAnsi="Verdana"/>
          <w:sz w:val="22"/>
          <w:szCs w:val="22"/>
          <w:lang w:val="en-US" w:eastAsia="en-US"/>
        </w:rPr>
        <w:t>responsiveness to this tragedy</w:t>
      </w:r>
      <w:r w:rsidR="00190A84">
        <w:rPr>
          <w:rFonts w:ascii="Verdana" w:eastAsia="Calibri" w:hAnsi="Verdana"/>
          <w:sz w:val="22"/>
          <w:szCs w:val="22"/>
          <w:lang w:val="en-US" w:eastAsia="en-US"/>
        </w:rPr>
        <w:t>’, three years after Rana Plaza.</w:t>
      </w:r>
      <w:r w:rsidRPr="00190A84">
        <w:rPr>
          <w:rStyle w:val="FootnoteReference"/>
          <w:rFonts w:ascii="Verdana" w:eastAsia="Calibri" w:hAnsi="Verdana"/>
          <w:sz w:val="22"/>
          <w:szCs w:val="22"/>
          <w:lang w:val="en-US" w:eastAsia="en-US"/>
        </w:rPr>
        <w:footnoteReference w:id="156"/>
      </w:r>
      <w:r>
        <w:rPr>
          <w:rFonts w:ascii="Verdana" w:eastAsia="Calibri" w:hAnsi="Verdana"/>
          <w:sz w:val="22"/>
          <w:szCs w:val="22"/>
          <w:lang w:val="en-US" w:eastAsia="en-US"/>
        </w:rPr>
        <w:t xml:space="preserve"> </w:t>
      </w:r>
    </w:p>
    <w:p w:rsidR="003A63DC" w:rsidRPr="001A73C5" w:rsidRDefault="005E5080" w:rsidP="00190A84">
      <w:pPr>
        <w:pBdr>
          <w:top w:val="single" w:sz="12" w:space="1" w:color="auto"/>
          <w:left w:val="single" w:sz="12" w:space="4" w:color="auto"/>
          <w:bottom w:val="single" w:sz="12" w:space="1" w:color="auto"/>
          <w:right w:val="single" w:sz="12" w:space="4" w:color="auto"/>
        </w:pBdr>
        <w:shd w:val="clear" w:color="auto" w:fill="EEECE1"/>
        <w:spacing w:before="240" w:after="240"/>
        <w:rPr>
          <w:rFonts w:ascii="Verdana" w:eastAsia="Calibri" w:hAnsi="Verdana"/>
          <w:sz w:val="22"/>
          <w:szCs w:val="22"/>
          <w:lang w:val="en-US" w:eastAsia="en-US"/>
        </w:rPr>
      </w:pPr>
      <w:r>
        <w:rPr>
          <w:rFonts w:ascii="Verdana" w:eastAsia="Calibri" w:hAnsi="Verdana"/>
          <w:sz w:val="22"/>
          <w:szCs w:val="22"/>
          <w:lang w:val="en-US" w:eastAsia="en-US"/>
        </w:rPr>
        <w:t>Yet</w:t>
      </w:r>
      <w:r w:rsidR="003A63DC">
        <w:rPr>
          <w:rFonts w:ascii="Verdana" w:eastAsia="Calibri" w:hAnsi="Verdana"/>
          <w:sz w:val="22"/>
          <w:szCs w:val="22"/>
          <w:lang w:val="en-US" w:eastAsia="en-US"/>
        </w:rPr>
        <w:t>, neither the US</w:t>
      </w:r>
      <w:r w:rsidR="0046496B">
        <w:rPr>
          <w:rFonts w:ascii="Verdana" w:eastAsia="Calibri" w:hAnsi="Verdana"/>
          <w:sz w:val="22"/>
          <w:szCs w:val="22"/>
          <w:lang w:val="en-US" w:eastAsia="en-US"/>
        </w:rPr>
        <w:t>A</w:t>
      </w:r>
      <w:r w:rsidR="003A63DC">
        <w:rPr>
          <w:rFonts w:ascii="Verdana" w:eastAsia="Calibri" w:hAnsi="Verdana"/>
          <w:sz w:val="22"/>
          <w:szCs w:val="22"/>
          <w:lang w:val="en-US" w:eastAsia="en-US"/>
        </w:rPr>
        <w:t xml:space="preserve"> </w:t>
      </w:r>
      <w:r w:rsidR="009B3CA9">
        <w:rPr>
          <w:rFonts w:ascii="Verdana" w:eastAsia="Calibri" w:hAnsi="Verdana"/>
          <w:sz w:val="22"/>
          <w:szCs w:val="22"/>
          <w:lang w:val="en-US" w:eastAsia="en-US"/>
        </w:rPr>
        <w:t>n</w:t>
      </w:r>
      <w:r w:rsidR="003A63DC">
        <w:rPr>
          <w:rFonts w:ascii="Verdana" w:eastAsia="Calibri" w:hAnsi="Verdana"/>
          <w:sz w:val="22"/>
          <w:szCs w:val="22"/>
          <w:lang w:val="en-US" w:eastAsia="en-US"/>
        </w:rPr>
        <w:t xml:space="preserve">or the EU </w:t>
      </w:r>
      <w:proofErr w:type="gramStart"/>
      <w:r>
        <w:rPr>
          <w:rFonts w:ascii="Verdana" w:eastAsia="Calibri" w:hAnsi="Verdana"/>
          <w:sz w:val="22"/>
          <w:szCs w:val="22"/>
          <w:lang w:val="en-US" w:eastAsia="en-US"/>
        </w:rPr>
        <w:t>seem</w:t>
      </w:r>
      <w:proofErr w:type="gramEnd"/>
      <w:r>
        <w:rPr>
          <w:rFonts w:ascii="Verdana" w:eastAsia="Calibri" w:hAnsi="Verdana"/>
          <w:sz w:val="22"/>
          <w:szCs w:val="22"/>
          <w:lang w:val="en-US" w:eastAsia="en-US"/>
        </w:rPr>
        <w:t xml:space="preserve"> to </w:t>
      </w:r>
      <w:r w:rsidR="003A63DC">
        <w:rPr>
          <w:rFonts w:ascii="Verdana" w:eastAsia="Calibri" w:hAnsi="Verdana"/>
          <w:sz w:val="22"/>
          <w:szCs w:val="22"/>
          <w:lang w:val="en-US" w:eastAsia="en-US"/>
        </w:rPr>
        <w:t xml:space="preserve">have </w:t>
      </w:r>
      <w:r>
        <w:rPr>
          <w:rFonts w:ascii="Verdana" w:eastAsia="Calibri" w:hAnsi="Verdana"/>
          <w:sz w:val="22"/>
          <w:szCs w:val="22"/>
          <w:lang w:val="en-US" w:eastAsia="en-US"/>
        </w:rPr>
        <w:t xml:space="preserve">reiterated </w:t>
      </w:r>
      <w:r w:rsidR="003A63DC">
        <w:rPr>
          <w:rFonts w:ascii="Verdana" w:eastAsia="Calibri" w:hAnsi="Verdana"/>
          <w:sz w:val="22"/>
          <w:szCs w:val="22"/>
          <w:lang w:val="en-US" w:eastAsia="en-US"/>
        </w:rPr>
        <w:t>intentions to suspend trade preferences</w:t>
      </w:r>
      <w:r w:rsidR="006F79B9">
        <w:rPr>
          <w:rFonts w:ascii="Verdana" w:eastAsia="Calibri" w:hAnsi="Verdana"/>
          <w:sz w:val="22"/>
          <w:szCs w:val="22"/>
          <w:lang w:val="en-US" w:eastAsia="en-US"/>
        </w:rPr>
        <w:t>,</w:t>
      </w:r>
      <w:r w:rsidR="003A63DC">
        <w:rPr>
          <w:rFonts w:ascii="Verdana" w:eastAsia="Calibri" w:hAnsi="Verdana"/>
          <w:sz w:val="22"/>
          <w:szCs w:val="22"/>
          <w:lang w:val="en-US" w:eastAsia="en-US"/>
        </w:rPr>
        <w:t xml:space="preserve"> </w:t>
      </w:r>
      <w:r w:rsidR="006F79B9">
        <w:rPr>
          <w:rFonts w:ascii="Verdana" w:eastAsia="Calibri" w:hAnsi="Verdana"/>
          <w:sz w:val="22"/>
          <w:szCs w:val="22"/>
          <w:lang w:val="en-US" w:eastAsia="en-US"/>
        </w:rPr>
        <w:t>even though t</w:t>
      </w:r>
      <w:r w:rsidR="003A63DC">
        <w:rPr>
          <w:rFonts w:ascii="Verdana" w:eastAsia="Calibri" w:hAnsi="Verdana"/>
          <w:sz w:val="22"/>
          <w:szCs w:val="22"/>
          <w:lang w:val="en-US" w:eastAsia="en-US"/>
        </w:rPr>
        <w:t xml:space="preserve">he economic importance of these preferences </w:t>
      </w:r>
      <w:r w:rsidR="003C03A8">
        <w:rPr>
          <w:rFonts w:ascii="Verdana" w:eastAsia="Calibri" w:hAnsi="Verdana"/>
          <w:sz w:val="22"/>
          <w:szCs w:val="22"/>
          <w:lang w:val="en-US" w:eastAsia="en-US"/>
        </w:rPr>
        <w:t xml:space="preserve">remains considerable. It may well become existential </w:t>
      </w:r>
      <w:r>
        <w:rPr>
          <w:rFonts w:ascii="Verdana" w:eastAsia="Calibri" w:hAnsi="Verdana"/>
          <w:sz w:val="22"/>
          <w:szCs w:val="22"/>
          <w:lang w:val="en-US" w:eastAsia="en-US"/>
        </w:rPr>
        <w:t xml:space="preserve">when </w:t>
      </w:r>
      <w:r w:rsidR="003A63DC">
        <w:rPr>
          <w:rFonts w:ascii="Verdana" w:eastAsia="Calibri" w:hAnsi="Verdana"/>
          <w:sz w:val="22"/>
          <w:szCs w:val="22"/>
          <w:lang w:val="en-US" w:eastAsia="en-US"/>
        </w:rPr>
        <w:t>Viet Nam and other</w:t>
      </w:r>
      <w:r w:rsidR="003C03A8">
        <w:rPr>
          <w:rFonts w:ascii="Verdana" w:eastAsia="Calibri" w:hAnsi="Verdana"/>
          <w:sz w:val="22"/>
          <w:szCs w:val="22"/>
          <w:lang w:val="en-US" w:eastAsia="en-US"/>
        </w:rPr>
        <w:t xml:space="preserve"> competitive producer</w:t>
      </w:r>
      <w:r w:rsidR="003A63DC">
        <w:rPr>
          <w:rFonts w:ascii="Verdana" w:eastAsia="Calibri" w:hAnsi="Verdana"/>
          <w:sz w:val="22"/>
          <w:szCs w:val="22"/>
          <w:lang w:val="en-US" w:eastAsia="en-US"/>
        </w:rPr>
        <w:t xml:space="preserve">s gain improved market access </w:t>
      </w:r>
      <w:r w:rsidR="0046496B">
        <w:rPr>
          <w:rFonts w:ascii="Verdana" w:eastAsia="Calibri" w:hAnsi="Verdana"/>
          <w:sz w:val="22"/>
          <w:szCs w:val="22"/>
          <w:lang w:val="en-US" w:eastAsia="en-US"/>
        </w:rPr>
        <w:t xml:space="preserve">to the USA and the EU </w:t>
      </w:r>
      <w:r w:rsidR="003A63DC">
        <w:rPr>
          <w:rFonts w:ascii="Verdana" w:eastAsia="Calibri" w:hAnsi="Verdana"/>
          <w:sz w:val="22"/>
          <w:szCs w:val="22"/>
          <w:lang w:val="en-US" w:eastAsia="en-US"/>
        </w:rPr>
        <w:t>for their textiles, garments and shoes under the new treaties described in Section 5</w:t>
      </w:r>
      <w:r w:rsidR="003C03A8">
        <w:rPr>
          <w:rFonts w:ascii="Verdana" w:eastAsia="Calibri" w:hAnsi="Verdana"/>
          <w:sz w:val="22"/>
          <w:szCs w:val="22"/>
          <w:lang w:val="en-US" w:eastAsia="en-US"/>
        </w:rPr>
        <w:t xml:space="preserve"> and </w:t>
      </w:r>
      <w:r w:rsidR="003C03A8" w:rsidRPr="003C03A8">
        <w:rPr>
          <w:rFonts w:ascii="Verdana" w:eastAsia="Calibri" w:hAnsi="Verdana"/>
          <w:sz w:val="22"/>
          <w:szCs w:val="22"/>
          <w:lang w:val="en-US" w:eastAsia="en-US"/>
        </w:rPr>
        <w:fldChar w:fldCharType="begin"/>
      </w:r>
      <w:r w:rsidR="003C03A8" w:rsidRPr="003C03A8">
        <w:rPr>
          <w:rFonts w:ascii="Verdana" w:eastAsia="Calibri" w:hAnsi="Verdana"/>
          <w:sz w:val="22"/>
          <w:szCs w:val="22"/>
          <w:lang w:val="en-US" w:eastAsia="en-US"/>
        </w:rPr>
        <w:instrText xml:space="preserve"> REF _Ref447190283 \h </w:instrText>
      </w:r>
      <w:r w:rsidR="003C03A8">
        <w:rPr>
          <w:rFonts w:ascii="Verdana" w:eastAsia="Calibri" w:hAnsi="Verdana"/>
          <w:sz w:val="22"/>
          <w:szCs w:val="22"/>
          <w:lang w:val="en-US" w:eastAsia="en-US"/>
        </w:rPr>
        <w:instrText xml:space="preserve"> \* MERGEFORMAT </w:instrText>
      </w:r>
      <w:r w:rsidR="003C03A8" w:rsidRPr="003C03A8">
        <w:rPr>
          <w:rFonts w:ascii="Verdana" w:eastAsia="Calibri" w:hAnsi="Verdana"/>
          <w:sz w:val="22"/>
          <w:szCs w:val="22"/>
          <w:lang w:val="en-US" w:eastAsia="en-US"/>
        </w:rPr>
      </w:r>
      <w:r w:rsidR="003C03A8" w:rsidRPr="003C03A8">
        <w:rPr>
          <w:rFonts w:ascii="Verdana" w:eastAsia="Calibri" w:hAnsi="Verdana"/>
          <w:sz w:val="22"/>
          <w:szCs w:val="22"/>
          <w:lang w:val="en-US" w:eastAsia="en-US"/>
        </w:rPr>
        <w:fldChar w:fldCharType="separate"/>
      </w:r>
      <w:r w:rsidR="00601F42" w:rsidRPr="00601F42">
        <w:rPr>
          <w:rFonts w:ascii="Verdana" w:hAnsi="Verdana"/>
          <w:sz w:val="22"/>
          <w:szCs w:val="22"/>
        </w:rPr>
        <w:t xml:space="preserve">Box </w:t>
      </w:r>
      <w:r w:rsidR="00601F42" w:rsidRPr="00601F42">
        <w:rPr>
          <w:rFonts w:ascii="Verdana" w:hAnsi="Verdana"/>
          <w:noProof/>
          <w:sz w:val="22"/>
          <w:szCs w:val="22"/>
        </w:rPr>
        <w:t>11</w:t>
      </w:r>
      <w:r w:rsidR="003C03A8" w:rsidRPr="003C03A8">
        <w:rPr>
          <w:rFonts w:ascii="Verdana" w:eastAsia="Calibri" w:hAnsi="Verdana"/>
          <w:sz w:val="22"/>
          <w:szCs w:val="22"/>
          <w:lang w:val="en-US" w:eastAsia="en-US"/>
        </w:rPr>
        <w:fldChar w:fldCharType="end"/>
      </w:r>
      <w:r w:rsidR="003A63DC">
        <w:rPr>
          <w:rFonts w:ascii="Verdana" w:eastAsia="Calibri" w:hAnsi="Verdana"/>
          <w:sz w:val="22"/>
          <w:szCs w:val="22"/>
          <w:lang w:val="en-US" w:eastAsia="en-US"/>
        </w:rPr>
        <w:t>.</w:t>
      </w:r>
    </w:p>
    <w:p w:rsidR="00F71542" w:rsidRDefault="00F71542" w:rsidP="005F357F">
      <w:pPr>
        <w:spacing w:before="240" w:after="240"/>
        <w:rPr>
          <w:rFonts w:ascii="Verdana" w:hAnsi="Verdana"/>
          <w:sz w:val="22"/>
          <w:szCs w:val="22"/>
        </w:rPr>
      </w:pPr>
      <w:r>
        <w:rPr>
          <w:rFonts w:ascii="Verdana" w:hAnsi="Verdana"/>
          <w:sz w:val="22"/>
          <w:szCs w:val="22"/>
        </w:rPr>
        <w:t xml:space="preserve">Cambodia is yet another case of conditional preferences with </w:t>
      </w:r>
      <w:r w:rsidR="003C03A8">
        <w:rPr>
          <w:rFonts w:ascii="Verdana" w:hAnsi="Verdana"/>
          <w:sz w:val="22"/>
          <w:szCs w:val="22"/>
        </w:rPr>
        <w:t xml:space="preserve">a similar </w:t>
      </w:r>
      <w:r>
        <w:rPr>
          <w:rFonts w:ascii="Verdana" w:hAnsi="Verdana"/>
          <w:sz w:val="22"/>
          <w:szCs w:val="22"/>
        </w:rPr>
        <w:t xml:space="preserve">attempt at collaborative </w:t>
      </w:r>
      <w:r w:rsidR="003C03A8">
        <w:rPr>
          <w:rFonts w:ascii="Verdana" w:hAnsi="Verdana"/>
          <w:sz w:val="22"/>
          <w:szCs w:val="22"/>
        </w:rPr>
        <w:t xml:space="preserve">ILS enforcement </w:t>
      </w:r>
      <w:r>
        <w:rPr>
          <w:rFonts w:ascii="Verdana" w:hAnsi="Verdana"/>
          <w:sz w:val="22"/>
          <w:szCs w:val="22"/>
        </w:rPr>
        <w:t xml:space="preserve">efforts </w:t>
      </w:r>
      <w:r w:rsidR="003C03A8">
        <w:rPr>
          <w:rFonts w:ascii="Verdana" w:hAnsi="Verdana"/>
          <w:sz w:val="22"/>
          <w:szCs w:val="22"/>
        </w:rPr>
        <w:t xml:space="preserve">with </w:t>
      </w:r>
      <w:r>
        <w:rPr>
          <w:rFonts w:ascii="Verdana" w:hAnsi="Verdana"/>
          <w:sz w:val="22"/>
          <w:szCs w:val="22"/>
        </w:rPr>
        <w:t xml:space="preserve">ILO monitoring. For reasons outside the purview of this article, the results </w:t>
      </w:r>
      <w:r w:rsidR="003A63DC">
        <w:rPr>
          <w:rFonts w:ascii="Verdana" w:hAnsi="Verdana"/>
          <w:sz w:val="22"/>
          <w:szCs w:val="22"/>
        </w:rPr>
        <w:t xml:space="preserve">in terms of labour clause effectiveness </w:t>
      </w:r>
      <w:r>
        <w:rPr>
          <w:rFonts w:ascii="Verdana" w:hAnsi="Verdana"/>
          <w:sz w:val="22"/>
          <w:szCs w:val="22"/>
        </w:rPr>
        <w:t xml:space="preserve">are </w:t>
      </w:r>
      <w:r w:rsidR="003A63DC">
        <w:rPr>
          <w:rFonts w:ascii="Verdana" w:hAnsi="Verdana"/>
          <w:sz w:val="22"/>
          <w:szCs w:val="22"/>
        </w:rPr>
        <w:t xml:space="preserve">even </w:t>
      </w:r>
      <w:r>
        <w:rPr>
          <w:rFonts w:ascii="Verdana" w:hAnsi="Verdana"/>
          <w:sz w:val="22"/>
          <w:szCs w:val="22"/>
        </w:rPr>
        <w:t>less convincing (</w:t>
      </w:r>
      <w:r w:rsidR="00F16E8F" w:rsidRPr="00F16E8F">
        <w:rPr>
          <w:rFonts w:ascii="Verdana" w:hAnsi="Verdana"/>
          <w:sz w:val="22"/>
          <w:szCs w:val="22"/>
        </w:rPr>
        <w:fldChar w:fldCharType="begin"/>
      </w:r>
      <w:r w:rsidR="00F16E8F" w:rsidRPr="00F16E8F">
        <w:rPr>
          <w:rFonts w:ascii="Verdana" w:hAnsi="Verdana"/>
          <w:sz w:val="22"/>
          <w:szCs w:val="22"/>
        </w:rPr>
        <w:instrText xml:space="preserve"> REF _Ref449612179 \h </w:instrText>
      </w:r>
      <w:r w:rsidR="00F16E8F">
        <w:rPr>
          <w:rFonts w:ascii="Verdana" w:hAnsi="Verdana"/>
          <w:sz w:val="22"/>
          <w:szCs w:val="22"/>
        </w:rPr>
        <w:instrText xml:space="preserve"> \* MERGEFORMAT </w:instrText>
      </w:r>
      <w:r w:rsidR="00F16E8F" w:rsidRPr="00F16E8F">
        <w:rPr>
          <w:rFonts w:ascii="Verdana" w:hAnsi="Verdana"/>
          <w:sz w:val="22"/>
          <w:szCs w:val="22"/>
        </w:rPr>
      </w:r>
      <w:r w:rsidR="00F16E8F" w:rsidRPr="00F16E8F">
        <w:rPr>
          <w:rFonts w:ascii="Verdana" w:hAnsi="Verdana"/>
          <w:sz w:val="22"/>
          <w:szCs w:val="22"/>
        </w:rPr>
        <w:fldChar w:fldCharType="separate"/>
      </w:r>
      <w:r w:rsidR="00601F42" w:rsidRPr="00601F42">
        <w:rPr>
          <w:rFonts w:ascii="Verdana" w:hAnsi="Verdana"/>
          <w:sz w:val="22"/>
          <w:szCs w:val="22"/>
        </w:rPr>
        <w:t xml:space="preserve">Box </w:t>
      </w:r>
      <w:r w:rsidR="00601F42" w:rsidRPr="00601F42">
        <w:rPr>
          <w:rFonts w:ascii="Verdana" w:hAnsi="Verdana"/>
          <w:noProof/>
          <w:sz w:val="22"/>
          <w:szCs w:val="22"/>
        </w:rPr>
        <w:t>13</w:t>
      </w:r>
      <w:r w:rsidR="00F16E8F" w:rsidRPr="00F16E8F">
        <w:rPr>
          <w:rFonts w:ascii="Verdana" w:hAnsi="Verdana"/>
          <w:sz w:val="22"/>
          <w:szCs w:val="22"/>
        </w:rPr>
        <w:fldChar w:fldCharType="end"/>
      </w:r>
      <w:r>
        <w:rPr>
          <w:rFonts w:ascii="Verdana" w:hAnsi="Verdana"/>
          <w:sz w:val="22"/>
          <w:szCs w:val="22"/>
        </w:rPr>
        <w:t>).</w:t>
      </w:r>
    </w:p>
    <w:p w:rsidR="00F71542" w:rsidRPr="003636A5" w:rsidRDefault="00F71542" w:rsidP="00F71542">
      <w:pPr>
        <w:pStyle w:val="Caption"/>
        <w:rPr>
          <w:rFonts w:ascii="Verdana" w:hAnsi="Verdana"/>
          <w:sz w:val="24"/>
          <w:szCs w:val="24"/>
        </w:rPr>
      </w:pPr>
      <w:bookmarkStart w:id="71" w:name="_Ref449612179"/>
      <w:bookmarkStart w:id="72" w:name="_Toc501451493"/>
      <w:r w:rsidRPr="003636A5">
        <w:rPr>
          <w:rFonts w:ascii="Verdana" w:hAnsi="Verdana"/>
          <w:sz w:val="24"/>
          <w:szCs w:val="24"/>
        </w:rPr>
        <w:t xml:space="preserve">Box </w:t>
      </w:r>
      <w:r w:rsidRPr="003636A5">
        <w:rPr>
          <w:rFonts w:ascii="Verdana" w:hAnsi="Verdana"/>
          <w:sz w:val="24"/>
          <w:szCs w:val="24"/>
        </w:rPr>
        <w:fldChar w:fldCharType="begin"/>
      </w:r>
      <w:r w:rsidRPr="003636A5">
        <w:rPr>
          <w:rFonts w:ascii="Verdana" w:hAnsi="Verdana"/>
          <w:sz w:val="24"/>
          <w:szCs w:val="24"/>
        </w:rPr>
        <w:instrText xml:space="preserve"> SEQ Box \* ARABIC </w:instrText>
      </w:r>
      <w:r w:rsidRPr="003636A5">
        <w:rPr>
          <w:rFonts w:ascii="Verdana" w:hAnsi="Verdana"/>
          <w:sz w:val="24"/>
          <w:szCs w:val="24"/>
        </w:rPr>
        <w:fldChar w:fldCharType="separate"/>
      </w:r>
      <w:r w:rsidR="00601F42">
        <w:rPr>
          <w:rFonts w:ascii="Verdana" w:hAnsi="Verdana"/>
          <w:noProof/>
          <w:sz w:val="24"/>
          <w:szCs w:val="24"/>
        </w:rPr>
        <w:t>13</w:t>
      </w:r>
      <w:r w:rsidRPr="003636A5">
        <w:rPr>
          <w:rFonts w:ascii="Verdana" w:hAnsi="Verdana"/>
          <w:sz w:val="24"/>
          <w:szCs w:val="24"/>
        </w:rPr>
        <w:fldChar w:fldCharType="end"/>
      </w:r>
      <w:bookmarkEnd w:id="71"/>
      <w:r w:rsidRPr="003636A5">
        <w:rPr>
          <w:rFonts w:ascii="Verdana" w:hAnsi="Verdana"/>
          <w:sz w:val="24"/>
          <w:szCs w:val="24"/>
        </w:rPr>
        <w:t xml:space="preserve"> </w:t>
      </w:r>
      <w:r>
        <w:rPr>
          <w:rFonts w:ascii="Verdana" w:hAnsi="Verdana"/>
          <w:sz w:val="24"/>
          <w:szCs w:val="24"/>
        </w:rPr>
        <w:t xml:space="preserve">Cambodia </w:t>
      </w:r>
      <w:r w:rsidRPr="005F357F">
        <w:rPr>
          <w:rFonts w:ascii="Verdana" w:hAnsi="Verdana"/>
          <w:sz w:val="24"/>
          <w:szCs w:val="24"/>
        </w:rPr>
        <w:t>–</w:t>
      </w:r>
      <w:r w:rsidR="00EE32F4">
        <w:rPr>
          <w:rFonts w:ascii="Verdana" w:hAnsi="Verdana"/>
          <w:sz w:val="24"/>
          <w:szCs w:val="24"/>
        </w:rPr>
        <w:t xml:space="preserve"> Difficult Enforcement of </w:t>
      </w:r>
      <w:proofErr w:type="spellStart"/>
      <w:r w:rsidR="003C03A8">
        <w:rPr>
          <w:rFonts w:ascii="Verdana" w:hAnsi="Verdana"/>
          <w:i/>
          <w:sz w:val="24"/>
          <w:szCs w:val="24"/>
        </w:rPr>
        <w:t>ius</w:t>
      </w:r>
      <w:proofErr w:type="spellEnd"/>
      <w:r w:rsidR="003C03A8">
        <w:rPr>
          <w:rFonts w:ascii="Verdana" w:hAnsi="Verdana"/>
          <w:i/>
          <w:sz w:val="24"/>
          <w:szCs w:val="24"/>
        </w:rPr>
        <w:t xml:space="preserve"> </w:t>
      </w:r>
      <w:proofErr w:type="spellStart"/>
      <w:r w:rsidR="003C03A8">
        <w:rPr>
          <w:rFonts w:ascii="Verdana" w:hAnsi="Verdana"/>
          <w:i/>
          <w:sz w:val="24"/>
          <w:szCs w:val="24"/>
        </w:rPr>
        <w:t>cogens</w:t>
      </w:r>
      <w:bookmarkEnd w:id="72"/>
      <w:proofErr w:type="spellEnd"/>
    </w:p>
    <w:p w:rsidR="00F71542" w:rsidRPr="00F71542" w:rsidRDefault="00EC0CB8" w:rsidP="00EC0CB8">
      <w:pPr>
        <w:pBdr>
          <w:top w:val="single" w:sz="12" w:space="1" w:color="auto"/>
          <w:left w:val="single" w:sz="12" w:space="4" w:color="auto"/>
          <w:bottom w:val="single" w:sz="12" w:space="1" w:color="auto"/>
          <w:right w:val="single" w:sz="12" w:space="4" w:color="auto"/>
        </w:pBdr>
        <w:shd w:val="clear" w:color="auto" w:fill="EEECE1"/>
        <w:spacing w:before="240"/>
        <w:rPr>
          <w:rFonts w:ascii="Verdana" w:eastAsia="Calibri" w:hAnsi="Verdana"/>
          <w:sz w:val="22"/>
          <w:szCs w:val="22"/>
          <w:lang w:eastAsia="en-US"/>
        </w:rPr>
      </w:pPr>
      <w:r>
        <w:rPr>
          <w:rFonts w:ascii="Verdana" w:eastAsia="Calibri" w:hAnsi="Verdana"/>
          <w:sz w:val="22"/>
          <w:szCs w:val="22"/>
          <w:lang w:eastAsia="en-US"/>
        </w:rPr>
        <w:t>T</w:t>
      </w:r>
      <w:r w:rsidR="00F71542" w:rsidRPr="00F71542">
        <w:rPr>
          <w:rFonts w:ascii="Verdana" w:eastAsia="Calibri" w:hAnsi="Verdana"/>
          <w:sz w:val="22"/>
          <w:szCs w:val="22"/>
          <w:lang w:eastAsia="en-US"/>
        </w:rPr>
        <w:t xml:space="preserve">he ILO’s </w:t>
      </w:r>
      <w:r w:rsidR="00F71542" w:rsidRPr="009B3CA9">
        <w:rPr>
          <w:rFonts w:ascii="Verdana" w:eastAsia="Calibri" w:hAnsi="Verdana"/>
          <w:i/>
          <w:sz w:val="22"/>
          <w:szCs w:val="22"/>
          <w:lang w:eastAsia="en-US"/>
        </w:rPr>
        <w:t>Better Work and Better Factories Cambodia</w:t>
      </w:r>
      <w:r w:rsidR="00F71542" w:rsidRPr="00F71542">
        <w:rPr>
          <w:rFonts w:ascii="Verdana" w:eastAsia="Calibri" w:hAnsi="Verdana"/>
          <w:sz w:val="22"/>
          <w:szCs w:val="22"/>
          <w:lang w:eastAsia="en-US"/>
        </w:rPr>
        <w:t xml:space="preserve"> program (BCF</w:t>
      </w:r>
      <w:r>
        <w:rPr>
          <w:rFonts w:ascii="Verdana" w:eastAsia="Calibri" w:hAnsi="Verdana"/>
          <w:sz w:val="22"/>
          <w:szCs w:val="22"/>
          <w:lang w:eastAsia="en-US"/>
        </w:rPr>
        <w:t xml:space="preserve">) was introduced in </w:t>
      </w:r>
      <w:r w:rsidR="00F71542" w:rsidRPr="00F71542">
        <w:rPr>
          <w:rFonts w:ascii="Verdana" w:eastAsia="Calibri" w:hAnsi="Verdana"/>
          <w:sz w:val="22"/>
          <w:szCs w:val="22"/>
          <w:lang w:eastAsia="en-US"/>
        </w:rPr>
        <w:t xml:space="preserve">2005. </w:t>
      </w:r>
      <w:proofErr w:type="gramStart"/>
      <w:r>
        <w:rPr>
          <w:rFonts w:ascii="Verdana" w:eastAsia="Calibri" w:hAnsi="Verdana"/>
          <w:sz w:val="22"/>
          <w:szCs w:val="22"/>
          <w:lang w:eastAsia="en-US"/>
        </w:rPr>
        <w:t>Like for Bangladesh, t</w:t>
      </w:r>
      <w:r w:rsidR="00F71542" w:rsidRPr="00F71542">
        <w:rPr>
          <w:rFonts w:ascii="Verdana" w:eastAsia="Calibri" w:hAnsi="Verdana"/>
          <w:sz w:val="22"/>
          <w:szCs w:val="22"/>
          <w:lang w:eastAsia="en-US"/>
        </w:rPr>
        <w:t xml:space="preserve">he cooperation of the Cambodian authorities under the BCF is heavily motivated by the US </w:t>
      </w:r>
      <w:r>
        <w:rPr>
          <w:rFonts w:ascii="Verdana" w:eastAsia="Calibri" w:hAnsi="Verdana"/>
          <w:sz w:val="22"/>
          <w:szCs w:val="22"/>
          <w:lang w:eastAsia="en-US"/>
        </w:rPr>
        <w:t xml:space="preserve">(and EU) </w:t>
      </w:r>
      <w:r w:rsidR="00F71542" w:rsidRPr="00F71542">
        <w:rPr>
          <w:rFonts w:ascii="Verdana" w:eastAsia="Calibri" w:hAnsi="Verdana"/>
          <w:sz w:val="22"/>
          <w:szCs w:val="22"/>
          <w:lang w:eastAsia="en-US"/>
        </w:rPr>
        <w:t>market access preferences for its garment industry.</w:t>
      </w:r>
      <w:proofErr w:type="gramEnd"/>
      <w:r w:rsidR="00F71542" w:rsidRPr="00F71542">
        <w:rPr>
          <w:rFonts w:ascii="Verdana" w:eastAsia="Calibri" w:hAnsi="Verdana"/>
          <w:sz w:val="22"/>
          <w:szCs w:val="22"/>
          <w:lang w:eastAsia="en-US"/>
        </w:rPr>
        <w:t xml:space="preserve"> </w:t>
      </w:r>
      <w:r>
        <w:rPr>
          <w:rFonts w:ascii="Verdana" w:eastAsia="Calibri" w:hAnsi="Verdana"/>
          <w:sz w:val="22"/>
          <w:szCs w:val="22"/>
          <w:lang w:eastAsia="en-US"/>
        </w:rPr>
        <w:t>For the EU t</w:t>
      </w:r>
      <w:r w:rsidR="00F71542" w:rsidRPr="00F71542">
        <w:rPr>
          <w:rFonts w:ascii="Verdana" w:eastAsia="Calibri" w:hAnsi="Verdana"/>
          <w:sz w:val="22"/>
          <w:szCs w:val="22"/>
          <w:lang w:eastAsia="en-US"/>
        </w:rPr>
        <w:t xml:space="preserve">hese preferences are available conditionally </w:t>
      </w:r>
      <w:r>
        <w:rPr>
          <w:rFonts w:ascii="Verdana" w:eastAsia="Calibri" w:hAnsi="Verdana"/>
          <w:sz w:val="22"/>
          <w:szCs w:val="22"/>
          <w:lang w:eastAsia="en-US"/>
        </w:rPr>
        <w:t>under its ‘Everything But Arms’ initiative granting duty-free quota-free market access for LDC products, while for the US</w:t>
      </w:r>
      <w:r w:rsidR="00711808">
        <w:rPr>
          <w:rFonts w:ascii="Verdana" w:eastAsia="Calibri" w:hAnsi="Verdana"/>
          <w:sz w:val="22"/>
          <w:szCs w:val="22"/>
          <w:lang w:eastAsia="en-US"/>
        </w:rPr>
        <w:t>A</w:t>
      </w:r>
      <w:r>
        <w:rPr>
          <w:rFonts w:ascii="Verdana" w:eastAsia="Calibri" w:hAnsi="Verdana"/>
          <w:sz w:val="22"/>
          <w:szCs w:val="22"/>
          <w:lang w:eastAsia="en-US"/>
        </w:rPr>
        <w:t xml:space="preserve"> the p</w:t>
      </w:r>
      <w:r w:rsidR="003C03A8">
        <w:rPr>
          <w:rFonts w:ascii="Verdana" w:eastAsia="Calibri" w:hAnsi="Verdana"/>
          <w:sz w:val="22"/>
          <w:szCs w:val="22"/>
          <w:lang w:eastAsia="en-US"/>
        </w:rPr>
        <w:t>references are granted under its</w:t>
      </w:r>
      <w:r>
        <w:rPr>
          <w:rFonts w:ascii="Verdana" w:eastAsia="Calibri" w:hAnsi="Verdana"/>
          <w:sz w:val="22"/>
          <w:szCs w:val="22"/>
          <w:lang w:eastAsia="en-US"/>
        </w:rPr>
        <w:t xml:space="preserve"> GSP</w:t>
      </w:r>
      <w:r w:rsidR="00F71542" w:rsidRPr="00F71542">
        <w:rPr>
          <w:rFonts w:ascii="Verdana" w:eastAsia="Calibri" w:hAnsi="Verdana"/>
          <w:sz w:val="22"/>
          <w:szCs w:val="22"/>
          <w:lang w:eastAsia="en-US"/>
        </w:rPr>
        <w:t>, not under the</w:t>
      </w:r>
      <w:r w:rsidR="003C03A8">
        <w:rPr>
          <w:rFonts w:ascii="Verdana" w:eastAsia="Calibri" w:hAnsi="Verdana"/>
          <w:sz w:val="22"/>
          <w:szCs w:val="22"/>
          <w:lang w:eastAsia="en-US"/>
        </w:rPr>
        <w:t xml:space="preserve"> bilateral </w:t>
      </w:r>
      <w:r>
        <w:rPr>
          <w:rFonts w:ascii="Verdana" w:eastAsia="Calibri" w:hAnsi="Verdana"/>
          <w:sz w:val="22"/>
          <w:szCs w:val="22"/>
          <w:lang w:eastAsia="en-US"/>
        </w:rPr>
        <w:t xml:space="preserve">IIA </w:t>
      </w:r>
      <w:r w:rsidR="00F71542" w:rsidRPr="00F71542">
        <w:rPr>
          <w:rFonts w:ascii="Verdana" w:eastAsia="Calibri" w:hAnsi="Verdana"/>
          <w:sz w:val="22"/>
          <w:szCs w:val="22"/>
          <w:lang w:eastAsia="en-US"/>
        </w:rPr>
        <w:t xml:space="preserve">which </w:t>
      </w:r>
      <w:r w:rsidR="003C03A8" w:rsidRPr="00F71542">
        <w:rPr>
          <w:rFonts w:ascii="Verdana" w:eastAsia="Calibri" w:hAnsi="Verdana"/>
          <w:sz w:val="22"/>
          <w:szCs w:val="22"/>
          <w:lang w:eastAsia="en-US"/>
        </w:rPr>
        <w:t xml:space="preserve">merely foresees in its Preamble </w:t>
      </w:r>
      <w:r w:rsidR="00F71542" w:rsidRPr="00F71542">
        <w:rPr>
          <w:rFonts w:ascii="Verdana" w:eastAsia="Calibri" w:hAnsi="Verdana"/>
          <w:sz w:val="22"/>
          <w:szCs w:val="22"/>
          <w:lang w:eastAsia="en-US"/>
        </w:rPr>
        <w:t>that the parties recognise</w:t>
      </w:r>
    </w:p>
    <w:p w:rsidR="00F71542" w:rsidRPr="00EC0CB8" w:rsidRDefault="00F71542" w:rsidP="00EC0CB8">
      <w:pPr>
        <w:pBdr>
          <w:top w:val="single" w:sz="12" w:space="1" w:color="auto"/>
          <w:left w:val="single" w:sz="12" w:space="4" w:color="auto"/>
          <w:bottom w:val="single" w:sz="12" w:space="1" w:color="auto"/>
          <w:right w:val="single" w:sz="12" w:space="4" w:color="auto"/>
        </w:pBdr>
        <w:shd w:val="clear" w:color="auto" w:fill="EEECE1"/>
        <w:spacing w:before="240"/>
        <w:rPr>
          <w:rFonts w:ascii="Verdana" w:eastAsia="Calibri" w:hAnsi="Verdana"/>
          <w:lang w:eastAsia="en-US"/>
        </w:rPr>
      </w:pPr>
      <w:proofErr w:type="gramStart"/>
      <w:r w:rsidRPr="00EC0CB8">
        <w:rPr>
          <w:rFonts w:ascii="Verdana" w:eastAsia="Calibri" w:hAnsi="Verdana"/>
          <w:lang w:eastAsia="en-US"/>
        </w:rPr>
        <w:t>the</w:t>
      </w:r>
      <w:proofErr w:type="gramEnd"/>
      <w:r w:rsidRPr="00EC0CB8">
        <w:rPr>
          <w:rFonts w:ascii="Verdana" w:eastAsia="Calibri" w:hAnsi="Verdana"/>
          <w:lang w:eastAsia="en-US"/>
        </w:rPr>
        <w:t xml:space="preserve"> importance of providing adequate and effective protection and enforcement of worker rights </w:t>
      </w:r>
      <w:r w:rsidRPr="00EC0CB8">
        <w:rPr>
          <w:rFonts w:ascii="Verdana" w:eastAsia="Calibri" w:hAnsi="Verdana"/>
          <w:i/>
          <w:lang w:eastAsia="en-US"/>
        </w:rPr>
        <w:t xml:space="preserve">in accordance with each nation's own </w:t>
      </w:r>
      <w:proofErr w:type="spellStart"/>
      <w:r w:rsidRPr="00EC0CB8">
        <w:rPr>
          <w:rFonts w:ascii="Verdana" w:eastAsia="Calibri" w:hAnsi="Verdana"/>
          <w:i/>
          <w:lang w:eastAsia="en-US"/>
        </w:rPr>
        <w:t>labor</w:t>
      </w:r>
      <w:proofErr w:type="spellEnd"/>
      <w:r w:rsidRPr="00EC0CB8">
        <w:rPr>
          <w:rFonts w:ascii="Verdana" w:eastAsia="Calibri" w:hAnsi="Verdana"/>
          <w:i/>
          <w:lang w:eastAsia="en-US"/>
        </w:rPr>
        <w:t xml:space="preserve"> laws</w:t>
      </w:r>
      <w:r w:rsidRPr="00EC0CB8">
        <w:rPr>
          <w:rFonts w:ascii="Verdana" w:eastAsia="Calibri" w:hAnsi="Verdana"/>
          <w:lang w:eastAsia="en-US"/>
        </w:rPr>
        <w:t xml:space="preserve"> and each Party's commitment to the observance of internationally recognized core </w:t>
      </w:r>
      <w:proofErr w:type="spellStart"/>
      <w:r w:rsidRPr="00EC0CB8">
        <w:rPr>
          <w:rFonts w:ascii="Verdana" w:eastAsia="Calibri" w:hAnsi="Verdana"/>
          <w:lang w:eastAsia="en-US"/>
        </w:rPr>
        <w:t>labor</w:t>
      </w:r>
      <w:proofErr w:type="spellEnd"/>
      <w:r w:rsidRPr="00EC0CB8">
        <w:rPr>
          <w:rFonts w:ascii="Verdana" w:eastAsia="Calibri" w:hAnsi="Verdana"/>
          <w:lang w:eastAsia="en-US"/>
        </w:rPr>
        <w:t xml:space="preserve"> standards as expressed in the declarations of the WTO Ministerial Conferences.</w:t>
      </w:r>
      <w:r w:rsidR="00EC0CB8">
        <w:rPr>
          <w:rStyle w:val="FootnoteReference"/>
          <w:rFonts w:ascii="Verdana" w:eastAsia="Calibri" w:hAnsi="Verdana"/>
          <w:lang w:eastAsia="en-US"/>
        </w:rPr>
        <w:footnoteReference w:id="157"/>
      </w:r>
    </w:p>
    <w:p w:rsidR="00F71542" w:rsidRPr="00F71542" w:rsidRDefault="003C03A8" w:rsidP="00EC0CB8">
      <w:pPr>
        <w:pBdr>
          <w:top w:val="single" w:sz="12" w:space="1" w:color="auto"/>
          <w:left w:val="single" w:sz="12" w:space="4" w:color="auto"/>
          <w:bottom w:val="single" w:sz="12" w:space="1" w:color="auto"/>
          <w:right w:val="single" w:sz="12" w:space="4" w:color="auto"/>
        </w:pBdr>
        <w:shd w:val="clear" w:color="auto" w:fill="EEECE1"/>
        <w:spacing w:before="240"/>
        <w:rPr>
          <w:rFonts w:ascii="Verdana" w:eastAsia="Calibri" w:hAnsi="Verdana"/>
          <w:sz w:val="22"/>
          <w:szCs w:val="22"/>
          <w:lang w:eastAsia="en-US"/>
        </w:rPr>
      </w:pPr>
      <w:r>
        <w:rPr>
          <w:rFonts w:ascii="Verdana" w:eastAsia="Calibri" w:hAnsi="Verdana"/>
          <w:sz w:val="22"/>
          <w:szCs w:val="22"/>
          <w:lang w:eastAsia="en-US"/>
        </w:rPr>
        <w:lastRenderedPageBreak/>
        <w:t>B</w:t>
      </w:r>
      <w:r w:rsidR="00EC0CB8">
        <w:rPr>
          <w:rFonts w:ascii="Verdana" w:eastAsia="Calibri" w:hAnsi="Verdana"/>
          <w:sz w:val="22"/>
          <w:szCs w:val="22"/>
          <w:lang w:eastAsia="en-US"/>
        </w:rPr>
        <w:t xml:space="preserve">oth the EU and the US </w:t>
      </w:r>
      <w:r w:rsidR="00F71542" w:rsidRPr="00F71542">
        <w:rPr>
          <w:rFonts w:ascii="Verdana" w:eastAsia="Calibri" w:hAnsi="Verdana"/>
          <w:sz w:val="22"/>
          <w:szCs w:val="22"/>
          <w:lang w:eastAsia="en-US"/>
        </w:rPr>
        <w:t xml:space="preserve">preferences </w:t>
      </w:r>
      <w:r>
        <w:rPr>
          <w:rFonts w:ascii="Verdana" w:eastAsia="Calibri" w:hAnsi="Verdana"/>
          <w:sz w:val="22"/>
          <w:szCs w:val="22"/>
          <w:lang w:eastAsia="en-US"/>
        </w:rPr>
        <w:t xml:space="preserve">can </w:t>
      </w:r>
      <w:r w:rsidR="00F71542" w:rsidRPr="00F71542">
        <w:rPr>
          <w:rFonts w:ascii="Verdana" w:eastAsia="Calibri" w:hAnsi="Verdana"/>
          <w:sz w:val="22"/>
          <w:szCs w:val="22"/>
          <w:lang w:eastAsia="en-US"/>
        </w:rPr>
        <w:t xml:space="preserve">be withdrawn anytime and without compensation or the possibility of a legal challenge. </w:t>
      </w:r>
      <w:r w:rsidRPr="00F71542">
        <w:rPr>
          <w:rFonts w:ascii="Verdana" w:eastAsia="Calibri" w:hAnsi="Verdana"/>
          <w:sz w:val="22"/>
          <w:szCs w:val="22"/>
          <w:lang w:eastAsia="en-US"/>
        </w:rPr>
        <w:t xml:space="preserve">This explains the Cambodian </w:t>
      </w:r>
      <w:r w:rsidR="00037FC0">
        <w:rPr>
          <w:rFonts w:ascii="Verdana" w:eastAsia="Calibri" w:hAnsi="Verdana"/>
          <w:sz w:val="22"/>
          <w:szCs w:val="22"/>
          <w:lang w:eastAsia="en-US"/>
        </w:rPr>
        <w:t>g</w:t>
      </w:r>
      <w:r w:rsidRPr="00F71542">
        <w:rPr>
          <w:rFonts w:ascii="Verdana" w:eastAsia="Calibri" w:hAnsi="Verdana"/>
          <w:sz w:val="22"/>
          <w:szCs w:val="22"/>
          <w:lang w:eastAsia="en-US"/>
        </w:rPr>
        <w:t xml:space="preserve">overnment’s decision to grant export licenses only to companies participating in the BCF. </w:t>
      </w:r>
      <w:r w:rsidR="00F71542" w:rsidRPr="00F71542">
        <w:rPr>
          <w:rFonts w:ascii="Verdana" w:eastAsia="Calibri" w:hAnsi="Verdana"/>
          <w:sz w:val="22"/>
          <w:szCs w:val="22"/>
          <w:lang w:eastAsia="en-US"/>
        </w:rPr>
        <w:t xml:space="preserve">For the time being, the US </w:t>
      </w:r>
      <w:r w:rsidR="00037FC0">
        <w:rPr>
          <w:rFonts w:ascii="Verdana" w:eastAsia="Calibri" w:hAnsi="Verdana"/>
          <w:sz w:val="22"/>
          <w:szCs w:val="22"/>
          <w:lang w:eastAsia="en-US"/>
        </w:rPr>
        <w:t>g</w:t>
      </w:r>
      <w:r w:rsidR="00EC0CB8">
        <w:rPr>
          <w:rFonts w:ascii="Verdana" w:eastAsia="Calibri" w:hAnsi="Verdana"/>
          <w:sz w:val="22"/>
          <w:szCs w:val="22"/>
          <w:lang w:eastAsia="en-US"/>
        </w:rPr>
        <w:t>o</w:t>
      </w:r>
      <w:r w:rsidR="00F71542" w:rsidRPr="00F71542">
        <w:rPr>
          <w:rFonts w:ascii="Verdana" w:eastAsia="Calibri" w:hAnsi="Verdana"/>
          <w:sz w:val="22"/>
          <w:szCs w:val="22"/>
          <w:lang w:eastAsia="en-US"/>
        </w:rPr>
        <w:t>v</w:t>
      </w:r>
      <w:r w:rsidR="00EC0CB8">
        <w:rPr>
          <w:rFonts w:ascii="Verdana" w:eastAsia="Calibri" w:hAnsi="Verdana"/>
          <w:sz w:val="22"/>
          <w:szCs w:val="22"/>
          <w:lang w:eastAsia="en-US"/>
        </w:rPr>
        <w:t>e</w:t>
      </w:r>
      <w:r w:rsidR="00F71542" w:rsidRPr="00F71542">
        <w:rPr>
          <w:rFonts w:ascii="Verdana" w:eastAsia="Calibri" w:hAnsi="Verdana"/>
          <w:sz w:val="22"/>
          <w:szCs w:val="22"/>
          <w:lang w:eastAsia="en-US"/>
        </w:rPr>
        <w:t xml:space="preserve">rnment has not taken such action, </w:t>
      </w:r>
      <w:r>
        <w:rPr>
          <w:rFonts w:ascii="Verdana" w:eastAsia="Calibri" w:hAnsi="Verdana"/>
          <w:sz w:val="22"/>
          <w:szCs w:val="22"/>
          <w:lang w:eastAsia="en-US"/>
        </w:rPr>
        <w:t xml:space="preserve">even though </w:t>
      </w:r>
      <w:r w:rsidR="00F71542" w:rsidRPr="00F71542">
        <w:rPr>
          <w:rFonts w:ascii="Verdana" w:eastAsia="Calibri" w:hAnsi="Verdana"/>
          <w:sz w:val="22"/>
          <w:szCs w:val="22"/>
          <w:lang w:eastAsia="en-US"/>
        </w:rPr>
        <w:t xml:space="preserve">in 2015 </w:t>
      </w:r>
      <w:r>
        <w:rPr>
          <w:rFonts w:ascii="Verdana" w:eastAsia="Calibri" w:hAnsi="Verdana"/>
          <w:sz w:val="22"/>
          <w:szCs w:val="22"/>
          <w:lang w:eastAsia="en-US"/>
        </w:rPr>
        <w:t xml:space="preserve">it noted </w:t>
      </w:r>
      <w:r w:rsidR="00F71542" w:rsidRPr="00F71542">
        <w:rPr>
          <w:rFonts w:ascii="Verdana" w:eastAsia="Calibri" w:hAnsi="Verdana"/>
          <w:sz w:val="22"/>
          <w:szCs w:val="22"/>
          <w:lang w:eastAsia="en-US"/>
        </w:rPr>
        <w:t>that</w:t>
      </w:r>
    </w:p>
    <w:p w:rsidR="00F71542" w:rsidRPr="00F71542" w:rsidRDefault="00F71542" w:rsidP="00EC0CB8">
      <w:pPr>
        <w:pBdr>
          <w:top w:val="single" w:sz="12" w:space="1" w:color="auto"/>
          <w:left w:val="single" w:sz="12" w:space="4" w:color="auto"/>
          <w:bottom w:val="single" w:sz="12" w:space="1" w:color="auto"/>
          <w:right w:val="single" w:sz="12" w:space="4" w:color="auto"/>
        </w:pBdr>
        <w:shd w:val="clear" w:color="auto" w:fill="EEECE1"/>
        <w:spacing w:before="240"/>
        <w:rPr>
          <w:rFonts w:ascii="Verdana" w:eastAsia="Calibri" w:hAnsi="Verdana"/>
          <w:sz w:val="22"/>
          <w:szCs w:val="22"/>
          <w:lang w:eastAsia="en-US"/>
        </w:rPr>
      </w:pPr>
      <w:r w:rsidRPr="00EC0CB8">
        <w:rPr>
          <w:rFonts w:ascii="Verdana" w:eastAsia="Calibri" w:hAnsi="Verdana"/>
          <w:lang w:eastAsia="en-US"/>
        </w:rPr>
        <w:t xml:space="preserve">Enforcement of many aspects of the </w:t>
      </w:r>
      <w:proofErr w:type="spellStart"/>
      <w:r w:rsidRPr="00EC0CB8">
        <w:rPr>
          <w:rFonts w:ascii="Verdana" w:eastAsia="Calibri" w:hAnsi="Verdana"/>
          <w:lang w:eastAsia="en-US"/>
        </w:rPr>
        <w:t>labor</w:t>
      </w:r>
      <w:proofErr w:type="spellEnd"/>
      <w:r w:rsidRPr="00EC0CB8">
        <w:rPr>
          <w:rFonts w:ascii="Verdana" w:eastAsia="Calibri" w:hAnsi="Verdana"/>
          <w:lang w:eastAsia="en-US"/>
        </w:rPr>
        <w:t xml:space="preserve"> code is poor, and many </w:t>
      </w:r>
      <w:proofErr w:type="spellStart"/>
      <w:r w:rsidRPr="00EC0CB8">
        <w:rPr>
          <w:rFonts w:ascii="Verdana" w:eastAsia="Calibri" w:hAnsi="Verdana"/>
          <w:lang w:eastAsia="en-US"/>
        </w:rPr>
        <w:t>labor</w:t>
      </w:r>
      <w:proofErr w:type="spellEnd"/>
      <w:r w:rsidRPr="00EC0CB8">
        <w:rPr>
          <w:rFonts w:ascii="Verdana" w:eastAsia="Calibri" w:hAnsi="Verdana"/>
          <w:lang w:eastAsia="en-US"/>
        </w:rPr>
        <w:t xml:space="preserve"> disputes involve workers simply demanding conditions to which they are legally entitled. Poor enforcement is due to a lack of capacity, corruption and a lack of political will on the part of the government.</w:t>
      </w:r>
      <w:r w:rsidRPr="00F71542">
        <w:rPr>
          <w:rFonts w:ascii="Verdana" w:eastAsia="Calibri" w:hAnsi="Verdana"/>
          <w:sz w:val="22"/>
          <w:szCs w:val="22"/>
          <w:vertAlign w:val="superscript"/>
          <w:lang w:eastAsia="en-US"/>
        </w:rPr>
        <w:footnoteReference w:id="158"/>
      </w:r>
      <w:r w:rsidRPr="00F71542">
        <w:rPr>
          <w:rFonts w:ascii="Verdana" w:eastAsia="Calibri" w:hAnsi="Verdana"/>
          <w:sz w:val="22"/>
          <w:szCs w:val="22"/>
          <w:lang w:eastAsia="en-US"/>
        </w:rPr>
        <w:t xml:space="preserve"> </w:t>
      </w:r>
    </w:p>
    <w:p w:rsidR="001E54A2" w:rsidRDefault="005E5080" w:rsidP="005F357F">
      <w:pPr>
        <w:spacing w:before="240" w:after="240"/>
        <w:rPr>
          <w:rFonts w:ascii="Verdana" w:hAnsi="Verdana"/>
          <w:sz w:val="22"/>
          <w:szCs w:val="22"/>
        </w:rPr>
      </w:pPr>
      <w:r>
        <w:rPr>
          <w:rFonts w:ascii="Verdana" w:hAnsi="Verdana"/>
          <w:sz w:val="22"/>
          <w:szCs w:val="22"/>
        </w:rPr>
        <w:t xml:space="preserve">In respect of the </w:t>
      </w:r>
      <w:r w:rsidR="002D658D">
        <w:rPr>
          <w:rFonts w:ascii="Verdana" w:hAnsi="Verdana"/>
          <w:sz w:val="22"/>
          <w:szCs w:val="22"/>
        </w:rPr>
        <w:t>W</w:t>
      </w:r>
      <w:r w:rsidR="005710B2">
        <w:rPr>
          <w:rFonts w:ascii="Verdana" w:hAnsi="Verdana"/>
          <w:sz w:val="22"/>
          <w:szCs w:val="22"/>
        </w:rPr>
        <w:t>TO-</w:t>
      </w:r>
      <w:r>
        <w:rPr>
          <w:rFonts w:ascii="Verdana" w:hAnsi="Verdana"/>
          <w:sz w:val="22"/>
          <w:szCs w:val="22"/>
        </w:rPr>
        <w:t>compatibility</w:t>
      </w:r>
      <w:r w:rsidR="005710B2">
        <w:rPr>
          <w:rFonts w:ascii="Verdana" w:hAnsi="Verdana"/>
          <w:sz w:val="22"/>
          <w:szCs w:val="22"/>
        </w:rPr>
        <w:t xml:space="preserve"> of preference withdrawals Sub-section 4c </w:t>
      </w:r>
      <w:r w:rsidR="005F357F">
        <w:rPr>
          <w:rFonts w:ascii="Verdana" w:hAnsi="Verdana"/>
          <w:sz w:val="22"/>
          <w:szCs w:val="22"/>
        </w:rPr>
        <w:t>has shown</w:t>
      </w:r>
      <w:r w:rsidR="005710B2">
        <w:rPr>
          <w:rFonts w:ascii="Verdana" w:hAnsi="Verdana"/>
          <w:sz w:val="22"/>
          <w:szCs w:val="22"/>
        </w:rPr>
        <w:t xml:space="preserve"> whether and which countermeasures might withstand a</w:t>
      </w:r>
      <w:r w:rsidR="002A284B">
        <w:rPr>
          <w:rFonts w:ascii="Verdana" w:hAnsi="Verdana"/>
          <w:sz w:val="22"/>
          <w:szCs w:val="22"/>
        </w:rPr>
        <w:t>n</w:t>
      </w:r>
      <w:r w:rsidR="002D658D">
        <w:rPr>
          <w:rFonts w:ascii="Verdana" w:hAnsi="Verdana"/>
          <w:sz w:val="22"/>
          <w:szCs w:val="22"/>
        </w:rPr>
        <w:t xml:space="preserve"> (admittedly improbable) </w:t>
      </w:r>
      <w:r w:rsidR="005710B2">
        <w:rPr>
          <w:rFonts w:ascii="Verdana" w:hAnsi="Verdana"/>
          <w:sz w:val="22"/>
          <w:szCs w:val="22"/>
        </w:rPr>
        <w:t xml:space="preserve">legal challenge at the WTO. </w:t>
      </w:r>
      <w:r w:rsidR="002D658D">
        <w:rPr>
          <w:rFonts w:ascii="Verdana" w:hAnsi="Verdana"/>
          <w:sz w:val="22"/>
          <w:szCs w:val="22"/>
        </w:rPr>
        <w:t>T</w:t>
      </w:r>
      <w:r w:rsidR="005710B2">
        <w:rPr>
          <w:rFonts w:ascii="Verdana" w:hAnsi="Verdana"/>
          <w:sz w:val="22"/>
          <w:szCs w:val="22"/>
        </w:rPr>
        <w:t xml:space="preserve">he same differentiation would </w:t>
      </w:r>
      <w:r w:rsidR="005F357F">
        <w:rPr>
          <w:rFonts w:ascii="Verdana" w:hAnsi="Verdana"/>
          <w:sz w:val="22"/>
          <w:szCs w:val="22"/>
        </w:rPr>
        <w:t xml:space="preserve">seem to apply </w:t>
      </w:r>
      <w:r w:rsidR="002D658D">
        <w:rPr>
          <w:rFonts w:ascii="Verdana" w:hAnsi="Verdana"/>
          <w:sz w:val="22"/>
          <w:szCs w:val="22"/>
        </w:rPr>
        <w:t>in a case</w:t>
      </w:r>
      <w:r w:rsidR="005F357F">
        <w:rPr>
          <w:rFonts w:ascii="Verdana" w:hAnsi="Verdana"/>
          <w:sz w:val="22"/>
          <w:szCs w:val="22"/>
        </w:rPr>
        <w:t xml:space="preserve"> brought to the WTO by the exporting country</w:t>
      </w:r>
      <w:r w:rsidR="005710B2">
        <w:rPr>
          <w:rFonts w:ascii="Verdana" w:hAnsi="Verdana"/>
          <w:sz w:val="22"/>
          <w:szCs w:val="22"/>
        </w:rPr>
        <w:t xml:space="preserve"> losing preferential access</w:t>
      </w:r>
      <w:r w:rsidR="00340301">
        <w:rPr>
          <w:rFonts w:ascii="Verdana" w:hAnsi="Verdana"/>
          <w:sz w:val="22"/>
          <w:szCs w:val="22"/>
        </w:rPr>
        <w:t xml:space="preserve">. </w:t>
      </w:r>
      <w:r w:rsidR="002D658D">
        <w:rPr>
          <w:rFonts w:ascii="Verdana" w:hAnsi="Verdana"/>
          <w:sz w:val="22"/>
          <w:szCs w:val="22"/>
        </w:rPr>
        <w:t>For instance, s</w:t>
      </w:r>
      <w:r w:rsidR="005F357F">
        <w:rPr>
          <w:rFonts w:ascii="Verdana" w:hAnsi="Verdana"/>
          <w:sz w:val="22"/>
          <w:szCs w:val="22"/>
        </w:rPr>
        <w:t xml:space="preserve">elective trade preferences for narcotic drug substitution products in the GSP schemes of importing countries </w:t>
      </w:r>
      <w:r w:rsidR="001E08C8">
        <w:rPr>
          <w:rFonts w:ascii="Verdana" w:hAnsi="Verdana"/>
          <w:sz w:val="22"/>
          <w:szCs w:val="22"/>
        </w:rPr>
        <w:t>have</w:t>
      </w:r>
      <w:r w:rsidR="002D658D">
        <w:rPr>
          <w:rFonts w:ascii="Verdana" w:hAnsi="Verdana"/>
          <w:sz w:val="22"/>
          <w:szCs w:val="22"/>
        </w:rPr>
        <w:t xml:space="preserve"> been found compatible with the EU’s WTO obligations</w:t>
      </w:r>
      <w:r w:rsidR="001E08C8">
        <w:rPr>
          <w:rFonts w:ascii="Verdana" w:hAnsi="Verdana"/>
          <w:sz w:val="22"/>
          <w:szCs w:val="22"/>
        </w:rPr>
        <w:t xml:space="preserve">, but only after the WTO Appellate Body made it clear that such preferences had to be granted in support </w:t>
      </w:r>
      <w:r w:rsidR="001E08C8" w:rsidRPr="002D658D">
        <w:rPr>
          <w:rFonts w:ascii="Verdana" w:hAnsi="Verdana"/>
          <w:sz w:val="22"/>
          <w:szCs w:val="22"/>
        </w:rPr>
        <w:t xml:space="preserve">of </w:t>
      </w:r>
      <w:r w:rsidR="001E08C8" w:rsidRPr="002D658D">
        <w:rPr>
          <w:rFonts w:ascii="Verdana" w:hAnsi="Verdana"/>
          <w:sz w:val="22"/>
          <w:szCs w:val="22"/>
          <w:u w:val="single"/>
        </w:rPr>
        <w:t>all</w:t>
      </w:r>
      <w:r w:rsidR="001E08C8" w:rsidRPr="002D658D">
        <w:rPr>
          <w:rFonts w:ascii="Verdana" w:hAnsi="Verdana"/>
          <w:sz w:val="22"/>
          <w:szCs w:val="22"/>
        </w:rPr>
        <w:t xml:space="preserve"> </w:t>
      </w:r>
      <w:r w:rsidR="001E08C8">
        <w:rPr>
          <w:rFonts w:ascii="Verdana" w:hAnsi="Verdana"/>
          <w:sz w:val="22"/>
          <w:szCs w:val="22"/>
        </w:rPr>
        <w:t xml:space="preserve">comparable </w:t>
      </w:r>
      <w:r w:rsidR="006049C7">
        <w:rPr>
          <w:rFonts w:ascii="Verdana" w:hAnsi="Verdana"/>
          <w:sz w:val="22"/>
          <w:szCs w:val="22"/>
        </w:rPr>
        <w:t xml:space="preserve">drug </w:t>
      </w:r>
      <w:r w:rsidR="001E08C8" w:rsidRPr="002D658D">
        <w:rPr>
          <w:rFonts w:ascii="Verdana" w:hAnsi="Verdana"/>
          <w:sz w:val="22"/>
          <w:szCs w:val="22"/>
        </w:rPr>
        <w:t>substitution programmes</w:t>
      </w:r>
      <w:r w:rsidR="006049C7">
        <w:rPr>
          <w:rFonts w:ascii="Verdana" w:hAnsi="Verdana"/>
          <w:sz w:val="22"/>
          <w:szCs w:val="22"/>
        </w:rPr>
        <w:t xml:space="preserve"> in developing countries</w:t>
      </w:r>
      <w:r w:rsidR="00340301" w:rsidRPr="002D658D">
        <w:rPr>
          <w:rFonts w:ascii="Verdana" w:hAnsi="Verdana"/>
          <w:sz w:val="22"/>
          <w:szCs w:val="22"/>
        </w:rPr>
        <w:t>.</w:t>
      </w:r>
      <w:r w:rsidR="001E08C8">
        <w:rPr>
          <w:rStyle w:val="FootnoteReference"/>
          <w:rFonts w:ascii="Verdana" w:hAnsi="Verdana"/>
          <w:sz w:val="22"/>
          <w:szCs w:val="22"/>
        </w:rPr>
        <w:footnoteReference w:id="159"/>
      </w:r>
    </w:p>
    <w:p w:rsidR="005F357F" w:rsidRPr="002D658D" w:rsidRDefault="001E54A2" w:rsidP="005F357F">
      <w:pPr>
        <w:spacing w:before="240" w:after="240"/>
        <w:rPr>
          <w:rFonts w:ascii="Verdana" w:hAnsi="Verdana"/>
          <w:sz w:val="22"/>
          <w:szCs w:val="22"/>
        </w:rPr>
      </w:pPr>
      <w:r>
        <w:rPr>
          <w:rFonts w:ascii="Verdana" w:hAnsi="Verdana"/>
          <w:sz w:val="22"/>
          <w:szCs w:val="22"/>
        </w:rPr>
        <w:t>D</w:t>
      </w:r>
      <w:r w:rsidR="00340301" w:rsidRPr="002D658D">
        <w:rPr>
          <w:rFonts w:ascii="Verdana" w:hAnsi="Verdana"/>
          <w:sz w:val="22"/>
          <w:szCs w:val="22"/>
        </w:rPr>
        <w:t>isregarding political realities and from a strictly legal point of view</w:t>
      </w:r>
      <w:r w:rsidR="002D658D">
        <w:rPr>
          <w:rFonts w:ascii="Verdana" w:hAnsi="Verdana"/>
          <w:sz w:val="22"/>
          <w:szCs w:val="22"/>
        </w:rPr>
        <w:t>,</w:t>
      </w:r>
      <w:r w:rsidR="00340301" w:rsidRPr="002D658D">
        <w:rPr>
          <w:rFonts w:ascii="Verdana" w:hAnsi="Verdana"/>
          <w:sz w:val="22"/>
          <w:szCs w:val="22"/>
        </w:rPr>
        <w:t xml:space="preserve"> this article argues that </w:t>
      </w:r>
      <w:r w:rsidR="005F357F" w:rsidRPr="002D658D">
        <w:rPr>
          <w:rFonts w:ascii="Verdana" w:hAnsi="Verdana"/>
          <w:sz w:val="22"/>
          <w:szCs w:val="22"/>
        </w:rPr>
        <w:t xml:space="preserve">only </w:t>
      </w:r>
      <w:r>
        <w:rPr>
          <w:rFonts w:ascii="Verdana" w:hAnsi="Verdana"/>
          <w:sz w:val="22"/>
          <w:szCs w:val="22"/>
        </w:rPr>
        <w:t xml:space="preserve">focused and coherent countermeasures </w:t>
      </w:r>
      <w:r w:rsidR="002D658D">
        <w:rPr>
          <w:rFonts w:ascii="Verdana" w:hAnsi="Verdana"/>
          <w:sz w:val="22"/>
          <w:szCs w:val="22"/>
        </w:rPr>
        <w:t xml:space="preserve">against </w:t>
      </w:r>
      <w:r w:rsidR="005F357F" w:rsidRPr="002D658D">
        <w:rPr>
          <w:rFonts w:ascii="Verdana" w:hAnsi="Verdana"/>
          <w:sz w:val="22"/>
          <w:szCs w:val="22"/>
        </w:rPr>
        <w:t xml:space="preserve">clear cases of peremptory labour (or environmental) standard violations </w:t>
      </w:r>
      <w:r w:rsidR="002A284B">
        <w:rPr>
          <w:rFonts w:ascii="Verdana" w:hAnsi="Verdana"/>
          <w:sz w:val="22"/>
          <w:szCs w:val="22"/>
        </w:rPr>
        <w:t>may</w:t>
      </w:r>
      <w:r w:rsidR="002A284B" w:rsidRPr="002D658D">
        <w:rPr>
          <w:rFonts w:ascii="Verdana" w:hAnsi="Verdana"/>
          <w:sz w:val="22"/>
          <w:szCs w:val="22"/>
        </w:rPr>
        <w:t xml:space="preserve"> </w:t>
      </w:r>
      <w:r w:rsidR="005F357F" w:rsidRPr="002D658D">
        <w:rPr>
          <w:rFonts w:ascii="Verdana" w:hAnsi="Verdana"/>
          <w:sz w:val="22"/>
          <w:szCs w:val="22"/>
        </w:rPr>
        <w:t xml:space="preserve">be upheld against </w:t>
      </w:r>
      <w:r w:rsidR="002D658D">
        <w:rPr>
          <w:rFonts w:ascii="Verdana" w:hAnsi="Verdana"/>
          <w:sz w:val="22"/>
          <w:szCs w:val="22"/>
        </w:rPr>
        <w:t xml:space="preserve">the WTO </w:t>
      </w:r>
      <w:r w:rsidR="00973AA6" w:rsidRPr="002D658D">
        <w:rPr>
          <w:rFonts w:ascii="Verdana" w:hAnsi="Verdana"/>
          <w:sz w:val="22"/>
          <w:szCs w:val="22"/>
        </w:rPr>
        <w:t xml:space="preserve">non-discrimination </w:t>
      </w:r>
      <w:r w:rsidR="005F357F" w:rsidRPr="002D658D">
        <w:rPr>
          <w:rFonts w:ascii="Verdana" w:hAnsi="Verdana"/>
          <w:sz w:val="22"/>
          <w:szCs w:val="22"/>
        </w:rPr>
        <w:t>obligations applying to trade preferences.</w:t>
      </w:r>
    </w:p>
    <w:p w:rsidR="005F1AAC" w:rsidRPr="00EA3591" w:rsidRDefault="00DA6841" w:rsidP="004C3436">
      <w:pPr>
        <w:pStyle w:val="Heading1"/>
        <w:numPr>
          <w:ilvl w:val="0"/>
          <w:numId w:val="25"/>
        </w:numPr>
        <w:rPr>
          <w:rFonts w:ascii="Verdana" w:hAnsi="Verdana"/>
          <w:sz w:val="28"/>
          <w:szCs w:val="28"/>
        </w:rPr>
      </w:pPr>
      <w:bookmarkStart w:id="73" w:name="_Toc501451514"/>
      <w:r w:rsidRPr="00EA3591">
        <w:rPr>
          <w:rFonts w:ascii="Verdana" w:hAnsi="Verdana"/>
          <w:sz w:val="28"/>
          <w:szCs w:val="28"/>
        </w:rPr>
        <w:t>Conclusion</w:t>
      </w:r>
      <w:r w:rsidR="005F1AAC" w:rsidRPr="00EA3591">
        <w:rPr>
          <w:rFonts w:ascii="Verdana" w:hAnsi="Verdana"/>
          <w:sz w:val="28"/>
          <w:szCs w:val="28"/>
        </w:rPr>
        <w:t>s</w:t>
      </w:r>
      <w:bookmarkEnd w:id="73"/>
    </w:p>
    <w:p w:rsidR="00613112" w:rsidRDefault="00613112" w:rsidP="00C0724F">
      <w:pPr>
        <w:spacing w:before="240" w:after="240"/>
        <w:rPr>
          <w:rFonts w:ascii="Verdana" w:hAnsi="Verdana" w:cs="Arial"/>
          <w:sz w:val="22"/>
          <w:szCs w:val="22"/>
        </w:rPr>
      </w:pPr>
      <w:r>
        <w:rPr>
          <w:rFonts w:ascii="Verdana" w:hAnsi="Verdana" w:cs="Arial"/>
          <w:sz w:val="22"/>
          <w:szCs w:val="22"/>
        </w:rPr>
        <w:t xml:space="preserve">Violations of basic workers’ rights still occur on a massive scale and in many countries. Many forms of forced labour not only violate peremptory labour norms and </w:t>
      </w:r>
      <w:proofErr w:type="spellStart"/>
      <w:r>
        <w:rPr>
          <w:rFonts w:ascii="Verdana" w:hAnsi="Verdana" w:cs="Arial"/>
          <w:i/>
          <w:sz w:val="22"/>
          <w:szCs w:val="22"/>
        </w:rPr>
        <w:t>ius</w:t>
      </w:r>
      <w:proofErr w:type="spellEnd"/>
      <w:r>
        <w:rPr>
          <w:rFonts w:ascii="Verdana" w:hAnsi="Verdana" w:cs="Arial"/>
          <w:i/>
          <w:sz w:val="22"/>
          <w:szCs w:val="22"/>
        </w:rPr>
        <w:t xml:space="preserve"> </w:t>
      </w:r>
      <w:proofErr w:type="spellStart"/>
      <w:r w:rsidRPr="00613112">
        <w:rPr>
          <w:rFonts w:ascii="Verdana" w:hAnsi="Verdana" w:cs="Arial"/>
          <w:i/>
          <w:sz w:val="22"/>
          <w:szCs w:val="22"/>
        </w:rPr>
        <w:t>cogens</w:t>
      </w:r>
      <w:proofErr w:type="spellEnd"/>
      <w:r>
        <w:rPr>
          <w:rFonts w:ascii="Verdana" w:hAnsi="Verdana" w:cs="Arial"/>
          <w:sz w:val="22"/>
          <w:szCs w:val="22"/>
        </w:rPr>
        <w:t xml:space="preserve"> but </w:t>
      </w:r>
      <w:r w:rsidRPr="00613112">
        <w:rPr>
          <w:rFonts w:ascii="Verdana" w:hAnsi="Verdana" w:cs="Arial"/>
          <w:sz w:val="22"/>
          <w:szCs w:val="22"/>
        </w:rPr>
        <w:t>also</w:t>
      </w:r>
      <w:r>
        <w:rPr>
          <w:rFonts w:ascii="Verdana" w:hAnsi="Verdana" w:cs="Arial"/>
          <w:sz w:val="22"/>
          <w:szCs w:val="22"/>
        </w:rPr>
        <w:t xml:space="preserve"> distort trade and investment</w:t>
      </w:r>
      <w:r w:rsidR="00B432E0">
        <w:rPr>
          <w:rFonts w:ascii="Verdana" w:hAnsi="Verdana" w:cs="Arial"/>
          <w:sz w:val="22"/>
          <w:szCs w:val="22"/>
        </w:rPr>
        <w:t>. This, not least, may come</w:t>
      </w:r>
      <w:r>
        <w:rPr>
          <w:rFonts w:ascii="Verdana" w:hAnsi="Verdana" w:cs="Arial"/>
          <w:sz w:val="22"/>
          <w:szCs w:val="22"/>
        </w:rPr>
        <w:t xml:space="preserve"> at the ex</w:t>
      </w:r>
      <w:r w:rsidR="006F79B9">
        <w:rPr>
          <w:rFonts w:ascii="Verdana" w:hAnsi="Verdana" w:cs="Arial"/>
          <w:sz w:val="22"/>
          <w:szCs w:val="22"/>
        </w:rPr>
        <w:t>pense of operators and workers i</w:t>
      </w:r>
      <w:r>
        <w:rPr>
          <w:rFonts w:ascii="Verdana" w:hAnsi="Verdana" w:cs="Arial"/>
          <w:sz w:val="22"/>
          <w:szCs w:val="22"/>
        </w:rPr>
        <w:t>n other countries.</w:t>
      </w:r>
    </w:p>
    <w:p w:rsidR="00613112" w:rsidRDefault="00C61C18" w:rsidP="00C0724F">
      <w:pPr>
        <w:spacing w:before="240" w:after="240"/>
        <w:rPr>
          <w:rFonts w:ascii="Verdana" w:hAnsi="Verdana" w:cs="Arial"/>
          <w:sz w:val="22"/>
          <w:szCs w:val="22"/>
        </w:rPr>
      </w:pPr>
      <w:r>
        <w:rPr>
          <w:rFonts w:ascii="Verdana" w:hAnsi="Verdana" w:cs="Arial"/>
          <w:sz w:val="22"/>
          <w:szCs w:val="22"/>
        </w:rPr>
        <w:t>A new generation of economic treaties concluded by the US</w:t>
      </w:r>
      <w:r w:rsidR="002A284B">
        <w:rPr>
          <w:rFonts w:ascii="Verdana" w:hAnsi="Verdana" w:cs="Arial"/>
          <w:sz w:val="22"/>
          <w:szCs w:val="22"/>
        </w:rPr>
        <w:t>A</w:t>
      </w:r>
      <w:r>
        <w:rPr>
          <w:rFonts w:ascii="Verdana" w:hAnsi="Verdana" w:cs="Arial"/>
          <w:sz w:val="22"/>
          <w:szCs w:val="22"/>
        </w:rPr>
        <w:t xml:space="preserve"> and, albeit to a lesser degree by the EU, foresees consultation</w:t>
      </w:r>
      <w:r w:rsidR="00E63A02">
        <w:rPr>
          <w:rFonts w:ascii="Verdana" w:hAnsi="Verdana" w:cs="Arial"/>
          <w:sz w:val="22"/>
          <w:szCs w:val="22"/>
        </w:rPr>
        <w:t>s,</w:t>
      </w:r>
      <w:r>
        <w:rPr>
          <w:rFonts w:ascii="Verdana" w:hAnsi="Verdana" w:cs="Arial"/>
          <w:sz w:val="22"/>
          <w:szCs w:val="22"/>
        </w:rPr>
        <w:t xml:space="preserve"> litigation procedures </w:t>
      </w:r>
      <w:r w:rsidR="00E63A02">
        <w:rPr>
          <w:rFonts w:ascii="Verdana" w:hAnsi="Verdana" w:cs="Arial"/>
          <w:sz w:val="22"/>
          <w:szCs w:val="22"/>
        </w:rPr>
        <w:t xml:space="preserve">and even sanctions </w:t>
      </w:r>
      <w:r>
        <w:rPr>
          <w:rFonts w:ascii="Verdana" w:hAnsi="Verdana" w:cs="Arial"/>
          <w:sz w:val="22"/>
          <w:szCs w:val="22"/>
        </w:rPr>
        <w:t xml:space="preserve">aiming at the respect of social and environmental commitments in those treaties. </w:t>
      </w:r>
      <w:r w:rsidR="007D2919">
        <w:rPr>
          <w:rFonts w:ascii="Verdana" w:hAnsi="Verdana" w:cs="Arial"/>
          <w:sz w:val="22"/>
          <w:szCs w:val="22"/>
        </w:rPr>
        <w:t>There have been threats</w:t>
      </w:r>
      <w:r w:rsidR="007D2919" w:rsidRPr="00BD6A5C">
        <w:rPr>
          <w:rFonts w:ascii="Verdana" w:hAnsi="Verdana" w:cs="Arial"/>
          <w:sz w:val="22"/>
          <w:szCs w:val="22"/>
        </w:rPr>
        <w:t xml:space="preserve"> </w:t>
      </w:r>
      <w:r w:rsidR="007D2919">
        <w:rPr>
          <w:rFonts w:ascii="Verdana" w:hAnsi="Verdana" w:cs="Arial"/>
          <w:sz w:val="22"/>
          <w:szCs w:val="22"/>
        </w:rPr>
        <w:t xml:space="preserve">of import bans, or the actual initiation of litigation procedures. Coming from important markets, this </w:t>
      </w:r>
      <w:r w:rsidR="002A284B">
        <w:rPr>
          <w:rFonts w:ascii="Verdana" w:hAnsi="Verdana" w:cs="Arial"/>
          <w:sz w:val="22"/>
          <w:szCs w:val="22"/>
        </w:rPr>
        <w:t xml:space="preserve">may </w:t>
      </w:r>
      <w:r w:rsidR="007D2919">
        <w:rPr>
          <w:rFonts w:ascii="Verdana" w:hAnsi="Verdana" w:cs="Arial"/>
          <w:sz w:val="22"/>
          <w:szCs w:val="22"/>
        </w:rPr>
        <w:t xml:space="preserve">certainly have an impact on employment policies in exporting countries. </w:t>
      </w:r>
      <w:r w:rsidR="00E63A02">
        <w:rPr>
          <w:rFonts w:ascii="Verdana" w:hAnsi="Verdana" w:cs="Arial"/>
          <w:sz w:val="22"/>
          <w:szCs w:val="22"/>
        </w:rPr>
        <w:t xml:space="preserve">However, </w:t>
      </w:r>
      <w:r w:rsidR="00C359FD">
        <w:rPr>
          <w:rFonts w:ascii="Verdana" w:hAnsi="Verdana" w:cs="Arial"/>
          <w:sz w:val="22"/>
          <w:szCs w:val="22"/>
        </w:rPr>
        <w:t>with the exception of the recent dismissal of the US complaint in the Guatemala case</w:t>
      </w:r>
      <w:r w:rsidR="00B432E0">
        <w:rPr>
          <w:rFonts w:ascii="Verdana" w:hAnsi="Verdana" w:cs="Arial"/>
          <w:sz w:val="22"/>
          <w:szCs w:val="22"/>
        </w:rPr>
        <w:t xml:space="preserve"> described in Box 9</w:t>
      </w:r>
      <w:r w:rsidR="00C359FD">
        <w:rPr>
          <w:rFonts w:ascii="Verdana" w:hAnsi="Verdana" w:cs="Arial"/>
          <w:sz w:val="22"/>
          <w:szCs w:val="22"/>
        </w:rPr>
        <w:t xml:space="preserve">, there </w:t>
      </w:r>
      <w:r w:rsidR="002A284B">
        <w:rPr>
          <w:rFonts w:ascii="Verdana" w:hAnsi="Verdana" w:cs="Arial"/>
          <w:sz w:val="22"/>
          <w:szCs w:val="22"/>
        </w:rPr>
        <w:t>has been</w:t>
      </w:r>
      <w:r w:rsidR="00E63A02">
        <w:rPr>
          <w:rFonts w:ascii="Verdana" w:hAnsi="Verdana" w:cs="Arial"/>
          <w:sz w:val="22"/>
          <w:szCs w:val="22"/>
        </w:rPr>
        <w:t xml:space="preserve"> no judicial ruling under any trade agreement in respect of labour standard violations</w:t>
      </w:r>
      <w:r w:rsidR="00613112">
        <w:rPr>
          <w:rFonts w:ascii="Verdana" w:hAnsi="Verdana" w:cs="Arial"/>
          <w:sz w:val="22"/>
          <w:szCs w:val="22"/>
        </w:rPr>
        <w:t>.</w:t>
      </w:r>
      <w:r w:rsidR="00FB0251">
        <w:rPr>
          <w:rFonts w:ascii="Verdana" w:hAnsi="Verdana" w:cs="Arial"/>
          <w:sz w:val="22"/>
          <w:szCs w:val="22"/>
        </w:rPr>
        <w:t xml:space="preserve"> </w:t>
      </w:r>
      <w:r w:rsidR="00613112">
        <w:rPr>
          <w:rFonts w:ascii="Verdana" w:hAnsi="Verdana" w:cs="Arial"/>
          <w:sz w:val="22"/>
          <w:szCs w:val="22"/>
        </w:rPr>
        <w:t>S</w:t>
      </w:r>
      <w:r w:rsidR="00C0724F" w:rsidRPr="00C0724F">
        <w:rPr>
          <w:rFonts w:ascii="Verdana" w:hAnsi="Verdana" w:cs="Arial"/>
          <w:sz w:val="22"/>
          <w:szCs w:val="22"/>
        </w:rPr>
        <w:t xml:space="preserve">anctions even for peremptory labour standard violations </w:t>
      </w:r>
      <w:r w:rsidR="00BD6A5C">
        <w:rPr>
          <w:rFonts w:ascii="Verdana" w:hAnsi="Verdana" w:cs="Arial"/>
          <w:sz w:val="22"/>
          <w:szCs w:val="22"/>
        </w:rPr>
        <w:t xml:space="preserve">have </w:t>
      </w:r>
      <w:r w:rsidR="00C0724F" w:rsidRPr="00C0724F">
        <w:rPr>
          <w:rFonts w:ascii="Verdana" w:hAnsi="Verdana" w:cs="Arial"/>
          <w:sz w:val="22"/>
          <w:szCs w:val="22"/>
        </w:rPr>
        <w:t xml:space="preserve">only </w:t>
      </w:r>
      <w:r w:rsidR="00BD6A5C">
        <w:rPr>
          <w:rFonts w:ascii="Verdana" w:hAnsi="Verdana" w:cs="Arial"/>
          <w:sz w:val="22"/>
          <w:szCs w:val="22"/>
        </w:rPr>
        <w:t xml:space="preserve">been </w:t>
      </w:r>
      <w:r w:rsidR="00C0724F" w:rsidRPr="00C0724F">
        <w:rPr>
          <w:rFonts w:ascii="Verdana" w:hAnsi="Verdana" w:cs="Arial"/>
          <w:sz w:val="22"/>
          <w:szCs w:val="22"/>
        </w:rPr>
        <w:t xml:space="preserve">implemented through </w:t>
      </w:r>
      <w:r w:rsidR="00897A86">
        <w:rPr>
          <w:rFonts w:ascii="Verdana" w:hAnsi="Verdana" w:cs="Arial"/>
          <w:sz w:val="22"/>
          <w:szCs w:val="22"/>
        </w:rPr>
        <w:t xml:space="preserve">(threats of) </w:t>
      </w:r>
      <w:r w:rsidR="007D2919">
        <w:rPr>
          <w:rFonts w:ascii="Verdana" w:hAnsi="Verdana" w:cs="Arial"/>
          <w:sz w:val="22"/>
          <w:szCs w:val="22"/>
        </w:rPr>
        <w:t xml:space="preserve">preference suspensions or withdrawals </w:t>
      </w:r>
      <w:r w:rsidR="001E54A2">
        <w:rPr>
          <w:rFonts w:ascii="Verdana" w:hAnsi="Verdana" w:cs="Arial"/>
          <w:sz w:val="22"/>
          <w:szCs w:val="22"/>
        </w:rPr>
        <w:t xml:space="preserve">in Bangladesh </w:t>
      </w:r>
      <w:r w:rsidR="007D2919">
        <w:rPr>
          <w:rFonts w:ascii="Verdana" w:hAnsi="Verdana" w:cs="Arial"/>
          <w:sz w:val="22"/>
          <w:szCs w:val="22"/>
        </w:rPr>
        <w:t>(</w:t>
      </w:r>
      <w:r w:rsidR="007D2919" w:rsidRPr="00897A86">
        <w:rPr>
          <w:rFonts w:ascii="Verdana" w:hAnsi="Verdana" w:cs="Arial"/>
          <w:sz w:val="22"/>
          <w:szCs w:val="22"/>
        </w:rPr>
        <w:fldChar w:fldCharType="begin"/>
      </w:r>
      <w:r w:rsidR="007D2919" w:rsidRPr="00897A86">
        <w:rPr>
          <w:rFonts w:ascii="Verdana" w:hAnsi="Verdana" w:cs="Arial"/>
          <w:sz w:val="22"/>
          <w:szCs w:val="22"/>
        </w:rPr>
        <w:instrText xml:space="preserve"> REF _Ref447883689 \h </w:instrText>
      </w:r>
      <w:r w:rsidR="007D2919">
        <w:rPr>
          <w:rFonts w:ascii="Verdana" w:hAnsi="Verdana" w:cs="Arial"/>
          <w:sz w:val="22"/>
          <w:szCs w:val="22"/>
        </w:rPr>
        <w:instrText xml:space="preserve"> \* MERGEFORMAT </w:instrText>
      </w:r>
      <w:r w:rsidR="007D2919" w:rsidRPr="00897A86">
        <w:rPr>
          <w:rFonts w:ascii="Verdana" w:hAnsi="Verdana" w:cs="Arial"/>
          <w:sz w:val="22"/>
          <w:szCs w:val="22"/>
        </w:rPr>
      </w:r>
      <w:r w:rsidR="007D2919" w:rsidRPr="00897A86">
        <w:rPr>
          <w:rFonts w:ascii="Verdana" w:hAnsi="Verdana" w:cs="Arial"/>
          <w:sz w:val="22"/>
          <w:szCs w:val="22"/>
        </w:rPr>
        <w:fldChar w:fldCharType="separate"/>
      </w:r>
      <w:r w:rsidR="00601F42" w:rsidRPr="00601F42">
        <w:rPr>
          <w:rFonts w:ascii="Verdana" w:hAnsi="Verdana"/>
          <w:sz w:val="22"/>
          <w:szCs w:val="22"/>
        </w:rPr>
        <w:t xml:space="preserve">Box </w:t>
      </w:r>
      <w:r w:rsidR="00601F42" w:rsidRPr="00601F42">
        <w:rPr>
          <w:rFonts w:ascii="Verdana" w:hAnsi="Verdana"/>
          <w:noProof/>
          <w:sz w:val="22"/>
          <w:szCs w:val="22"/>
        </w:rPr>
        <w:t>12</w:t>
      </w:r>
      <w:r w:rsidR="007D2919" w:rsidRPr="00897A86">
        <w:rPr>
          <w:rFonts w:ascii="Verdana" w:hAnsi="Verdana" w:cs="Arial"/>
          <w:sz w:val="22"/>
          <w:szCs w:val="22"/>
        </w:rPr>
        <w:fldChar w:fldCharType="end"/>
      </w:r>
      <w:r w:rsidR="007D2919" w:rsidRPr="00897A86">
        <w:rPr>
          <w:rFonts w:ascii="Verdana" w:hAnsi="Verdana" w:cs="Arial"/>
          <w:sz w:val="22"/>
          <w:szCs w:val="22"/>
        </w:rPr>
        <w:t xml:space="preserve"> </w:t>
      </w:r>
      <w:r w:rsidR="001E54A2">
        <w:rPr>
          <w:rFonts w:ascii="Verdana" w:hAnsi="Verdana" w:cs="Arial"/>
          <w:sz w:val="22"/>
          <w:szCs w:val="22"/>
        </w:rPr>
        <w:t xml:space="preserve">) </w:t>
      </w:r>
      <w:r w:rsidR="007D2919" w:rsidRPr="00897A86">
        <w:rPr>
          <w:rFonts w:ascii="Verdana" w:hAnsi="Verdana" w:cs="Arial"/>
          <w:sz w:val="22"/>
          <w:szCs w:val="22"/>
        </w:rPr>
        <w:t>and</w:t>
      </w:r>
      <w:r w:rsidR="001E54A2">
        <w:rPr>
          <w:rFonts w:ascii="Verdana" w:hAnsi="Verdana" w:cs="Arial"/>
          <w:sz w:val="22"/>
          <w:szCs w:val="22"/>
        </w:rPr>
        <w:t xml:space="preserve"> Cambodia (</w:t>
      </w:r>
      <w:r w:rsidR="007D2919" w:rsidRPr="00897A86">
        <w:rPr>
          <w:rFonts w:ascii="Verdana" w:hAnsi="Verdana" w:cs="Arial"/>
          <w:sz w:val="22"/>
          <w:szCs w:val="22"/>
        </w:rPr>
        <w:fldChar w:fldCharType="begin"/>
      </w:r>
      <w:r w:rsidR="007D2919" w:rsidRPr="00897A86">
        <w:rPr>
          <w:rFonts w:ascii="Verdana" w:hAnsi="Verdana" w:cs="Arial"/>
          <w:sz w:val="22"/>
          <w:szCs w:val="22"/>
        </w:rPr>
        <w:instrText xml:space="preserve"> REF _Ref449612179 \h </w:instrText>
      </w:r>
      <w:r w:rsidR="007D2919">
        <w:rPr>
          <w:rFonts w:ascii="Verdana" w:hAnsi="Verdana" w:cs="Arial"/>
          <w:sz w:val="22"/>
          <w:szCs w:val="22"/>
        </w:rPr>
        <w:instrText xml:space="preserve"> \* MERGEFORMAT </w:instrText>
      </w:r>
      <w:r w:rsidR="007D2919" w:rsidRPr="00897A86">
        <w:rPr>
          <w:rFonts w:ascii="Verdana" w:hAnsi="Verdana" w:cs="Arial"/>
          <w:sz w:val="22"/>
          <w:szCs w:val="22"/>
        </w:rPr>
      </w:r>
      <w:r w:rsidR="007D2919" w:rsidRPr="00897A86">
        <w:rPr>
          <w:rFonts w:ascii="Verdana" w:hAnsi="Verdana" w:cs="Arial"/>
          <w:sz w:val="22"/>
          <w:szCs w:val="22"/>
        </w:rPr>
        <w:fldChar w:fldCharType="separate"/>
      </w:r>
      <w:r w:rsidR="00601F42" w:rsidRPr="00601F42">
        <w:rPr>
          <w:rFonts w:ascii="Verdana" w:hAnsi="Verdana"/>
          <w:sz w:val="22"/>
          <w:szCs w:val="22"/>
        </w:rPr>
        <w:t xml:space="preserve">Box </w:t>
      </w:r>
      <w:r w:rsidR="00601F42" w:rsidRPr="00601F42">
        <w:rPr>
          <w:rFonts w:ascii="Verdana" w:hAnsi="Verdana"/>
          <w:noProof/>
          <w:sz w:val="22"/>
          <w:szCs w:val="22"/>
        </w:rPr>
        <w:t>13</w:t>
      </w:r>
      <w:r w:rsidR="007D2919" w:rsidRPr="00897A86">
        <w:rPr>
          <w:rFonts w:ascii="Verdana" w:hAnsi="Verdana" w:cs="Arial"/>
          <w:sz w:val="22"/>
          <w:szCs w:val="22"/>
        </w:rPr>
        <w:fldChar w:fldCharType="end"/>
      </w:r>
      <w:r w:rsidR="007D2919" w:rsidRPr="00897A86">
        <w:rPr>
          <w:rFonts w:ascii="Verdana" w:hAnsi="Verdana" w:cs="Arial"/>
          <w:sz w:val="22"/>
          <w:szCs w:val="22"/>
        </w:rPr>
        <w:t>)</w:t>
      </w:r>
      <w:r w:rsidR="00C0724F" w:rsidRPr="00C0724F">
        <w:rPr>
          <w:rFonts w:ascii="Verdana" w:hAnsi="Verdana" w:cs="Arial"/>
          <w:sz w:val="22"/>
          <w:szCs w:val="22"/>
        </w:rPr>
        <w:t>.</w:t>
      </w:r>
      <w:r w:rsidR="00213FD7">
        <w:rPr>
          <w:rFonts w:ascii="Verdana" w:hAnsi="Verdana" w:cs="Arial"/>
          <w:sz w:val="22"/>
          <w:szCs w:val="22"/>
        </w:rPr>
        <w:t xml:space="preserve"> </w:t>
      </w:r>
      <w:r w:rsidR="001E54A2">
        <w:rPr>
          <w:rFonts w:ascii="Verdana" w:hAnsi="Verdana" w:cs="Arial"/>
          <w:sz w:val="22"/>
          <w:szCs w:val="22"/>
        </w:rPr>
        <w:t>Both trade behemoths, the USA and the EU, still seem to consider ‘n</w:t>
      </w:r>
      <w:r w:rsidR="00897A86" w:rsidRPr="00C0724F">
        <w:rPr>
          <w:rFonts w:ascii="Verdana" w:hAnsi="Verdana" w:cs="Arial"/>
          <w:sz w:val="22"/>
          <w:szCs w:val="22"/>
        </w:rPr>
        <w:t>udging</w:t>
      </w:r>
      <w:r w:rsidR="001E54A2">
        <w:rPr>
          <w:rFonts w:ascii="Verdana" w:hAnsi="Verdana" w:cs="Arial"/>
          <w:sz w:val="22"/>
          <w:szCs w:val="22"/>
        </w:rPr>
        <w:t>’</w:t>
      </w:r>
      <w:r w:rsidR="00897A86" w:rsidRPr="00C0724F">
        <w:rPr>
          <w:rFonts w:ascii="Verdana" w:hAnsi="Verdana" w:cs="Arial"/>
          <w:sz w:val="22"/>
          <w:szCs w:val="22"/>
        </w:rPr>
        <w:t xml:space="preserve"> </w:t>
      </w:r>
      <w:r w:rsidR="00213FD7">
        <w:rPr>
          <w:rFonts w:ascii="Verdana" w:hAnsi="Verdana" w:cs="Arial"/>
          <w:sz w:val="22"/>
          <w:szCs w:val="22"/>
        </w:rPr>
        <w:t xml:space="preserve">as </w:t>
      </w:r>
      <w:r w:rsidR="00897A86" w:rsidRPr="00C0724F">
        <w:rPr>
          <w:rFonts w:ascii="Verdana" w:hAnsi="Verdana" w:cs="Arial"/>
          <w:sz w:val="22"/>
          <w:szCs w:val="22"/>
        </w:rPr>
        <w:t>the preferred course of redress for labour standards violations</w:t>
      </w:r>
      <w:r w:rsidR="00213FD7">
        <w:rPr>
          <w:rFonts w:ascii="Verdana" w:hAnsi="Verdana" w:cs="Arial"/>
          <w:sz w:val="22"/>
          <w:szCs w:val="22"/>
        </w:rPr>
        <w:t>,</w:t>
      </w:r>
      <w:r w:rsidR="00213FD7" w:rsidRPr="00213FD7">
        <w:rPr>
          <w:rFonts w:ascii="Verdana" w:hAnsi="Verdana" w:cs="Arial"/>
          <w:sz w:val="22"/>
          <w:szCs w:val="22"/>
        </w:rPr>
        <w:t xml:space="preserve"> </w:t>
      </w:r>
      <w:r w:rsidR="00213FD7">
        <w:rPr>
          <w:rFonts w:ascii="Verdana" w:hAnsi="Verdana" w:cs="Arial"/>
          <w:sz w:val="22"/>
          <w:szCs w:val="22"/>
        </w:rPr>
        <w:t xml:space="preserve">even where litigation procedures </w:t>
      </w:r>
      <w:r w:rsidR="00613112">
        <w:rPr>
          <w:rFonts w:ascii="Verdana" w:hAnsi="Verdana" w:cs="Arial"/>
          <w:sz w:val="22"/>
          <w:szCs w:val="22"/>
        </w:rPr>
        <w:t xml:space="preserve">with the possibility of sanctions </w:t>
      </w:r>
      <w:r w:rsidR="00213FD7">
        <w:rPr>
          <w:rFonts w:ascii="Verdana" w:hAnsi="Verdana" w:cs="Arial"/>
          <w:sz w:val="22"/>
          <w:szCs w:val="22"/>
        </w:rPr>
        <w:t>are available</w:t>
      </w:r>
      <w:r w:rsidR="00613112">
        <w:rPr>
          <w:rFonts w:ascii="Verdana" w:hAnsi="Verdana" w:cs="Arial"/>
          <w:sz w:val="22"/>
          <w:szCs w:val="22"/>
        </w:rPr>
        <w:t>,</w:t>
      </w:r>
      <w:r w:rsidR="00213FD7">
        <w:rPr>
          <w:rFonts w:ascii="Verdana" w:hAnsi="Verdana" w:cs="Arial"/>
          <w:sz w:val="22"/>
          <w:szCs w:val="22"/>
        </w:rPr>
        <w:t xml:space="preserve"> </w:t>
      </w:r>
      <w:r w:rsidR="00B432E0">
        <w:rPr>
          <w:rFonts w:ascii="Verdana" w:hAnsi="Verdana" w:cs="Arial"/>
          <w:sz w:val="22"/>
          <w:szCs w:val="22"/>
        </w:rPr>
        <w:t xml:space="preserve">on the condition that </w:t>
      </w:r>
      <w:r w:rsidR="00213FD7">
        <w:rPr>
          <w:rFonts w:ascii="Verdana" w:hAnsi="Verdana" w:cs="Arial"/>
          <w:sz w:val="22"/>
          <w:szCs w:val="22"/>
        </w:rPr>
        <w:t>such violations also distort trade.</w:t>
      </w:r>
    </w:p>
    <w:p w:rsidR="00C0724F" w:rsidRPr="00C0724F" w:rsidRDefault="007D2919" w:rsidP="00C0724F">
      <w:pPr>
        <w:spacing w:before="240" w:after="240"/>
        <w:rPr>
          <w:rFonts w:ascii="Verdana" w:hAnsi="Verdana" w:cs="Arial"/>
          <w:sz w:val="22"/>
          <w:szCs w:val="22"/>
        </w:rPr>
      </w:pPr>
      <w:r>
        <w:rPr>
          <w:rFonts w:ascii="Verdana" w:hAnsi="Verdana" w:cs="Arial"/>
          <w:sz w:val="22"/>
          <w:szCs w:val="22"/>
        </w:rPr>
        <w:lastRenderedPageBreak/>
        <w:t>As for investments</w:t>
      </w:r>
      <w:r w:rsidRPr="00E63A02">
        <w:rPr>
          <w:rFonts w:ascii="Verdana" w:hAnsi="Verdana" w:cs="Arial"/>
          <w:sz w:val="22"/>
          <w:szCs w:val="22"/>
        </w:rPr>
        <w:t xml:space="preserve"> </w:t>
      </w:r>
      <w:r>
        <w:rPr>
          <w:rFonts w:ascii="Verdana" w:hAnsi="Verdana" w:cs="Arial"/>
          <w:sz w:val="22"/>
          <w:szCs w:val="22"/>
        </w:rPr>
        <w:t xml:space="preserve">in extractive industries or in agriculture, human rights violations such as land grabbing or forced labour may actually be legal under an investment contract protected by an international investment treaty. </w:t>
      </w:r>
      <w:r w:rsidR="001E54A2">
        <w:rPr>
          <w:rFonts w:ascii="Verdana" w:hAnsi="Verdana" w:cs="Arial"/>
          <w:sz w:val="22"/>
          <w:szCs w:val="22"/>
        </w:rPr>
        <w:t>At the same time, as cogent law violations they would be illegal under public international law. Even so</w:t>
      </w:r>
      <w:r>
        <w:rPr>
          <w:rFonts w:ascii="Verdana" w:hAnsi="Verdana" w:cs="Arial"/>
          <w:sz w:val="22"/>
          <w:szCs w:val="22"/>
        </w:rPr>
        <w:t xml:space="preserve">, there seems to be no instance </w:t>
      </w:r>
      <w:r w:rsidR="00426C88">
        <w:rPr>
          <w:rFonts w:ascii="Verdana" w:hAnsi="Verdana" w:cs="Arial"/>
          <w:sz w:val="22"/>
          <w:szCs w:val="22"/>
        </w:rPr>
        <w:t xml:space="preserve">of </w:t>
      </w:r>
      <w:r>
        <w:rPr>
          <w:rFonts w:ascii="Verdana" w:hAnsi="Verdana" w:cs="Arial"/>
          <w:sz w:val="22"/>
          <w:szCs w:val="22"/>
        </w:rPr>
        <w:t xml:space="preserve">home states </w:t>
      </w:r>
      <w:r w:rsidR="00426C88">
        <w:rPr>
          <w:rFonts w:ascii="Verdana" w:hAnsi="Verdana" w:cs="Arial"/>
          <w:sz w:val="22"/>
          <w:szCs w:val="22"/>
        </w:rPr>
        <w:t xml:space="preserve">being </w:t>
      </w:r>
      <w:r>
        <w:rPr>
          <w:rFonts w:ascii="Verdana" w:hAnsi="Verdana" w:cs="Arial"/>
          <w:sz w:val="22"/>
          <w:szCs w:val="22"/>
        </w:rPr>
        <w:t>denied legal protection under such treaties for</w:t>
      </w:r>
      <w:r w:rsidR="00426C88">
        <w:rPr>
          <w:rFonts w:ascii="Verdana" w:hAnsi="Verdana" w:cs="Arial"/>
          <w:sz w:val="22"/>
          <w:szCs w:val="22"/>
        </w:rPr>
        <w:t xml:space="preserve"> the</w:t>
      </w:r>
      <w:r>
        <w:rPr>
          <w:rFonts w:ascii="Verdana" w:hAnsi="Verdana" w:cs="Arial"/>
          <w:sz w:val="22"/>
          <w:szCs w:val="22"/>
        </w:rPr>
        <w:t xml:space="preserve"> internationally unlawful behaviour of their investors in other countries. The only exceptions on record for human rights considerations are refusals of export guarantees or of financial or infrastructure support in international development projects.</w:t>
      </w:r>
    </w:p>
    <w:p w:rsidR="00A40174" w:rsidRDefault="00947AB4" w:rsidP="00A40174">
      <w:pPr>
        <w:spacing w:before="240" w:after="240"/>
        <w:rPr>
          <w:rFonts w:ascii="Verdana" w:hAnsi="Verdana"/>
          <w:sz w:val="22"/>
          <w:szCs w:val="22"/>
        </w:rPr>
      </w:pPr>
      <w:r>
        <w:rPr>
          <w:rFonts w:ascii="Verdana" w:hAnsi="Verdana"/>
          <w:sz w:val="22"/>
          <w:szCs w:val="22"/>
        </w:rPr>
        <w:t>This article finds that d</w:t>
      </w:r>
      <w:r w:rsidR="001E54A2">
        <w:rPr>
          <w:rFonts w:ascii="Verdana" w:hAnsi="Verdana"/>
          <w:sz w:val="22"/>
          <w:szCs w:val="22"/>
        </w:rPr>
        <w:t xml:space="preserve">espite the absence of </w:t>
      </w:r>
      <w:r w:rsidR="00A40174">
        <w:rPr>
          <w:rFonts w:ascii="Verdana" w:hAnsi="Verdana"/>
          <w:sz w:val="22"/>
          <w:szCs w:val="22"/>
        </w:rPr>
        <w:t xml:space="preserve">labour-related trade </w:t>
      </w:r>
      <w:r w:rsidR="001E54A2">
        <w:rPr>
          <w:rFonts w:ascii="Verdana" w:hAnsi="Verdana"/>
          <w:sz w:val="22"/>
          <w:szCs w:val="22"/>
        </w:rPr>
        <w:t>conflicts,</w:t>
      </w:r>
      <w:r w:rsidR="00A40174">
        <w:rPr>
          <w:rFonts w:ascii="Verdana" w:hAnsi="Verdana"/>
          <w:sz w:val="22"/>
          <w:szCs w:val="22"/>
        </w:rPr>
        <w:t xml:space="preserve"> t</w:t>
      </w:r>
      <w:r w:rsidR="00404F6A" w:rsidRPr="00404F6A">
        <w:rPr>
          <w:rFonts w:ascii="Verdana" w:hAnsi="Verdana"/>
          <w:sz w:val="22"/>
          <w:szCs w:val="22"/>
        </w:rPr>
        <w:t xml:space="preserve">he </w:t>
      </w:r>
      <w:r>
        <w:rPr>
          <w:rFonts w:ascii="Verdana" w:hAnsi="Verdana"/>
          <w:sz w:val="22"/>
          <w:szCs w:val="22"/>
        </w:rPr>
        <w:t xml:space="preserve">measures and procedures </w:t>
      </w:r>
      <w:r w:rsidR="00404F6A" w:rsidRPr="00404F6A">
        <w:rPr>
          <w:rFonts w:ascii="Verdana" w:hAnsi="Verdana"/>
          <w:sz w:val="22"/>
          <w:szCs w:val="22"/>
        </w:rPr>
        <w:t xml:space="preserve">foreseen in </w:t>
      </w:r>
      <w:r w:rsidR="00404F6A">
        <w:rPr>
          <w:rFonts w:ascii="Verdana" w:hAnsi="Verdana"/>
          <w:sz w:val="22"/>
          <w:szCs w:val="22"/>
        </w:rPr>
        <w:t xml:space="preserve">economic treaties </w:t>
      </w:r>
      <w:r w:rsidR="00404F6A" w:rsidRPr="00404F6A">
        <w:rPr>
          <w:rFonts w:ascii="Verdana" w:hAnsi="Verdana"/>
          <w:sz w:val="22"/>
          <w:szCs w:val="22"/>
        </w:rPr>
        <w:t xml:space="preserve">for </w:t>
      </w:r>
      <w:r>
        <w:rPr>
          <w:rFonts w:ascii="Verdana" w:hAnsi="Verdana"/>
          <w:sz w:val="22"/>
          <w:szCs w:val="22"/>
        </w:rPr>
        <w:t xml:space="preserve">dealing with </w:t>
      </w:r>
      <w:r w:rsidR="00404F6A" w:rsidRPr="00404F6A">
        <w:rPr>
          <w:rFonts w:ascii="Verdana" w:hAnsi="Verdana"/>
          <w:sz w:val="22"/>
          <w:szCs w:val="22"/>
        </w:rPr>
        <w:t>labour standard violation</w:t>
      </w:r>
      <w:r>
        <w:rPr>
          <w:rFonts w:ascii="Verdana" w:hAnsi="Verdana"/>
          <w:sz w:val="22"/>
          <w:szCs w:val="22"/>
        </w:rPr>
        <w:t xml:space="preserve"> claims</w:t>
      </w:r>
      <w:r w:rsidR="005A7A13">
        <w:rPr>
          <w:rFonts w:ascii="Verdana" w:hAnsi="Verdana"/>
          <w:sz w:val="22"/>
          <w:szCs w:val="22"/>
        </w:rPr>
        <w:t xml:space="preserve"> </w:t>
      </w:r>
      <w:r w:rsidR="00404F6A">
        <w:rPr>
          <w:rFonts w:ascii="Verdana" w:hAnsi="Verdana"/>
          <w:sz w:val="22"/>
          <w:szCs w:val="22"/>
        </w:rPr>
        <w:t xml:space="preserve">appear to show a new way for </w:t>
      </w:r>
      <w:r>
        <w:rPr>
          <w:rFonts w:ascii="Verdana" w:hAnsi="Verdana"/>
          <w:sz w:val="22"/>
          <w:szCs w:val="22"/>
        </w:rPr>
        <w:t xml:space="preserve">promoting fundamental workers’ rights </w:t>
      </w:r>
      <w:r w:rsidR="00404F6A">
        <w:rPr>
          <w:rFonts w:ascii="Verdana" w:hAnsi="Verdana"/>
          <w:sz w:val="22"/>
          <w:szCs w:val="22"/>
        </w:rPr>
        <w:t>without a race to the bottom, and without protectionism</w:t>
      </w:r>
      <w:r w:rsidR="00404F6A" w:rsidRPr="00404F6A">
        <w:rPr>
          <w:rFonts w:ascii="Verdana" w:hAnsi="Verdana"/>
          <w:sz w:val="22"/>
          <w:szCs w:val="22"/>
        </w:rPr>
        <w:t xml:space="preserve">. </w:t>
      </w:r>
      <w:r>
        <w:rPr>
          <w:rFonts w:ascii="Verdana" w:hAnsi="Verdana"/>
          <w:sz w:val="22"/>
          <w:szCs w:val="22"/>
        </w:rPr>
        <w:t>T</w:t>
      </w:r>
      <w:r w:rsidR="00A40174">
        <w:rPr>
          <w:rFonts w:ascii="Verdana" w:hAnsi="Verdana" w:cs="Arial"/>
          <w:sz w:val="22"/>
          <w:szCs w:val="22"/>
        </w:rPr>
        <w:t xml:space="preserve">he race to the bottom </w:t>
      </w:r>
      <w:r w:rsidR="008D09A1">
        <w:rPr>
          <w:rFonts w:ascii="Verdana" w:hAnsi="Verdana" w:cs="Arial"/>
          <w:sz w:val="22"/>
          <w:szCs w:val="22"/>
        </w:rPr>
        <w:t xml:space="preserve">at </w:t>
      </w:r>
      <w:r>
        <w:rPr>
          <w:rFonts w:ascii="Verdana" w:hAnsi="Verdana" w:cs="Arial"/>
          <w:sz w:val="22"/>
          <w:szCs w:val="22"/>
        </w:rPr>
        <w:t xml:space="preserve">times supposed to accompany globalisation and trade liberalisation can be stopped </w:t>
      </w:r>
      <w:r w:rsidR="00A40174">
        <w:rPr>
          <w:rFonts w:ascii="Verdana" w:hAnsi="Verdana" w:cs="Arial"/>
          <w:sz w:val="22"/>
          <w:szCs w:val="22"/>
        </w:rPr>
        <w:t xml:space="preserve">if </w:t>
      </w:r>
      <w:proofErr w:type="spellStart"/>
      <w:proofErr w:type="gramStart"/>
      <w:r w:rsidR="00A40174" w:rsidRPr="00A40174">
        <w:rPr>
          <w:rFonts w:ascii="Verdana" w:hAnsi="Verdana" w:cs="Arial"/>
          <w:i/>
          <w:sz w:val="22"/>
          <w:szCs w:val="22"/>
        </w:rPr>
        <w:t>ius</w:t>
      </w:r>
      <w:proofErr w:type="spellEnd"/>
      <w:r w:rsidR="00A40174" w:rsidRPr="00A40174">
        <w:rPr>
          <w:rFonts w:ascii="Verdana" w:hAnsi="Verdana" w:cs="Arial"/>
          <w:i/>
          <w:sz w:val="22"/>
          <w:szCs w:val="22"/>
        </w:rPr>
        <w:t xml:space="preserve"> </w:t>
      </w:r>
      <w:proofErr w:type="spellStart"/>
      <w:r w:rsidR="00A40174" w:rsidRPr="00A40174">
        <w:rPr>
          <w:rFonts w:ascii="Verdana" w:hAnsi="Verdana" w:cs="Arial"/>
          <w:i/>
          <w:sz w:val="22"/>
          <w:szCs w:val="22"/>
        </w:rPr>
        <w:t>cogens</w:t>
      </w:r>
      <w:proofErr w:type="spellEnd"/>
      <w:r w:rsidR="00A40174">
        <w:rPr>
          <w:rFonts w:ascii="Verdana" w:hAnsi="Verdana" w:cs="Arial"/>
          <w:sz w:val="22"/>
          <w:szCs w:val="22"/>
        </w:rPr>
        <w:t xml:space="preserve"> prevails</w:t>
      </w:r>
      <w:proofErr w:type="gramEnd"/>
      <w:r w:rsidR="00A40174">
        <w:rPr>
          <w:rFonts w:ascii="Verdana" w:hAnsi="Verdana" w:cs="Arial"/>
          <w:sz w:val="22"/>
          <w:szCs w:val="22"/>
        </w:rPr>
        <w:t xml:space="preserve"> as a </w:t>
      </w:r>
      <w:proofErr w:type="spellStart"/>
      <w:r w:rsidR="00A40174" w:rsidRPr="00A40174">
        <w:rPr>
          <w:rFonts w:ascii="Verdana" w:hAnsi="Verdana" w:cs="Arial"/>
          <w:i/>
          <w:sz w:val="22"/>
          <w:szCs w:val="22"/>
        </w:rPr>
        <w:t>nec</w:t>
      </w:r>
      <w:proofErr w:type="spellEnd"/>
      <w:r w:rsidR="00A40174" w:rsidRPr="00A40174">
        <w:rPr>
          <w:rFonts w:ascii="Verdana" w:hAnsi="Verdana" w:cs="Arial"/>
          <w:i/>
          <w:sz w:val="22"/>
          <w:szCs w:val="22"/>
        </w:rPr>
        <w:t xml:space="preserve"> minus</w:t>
      </w:r>
      <w:r w:rsidR="00A40174">
        <w:rPr>
          <w:rFonts w:ascii="Verdana" w:hAnsi="Verdana" w:cs="Arial"/>
          <w:sz w:val="22"/>
          <w:szCs w:val="22"/>
        </w:rPr>
        <w:t xml:space="preserve"> bottom line for labour standards.</w:t>
      </w:r>
      <w:r w:rsidR="00A40174">
        <w:rPr>
          <w:rFonts w:ascii="Verdana" w:hAnsi="Verdana"/>
          <w:sz w:val="22"/>
          <w:szCs w:val="22"/>
        </w:rPr>
        <w:t xml:space="preserve"> </w:t>
      </w:r>
      <w:r>
        <w:rPr>
          <w:rFonts w:ascii="Verdana" w:hAnsi="Verdana"/>
          <w:sz w:val="22"/>
          <w:szCs w:val="22"/>
        </w:rPr>
        <w:t xml:space="preserve">For instance, </w:t>
      </w:r>
      <w:r w:rsidR="00A40174">
        <w:rPr>
          <w:rFonts w:ascii="Verdana" w:hAnsi="Verdana"/>
          <w:sz w:val="22"/>
          <w:szCs w:val="22"/>
        </w:rPr>
        <w:t xml:space="preserve">the </w:t>
      </w:r>
      <w:r>
        <w:rPr>
          <w:rFonts w:ascii="Verdana" w:hAnsi="Verdana"/>
          <w:sz w:val="22"/>
          <w:szCs w:val="22"/>
        </w:rPr>
        <w:t xml:space="preserve">three </w:t>
      </w:r>
      <w:r w:rsidR="00404F6A">
        <w:rPr>
          <w:rFonts w:ascii="Verdana" w:hAnsi="Verdana"/>
          <w:sz w:val="22"/>
          <w:szCs w:val="22"/>
        </w:rPr>
        <w:t xml:space="preserve">labour-related side-letters </w:t>
      </w:r>
      <w:r>
        <w:rPr>
          <w:rFonts w:ascii="Verdana" w:hAnsi="Verdana"/>
          <w:sz w:val="22"/>
          <w:szCs w:val="22"/>
        </w:rPr>
        <w:t xml:space="preserve">in the </w:t>
      </w:r>
      <w:r w:rsidR="006049C7">
        <w:rPr>
          <w:rFonts w:ascii="Verdana" w:hAnsi="Verdana"/>
          <w:sz w:val="22"/>
          <w:szCs w:val="22"/>
        </w:rPr>
        <w:t xml:space="preserve">TPPA (signed but not ratified in 2016) </w:t>
      </w:r>
      <w:r w:rsidR="00404F6A">
        <w:rPr>
          <w:rFonts w:ascii="Verdana" w:hAnsi="Verdana"/>
          <w:sz w:val="22"/>
          <w:szCs w:val="22"/>
        </w:rPr>
        <w:t xml:space="preserve">could </w:t>
      </w:r>
      <w:r w:rsidR="00404F6A" w:rsidRPr="00404F6A">
        <w:rPr>
          <w:rFonts w:ascii="Verdana" w:hAnsi="Verdana"/>
          <w:sz w:val="22"/>
          <w:szCs w:val="22"/>
        </w:rPr>
        <w:t>improv</w:t>
      </w:r>
      <w:r w:rsidR="00404F6A">
        <w:rPr>
          <w:rFonts w:ascii="Verdana" w:hAnsi="Verdana"/>
          <w:sz w:val="22"/>
          <w:szCs w:val="22"/>
        </w:rPr>
        <w:t>e</w:t>
      </w:r>
      <w:r w:rsidR="00404F6A" w:rsidRPr="00404F6A">
        <w:rPr>
          <w:rFonts w:ascii="Verdana" w:hAnsi="Verdana"/>
          <w:sz w:val="22"/>
          <w:szCs w:val="22"/>
        </w:rPr>
        <w:t xml:space="preserve"> </w:t>
      </w:r>
      <w:r w:rsidR="00404F6A">
        <w:rPr>
          <w:rFonts w:ascii="Verdana" w:hAnsi="Verdana"/>
          <w:sz w:val="22"/>
          <w:szCs w:val="22"/>
        </w:rPr>
        <w:t>workers</w:t>
      </w:r>
      <w:r w:rsidR="00963502">
        <w:rPr>
          <w:rFonts w:ascii="Verdana" w:hAnsi="Verdana"/>
          <w:sz w:val="22"/>
          <w:szCs w:val="22"/>
        </w:rPr>
        <w:t>’</w:t>
      </w:r>
      <w:r w:rsidR="00404F6A">
        <w:rPr>
          <w:rFonts w:ascii="Verdana" w:hAnsi="Verdana"/>
          <w:sz w:val="22"/>
          <w:szCs w:val="22"/>
        </w:rPr>
        <w:t xml:space="preserve"> rights</w:t>
      </w:r>
      <w:r w:rsidR="007635B6">
        <w:rPr>
          <w:rFonts w:ascii="Verdana" w:hAnsi="Verdana"/>
          <w:sz w:val="22"/>
          <w:szCs w:val="22"/>
        </w:rPr>
        <w:t>,</w:t>
      </w:r>
      <w:r w:rsidR="00404F6A">
        <w:rPr>
          <w:rFonts w:ascii="Verdana" w:hAnsi="Verdana"/>
          <w:sz w:val="22"/>
          <w:szCs w:val="22"/>
        </w:rPr>
        <w:t xml:space="preserve"> </w:t>
      </w:r>
      <w:r w:rsidR="007635B6">
        <w:rPr>
          <w:rFonts w:ascii="Verdana" w:hAnsi="Verdana"/>
          <w:sz w:val="22"/>
          <w:szCs w:val="22"/>
        </w:rPr>
        <w:t>minimum standards,</w:t>
      </w:r>
      <w:r w:rsidR="00A40174">
        <w:rPr>
          <w:rFonts w:ascii="Verdana" w:hAnsi="Verdana"/>
          <w:sz w:val="22"/>
          <w:szCs w:val="22"/>
        </w:rPr>
        <w:t xml:space="preserve"> </w:t>
      </w:r>
      <w:r w:rsidR="00404F6A" w:rsidRPr="00404F6A">
        <w:rPr>
          <w:rFonts w:ascii="Verdana" w:hAnsi="Verdana"/>
          <w:sz w:val="22"/>
          <w:szCs w:val="22"/>
        </w:rPr>
        <w:t>working condi</w:t>
      </w:r>
      <w:r w:rsidR="00404F6A">
        <w:rPr>
          <w:rFonts w:ascii="Verdana" w:hAnsi="Verdana"/>
          <w:sz w:val="22"/>
          <w:szCs w:val="22"/>
        </w:rPr>
        <w:t>tions</w:t>
      </w:r>
      <w:r w:rsidR="00A40174">
        <w:rPr>
          <w:rFonts w:ascii="Verdana" w:hAnsi="Verdana"/>
          <w:sz w:val="22"/>
          <w:szCs w:val="22"/>
        </w:rPr>
        <w:t xml:space="preserve"> </w:t>
      </w:r>
      <w:r w:rsidR="00963502">
        <w:rPr>
          <w:rFonts w:ascii="Verdana" w:hAnsi="Verdana"/>
          <w:sz w:val="22"/>
          <w:szCs w:val="22"/>
        </w:rPr>
        <w:t xml:space="preserve">and </w:t>
      </w:r>
      <w:r w:rsidR="00A40174">
        <w:rPr>
          <w:rFonts w:ascii="Verdana" w:hAnsi="Verdana"/>
          <w:sz w:val="22"/>
          <w:szCs w:val="22"/>
        </w:rPr>
        <w:t>wages</w:t>
      </w:r>
      <w:r>
        <w:rPr>
          <w:rFonts w:ascii="Verdana" w:hAnsi="Verdana"/>
          <w:sz w:val="22"/>
          <w:szCs w:val="22"/>
        </w:rPr>
        <w:t>,</w:t>
      </w:r>
      <w:r w:rsidRPr="00947AB4">
        <w:rPr>
          <w:rFonts w:ascii="Verdana" w:hAnsi="Verdana"/>
          <w:sz w:val="22"/>
          <w:szCs w:val="22"/>
        </w:rPr>
        <w:t xml:space="preserve"> </w:t>
      </w:r>
      <w:r>
        <w:rPr>
          <w:rFonts w:ascii="Verdana" w:hAnsi="Verdana"/>
          <w:sz w:val="22"/>
          <w:szCs w:val="22"/>
        </w:rPr>
        <w:t>p</w:t>
      </w:r>
      <w:r w:rsidRPr="00404F6A">
        <w:rPr>
          <w:rFonts w:ascii="Verdana" w:hAnsi="Verdana"/>
          <w:sz w:val="22"/>
          <w:szCs w:val="22"/>
        </w:rPr>
        <w:t xml:space="preserve">rovided </w:t>
      </w:r>
      <w:r>
        <w:rPr>
          <w:rFonts w:ascii="Verdana" w:hAnsi="Verdana"/>
          <w:sz w:val="22"/>
          <w:szCs w:val="22"/>
        </w:rPr>
        <w:t>the treaty enters into force (</w:t>
      </w:r>
      <w:r w:rsidRPr="00947AB4">
        <w:rPr>
          <w:rFonts w:ascii="Verdana" w:hAnsi="Verdana"/>
          <w:sz w:val="22"/>
          <w:szCs w:val="22"/>
        </w:rPr>
        <w:fldChar w:fldCharType="begin"/>
      </w:r>
      <w:r w:rsidRPr="00947AB4">
        <w:rPr>
          <w:rFonts w:ascii="Verdana" w:hAnsi="Verdana"/>
          <w:sz w:val="22"/>
          <w:szCs w:val="22"/>
        </w:rPr>
        <w:instrText xml:space="preserve"> REF _Ref447190283 \h </w:instrText>
      </w:r>
      <w:r>
        <w:rPr>
          <w:rFonts w:ascii="Verdana" w:hAnsi="Verdana"/>
          <w:sz w:val="22"/>
          <w:szCs w:val="22"/>
        </w:rPr>
        <w:instrText xml:space="preserve"> \* MERGEFORMAT </w:instrText>
      </w:r>
      <w:r w:rsidRPr="00947AB4">
        <w:rPr>
          <w:rFonts w:ascii="Verdana" w:hAnsi="Verdana"/>
          <w:sz w:val="22"/>
          <w:szCs w:val="22"/>
        </w:rPr>
      </w:r>
      <w:r w:rsidRPr="00947AB4">
        <w:rPr>
          <w:rFonts w:ascii="Verdana" w:hAnsi="Verdana"/>
          <w:sz w:val="22"/>
          <w:szCs w:val="22"/>
        </w:rPr>
        <w:fldChar w:fldCharType="separate"/>
      </w:r>
      <w:r w:rsidR="00601F42" w:rsidRPr="00601F42">
        <w:rPr>
          <w:rFonts w:ascii="Verdana" w:hAnsi="Verdana"/>
          <w:sz w:val="22"/>
          <w:szCs w:val="22"/>
        </w:rPr>
        <w:t xml:space="preserve">Box </w:t>
      </w:r>
      <w:r w:rsidR="00601F42" w:rsidRPr="00601F42">
        <w:rPr>
          <w:rFonts w:ascii="Verdana" w:hAnsi="Verdana"/>
          <w:noProof/>
          <w:sz w:val="22"/>
          <w:szCs w:val="22"/>
        </w:rPr>
        <w:t>11</w:t>
      </w:r>
      <w:r w:rsidRPr="00947AB4">
        <w:rPr>
          <w:rFonts w:ascii="Verdana" w:hAnsi="Verdana"/>
          <w:sz w:val="22"/>
          <w:szCs w:val="22"/>
        </w:rPr>
        <w:fldChar w:fldCharType="end"/>
      </w:r>
      <w:r>
        <w:rPr>
          <w:rFonts w:ascii="Verdana" w:hAnsi="Verdana"/>
          <w:sz w:val="22"/>
          <w:szCs w:val="22"/>
        </w:rPr>
        <w:t>)</w:t>
      </w:r>
      <w:r w:rsidR="007635B6">
        <w:rPr>
          <w:rFonts w:ascii="Verdana" w:hAnsi="Verdana"/>
          <w:sz w:val="22"/>
          <w:szCs w:val="22"/>
        </w:rPr>
        <w:t>.</w:t>
      </w:r>
      <w:r w:rsidR="00856B98">
        <w:rPr>
          <w:rFonts w:ascii="Verdana" w:hAnsi="Verdana"/>
          <w:sz w:val="22"/>
          <w:szCs w:val="22"/>
        </w:rPr>
        <w:t xml:space="preserve"> </w:t>
      </w:r>
      <w:r w:rsidR="007635B6">
        <w:rPr>
          <w:rFonts w:ascii="Verdana" w:hAnsi="Verdana"/>
          <w:sz w:val="22"/>
          <w:szCs w:val="22"/>
        </w:rPr>
        <w:t xml:space="preserve">This </w:t>
      </w:r>
      <w:r>
        <w:rPr>
          <w:rFonts w:ascii="Verdana" w:hAnsi="Verdana"/>
          <w:sz w:val="22"/>
          <w:szCs w:val="22"/>
        </w:rPr>
        <w:t xml:space="preserve">possible </w:t>
      </w:r>
      <w:r w:rsidR="007635B6">
        <w:rPr>
          <w:rFonts w:ascii="Verdana" w:hAnsi="Verdana"/>
          <w:sz w:val="22"/>
          <w:szCs w:val="22"/>
        </w:rPr>
        <w:t>race to the top (and protection against abusive claims of politicians and civil society) is encouraged by m</w:t>
      </w:r>
      <w:r w:rsidR="00856B98">
        <w:rPr>
          <w:rFonts w:ascii="Verdana" w:hAnsi="Verdana"/>
          <w:sz w:val="22"/>
          <w:szCs w:val="22"/>
        </w:rPr>
        <w:t xml:space="preserve">arket access </w:t>
      </w:r>
      <w:r w:rsidR="007635B6">
        <w:rPr>
          <w:rFonts w:ascii="Verdana" w:hAnsi="Verdana"/>
          <w:sz w:val="22"/>
          <w:szCs w:val="22"/>
        </w:rPr>
        <w:t xml:space="preserve">guaranteed in exchange </w:t>
      </w:r>
      <w:r w:rsidR="00856B98">
        <w:rPr>
          <w:rFonts w:ascii="Verdana" w:hAnsi="Verdana"/>
          <w:sz w:val="22"/>
          <w:szCs w:val="22"/>
        </w:rPr>
        <w:t>for products and services respecting the labour clauses in those treaties</w:t>
      </w:r>
      <w:r w:rsidR="00404F6A" w:rsidRPr="00404F6A">
        <w:rPr>
          <w:rFonts w:ascii="Verdana" w:hAnsi="Verdana"/>
          <w:sz w:val="22"/>
          <w:szCs w:val="22"/>
        </w:rPr>
        <w:t>.</w:t>
      </w:r>
      <w:r w:rsidR="00856B98" w:rsidRPr="00856B98">
        <w:rPr>
          <w:rFonts w:ascii="Verdana" w:hAnsi="Verdana" w:cs="Arial"/>
          <w:sz w:val="22"/>
          <w:szCs w:val="22"/>
        </w:rPr>
        <w:t xml:space="preserve"> </w:t>
      </w:r>
      <w:r w:rsidR="007635B6">
        <w:rPr>
          <w:rFonts w:ascii="Verdana" w:hAnsi="Verdana" w:cs="Arial"/>
          <w:sz w:val="22"/>
          <w:szCs w:val="22"/>
        </w:rPr>
        <w:t xml:space="preserve">Together with </w:t>
      </w:r>
      <w:r w:rsidR="008D09A1">
        <w:rPr>
          <w:rFonts w:ascii="Verdana" w:hAnsi="Verdana" w:cs="Arial"/>
          <w:sz w:val="22"/>
          <w:szCs w:val="22"/>
        </w:rPr>
        <w:t xml:space="preserve">a </w:t>
      </w:r>
      <w:r w:rsidR="007635B6">
        <w:rPr>
          <w:rFonts w:ascii="Verdana" w:hAnsi="Verdana" w:cs="Arial"/>
          <w:sz w:val="22"/>
          <w:szCs w:val="22"/>
        </w:rPr>
        <w:t xml:space="preserve">‘neutral’ </w:t>
      </w:r>
      <w:r w:rsidR="008D09A1">
        <w:rPr>
          <w:rFonts w:ascii="Verdana" w:hAnsi="Verdana" w:cs="Arial"/>
          <w:sz w:val="22"/>
          <w:szCs w:val="22"/>
        </w:rPr>
        <w:t xml:space="preserve">involvement of </w:t>
      </w:r>
      <w:r w:rsidR="00963502">
        <w:rPr>
          <w:rFonts w:ascii="Verdana" w:hAnsi="Verdana" w:cs="Arial"/>
          <w:sz w:val="22"/>
          <w:szCs w:val="22"/>
        </w:rPr>
        <w:t xml:space="preserve">the </w:t>
      </w:r>
      <w:r w:rsidR="007635B6">
        <w:rPr>
          <w:rFonts w:ascii="Verdana" w:hAnsi="Verdana" w:cs="Arial"/>
          <w:sz w:val="22"/>
          <w:szCs w:val="22"/>
        </w:rPr>
        <w:t>ILO, m</w:t>
      </w:r>
      <w:r w:rsidR="005A7A13">
        <w:rPr>
          <w:rFonts w:ascii="Verdana" w:hAnsi="Verdana" w:cs="Arial"/>
          <w:sz w:val="22"/>
          <w:szCs w:val="22"/>
        </w:rPr>
        <w:t>ultilateral</w:t>
      </w:r>
      <w:r w:rsidR="008D09A1">
        <w:rPr>
          <w:rFonts w:ascii="Verdana" w:hAnsi="Verdana" w:cs="Arial"/>
          <w:sz w:val="22"/>
          <w:szCs w:val="22"/>
        </w:rPr>
        <w:t>ly</w:t>
      </w:r>
      <w:r w:rsidR="005A7A13">
        <w:rPr>
          <w:rFonts w:ascii="Verdana" w:hAnsi="Verdana" w:cs="Arial"/>
          <w:sz w:val="22"/>
          <w:szCs w:val="22"/>
        </w:rPr>
        <w:t xml:space="preserve"> </w:t>
      </w:r>
      <w:r w:rsidR="00856B98">
        <w:rPr>
          <w:rFonts w:ascii="Verdana" w:hAnsi="Verdana" w:cs="Arial"/>
          <w:sz w:val="22"/>
          <w:szCs w:val="22"/>
        </w:rPr>
        <w:t xml:space="preserve">accepted </w:t>
      </w:r>
      <w:r w:rsidR="005A7A13">
        <w:rPr>
          <w:rFonts w:ascii="Verdana" w:hAnsi="Verdana" w:cs="Arial"/>
          <w:sz w:val="22"/>
          <w:szCs w:val="22"/>
        </w:rPr>
        <w:t xml:space="preserve">and monitored </w:t>
      </w:r>
      <w:r w:rsidR="00856B98">
        <w:rPr>
          <w:rFonts w:ascii="Verdana" w:hAnsi="Verdana" w:cs="Arial"/>
          <w:sz w:val="22"/>
          <w:szCs w:val="22"/>
        </w:rPr>
        <w:t xml:space="preserve">standards </w:t>
      </w:r>
      <w:r w:rsidR="007635B6">
        <w:rPr>
          <w:rFonts w:ascii="Verdana" w:hAnsi="Verdana" w:cs="Arial"/>
          <w:sz w:val="22"/>
          <w:szCs w:val="22"/>
        </w:rPr>
        <w:t xml:space="preserve">would also </w:t>
      </w:r>
      <w:r w:rsidR="00856B98">
        <w:rPr>
          <w:rFonts w:ascii="Verdana" w:hAnsi="Verdana" w:cs="Arial"/>
          <w:sz w:val="22"/>
          <w:szCs w:val="22"/>
        </w:rPr>
        <w:t>allow for better and non-confrontational stakeholder interaction</w:t>
      </w:r>
      <w:r w:rsidR="008D09A1">
        <w:rPr>
          <w:rFonts w:ascii="Verdana" w:hAnsi="Verdana" w:cs="Arial"/>
          <w:sz w:val="22"/>
          <w:szCs w:val="22"/>
        </w:rPr>
        <w:t xml:space="preserve"> than standards self-defined by trade hegemons</w:t>
      </w:r>
      <w:r w:rsidR="00856B98">
        <w:rPr>
          <w:rFonts w:ascii="Verdana" w:hAnsi="Verdana" w:cs="Arial"/>
          <w:sz w:val="22"/>
          <w:szCs w:val="22"/>
        </w:rPr>
        <w:t>.</w:t>
      </w:r>
    </w:p>
    <w:p w:rsidR="002A0157" w:rsidRDefault="002A0157" w:rsidP="00947AB4">
      <w:pPr>
        <w:spacing w:before="240" w:after="240"/>
        <w:rPr>
          <w:rFonts w:ascii="Verdana" w:hAnsi="Verdana"/>
          <w:sz w:val="22"/>
          <w:szCs w:val="22"/>
        </w:rPr>
      </w:pPr>
      <w:r>
        <w:rPr>
          <w:rFonts w:ascii="Verdana" w:hAnsi="Verdana"/>
          <w:sz w:val="22"/>
          <w:szCs w:val="22"/>
        </w:rPr>
        <w:t>For foreign investments, t</w:t>
      </w:r>
      <w:r w:rsidR="00947AB4">
        <w:rPr>
          <w:rFonts w:ascii="Verdana" w:hAnsi="Verdana"/>
          <w:sz w:val="22"/>
          <w:szCs w:val="22"/>
        </w:rPr>
        <w:t>he ‘</w:t>
      </w:r>
      <w:r w:rsidR="00947AB4" w:rsidRPr="00784BE0">
        <w:rPr>
          <w:rFonts w:ascii="Verdana" w:hAnsi="Verdana"/>
          <w:sz w:val="22"/>
          <w:szCs w:val="22"/>
        </w:rPr>
        <w:t>regulatory freeze</w:t>
      </w:r>
      <w:r w:rsidR="00947AB4">
        <w:rPr>
          <w:rFonts w:ascii="Verdana" w:hAnsi="Verdana"/>
          <w:sz w:val="22"/>
          <w:szCs w:val="22"/>
        </w:rPr>
        <w:t>’</w:t>
      </w:r>
      <w:r w:rsidR="00947AB4" w:rsidRPr="00784BE0">
        <w:rPr>
          <w:rFonts w:ascii="Verdana" w:hAnsi="Verdana"/>
          <w:sz w:val="22"/>
          <w:szCs w:val="22"/>
        </w:rPr>
        <w:t xml:space="preserve"> </w:t>
      </w:r>
      <w:r w:rsidR="006049C7">
        <w:rPr>
          <w:rFonts w:ascii="Verdana" w:hAnsi="Verdana"/>
          <w:sz w:val="22"/>
          <w:szCs w:val="22"/>
        </w:rPr>
        <w:t xml:space="preserve">issues </w:t>
      </w:r>
      <w:r w:rsidR="00947AB4">
        <w:rPr>
          <w:rFonts w:ascii="Verdana" w:hAnsi="Verdana"/>
          <w:sz w:val="22"/>
          <w:szCs w:val="22"/>
        </w:rPr>
        <w:t xml:space="preserve">discussed </w:t>
      </w:r>
      <w:r w:rsidR="00947AB4" w:rsidRPr="00784BE0">
        <w:rPr>
          <w:rFonts w:ascii="Verdana" w:hAnsi="Verdana"/>
          <w:sz w:val="22"/>
          <w:szCs w:val="22"/>
        </w:rPr>
        <w:t xml:space="preserve">in the Peruvian </w:t>
      </w:r>
      <w:r w:rsidR="00947AB4">
        <w:rPr>
          <w:rFonts w:ascii="Verdana" w:hAnsi="Verdana"/>
          <w:sz w:val="22"/>
          <w:szCs w:val="22"/>
        </w:rPr>
        <w:t>case (</w:t>
      </w:r>
      <w:r w:rsidR="00947AB4" w:rsidRPr="004876CB">
        <w:rPr>
          <w:rFonts w:ascii="Verdana" w:hAnsi="Verdana"/>
          <w:sz w:val="22"/>
          <w:szCs w:val="22"/>
        </w:rPr>
        <w:fldChar w:fldCharType="begin"/>
      </w:r>
      <w:r w:rsidR="00947AB4" w:rsidRPr="004876CB">
        <w:rPr>
          <w:rFonts w:ascii="Verdana" w:hAnsi="Verdana"/>
          <w:sz w:val="22"/>
          <w:szCs w:val="22"/>
        </w:rPr>
        <w:instrText xml:space="preserve"> REF _Ref451015103 \h </w:instrText>
      </w:r>
      <w:r w:rsidR="00947AB4">
        <w:rPr>
          <w:rFonts w:ascii="Verdana" w:hAnsi="Verdana"/>
          <w:sz w:val="22"/>
          <w:szCs w:val="22"/>
        </w:rPr>
        <w:instrText xml:space="preserve"> \* MERGEFORMAT </w:instrText>
      </w:r>
      <w:r w:rsidR="00947AB4" w:rsidRPr="004876CB">
        <w:rPr>
          <w:rFonts w:ascii="Verdana" w:hAnsi="Verdana"/>
          <w:sz w:val="22"/>
          <w:szCs w:val="22"/>
        </w:rPr>
      </w:r>
      <w:r w:rsidR="00947AB4" w:rsidRPr="004876CB">
        <w:rPr>
          <w:rFonts w:ascii="Verdana" w:hAnsi="Verdana"/>
          <w:sz w:val="22"/>
          <w:szCs w:val="22"/>
        </w:rPr>
        <w:fldChar w:fldCharType="separate"/>
      </w:r>
      <w:r w:rsidR="00601F42" w:rsidRPr="00601F42">
        <w:rPr>
          <w:rFonts w:ascii="Verdana" w:hAnsi="Verdana"/>
          <w:sz w:val="22"/>
          <w:szCs w:val="22"/>
        </w:rPr>
        <w:t xml:space="preserve">Box </w:t>
      </w:r>
      <w:r w:rsidR="00601F42" w:rsidRPr="00601F42">
        <w:rPr>
          <w:rFonts w:ascii="Verdana" w:hAnsi="Verdana"/>
          <w:noProof/>
          <w:sz w:val="22"/>
          <w:szCs w:val="22"/>
        </w:rPr>
        <w:t>7</w:t>
      </w:r>
      <w:r w:rsidR="00947AB4" w:rsidRPr="004876CB">
        <w:rPr>
          <w:rFonts w:ascii="Verdana" w:hAnsi="Verdana"/>
          <w:sz w:val="22"/>
          <w:szCs w:val="22"/>
        </w:rPr>
        <w:fldChar w:fldCharType="end"/>
      </w:r>
      <w:r w:rsidR="00947AB4">
        <w:rPr>
          <w:rFonts w:ascii="Verdana" w:hAnsi="Verdana"/>
          <w:sz w:val="22"/>
          <w:szCs w:val="22"/>
        </w:rPr>
        <w:t xml:space="preserve">) </w:t>
      </w:r>
      <w:r w:rsidR="00947AB4" w:rsidRPr="00784BE0">
        <w:rPr>
          <w:rFonts w:ascii="Verdana" w:hAnsi="Verdana"/>
          <w:sz w:val="22"/>
          <w:szCs w:val="22"/>
        </w:rPr>
        <w:t xml:space="preserve">may </w:t>
      </w:r>
      <w:r>
        <w:rPr>
          <w:rFonts w:ascii="Verdana" w:hAnsi="Verdana"/>
          <w:sz w:val="22"/>
          <w:szCs w:val="22"/>
        </w:rPr>
        <w:t xml:space="preserve">also </w:t>
      </w:r>
      <w:r w:rsidR="00947AB4">
        <w:rPr>
          <w:rFonts w:ascii="Verdana" w:hAnsi="Verdana"/>
          <w:sz w:val="22"/>
          <w:szCs w:val="22"/>
        </w:rPr>
        <w:t xml:space="preserve">find </w:t>
      </w:r>
      <w:r w:rsidR="00947AB4" w:rsidRPr="00784BE0">
        <w:rPr>
          <w:rFonts w:ascii="Verdana" w:hAnsi="Verdana"/>
          <w:sz w:val="22"/>
          <w:szCs w:val="22"/>
        </w:rPr>
        <w:t>a new development-friendly solution</w:t>
      </w:r>
      <w:r>
        <w:rPr>
          <w:rFonts w:ascii="Verdana" w:hAnsi="Verdana"/>
          <w:sz w:val="22"/>
          <w:szCs w:val="22"/>
        </w:rPr>
        <w:t xml:space="preserve"> thanks to the </w:t>
      </w:r>
      <w:r w:rsidR="00947AB4">
        <w:rPr>
          <w:rFonts w:ascii="Verdana" w:hAnsi="Verdana"/>
          <w:sz w:val="22"/>
          <w:szCs w:val="22"/>
        </w:rPr>
        <w:t xml:space="preserve">iterative </w:t>
      </w:r>
      <w:r>
        <w:rPr>
          <w:rFonts w:ascii="Verdana" w:hAnsi="Verdana"/>
          <w:sz w:val="22"/>
          <w:szCs w:val="22"/>
        </w:rPr>
        <w:t xml:space="preserve">implementation procedures involving </w:t>
      </w:r>
      <w:r w:rsidR="00947AB4">
        <w:rPr>
          <w:rFonts w:ascii="Verdana" w:hAnsi="Verdana"/>
          <w:sz w:val="22"/>
          <w:szCs w:val="22"/>
        </w:rPr>
        <w:t xml:space="preserve">governments and private actors including (here, Peruvian) trade unionists and CRS-minded US companies. </w:t>
      </w:r>
      <w:r>
        <w:rPr>
          <w:rFonts w:ascii="Verdana" w:hAnsi="Verdana"/>
          <w:sz w:val="22"/>
          <w:szCs w:val="22"/>
        </w:rPr>
        <w:t xml:space="preserve">A governmental commitment to disallow forced labour and child labour in legal and </w:t>
      </w:r>
      <w:r w:rsidRPr="001B57D5">
        <w:rPr>
          <w:rFonts w:ascii="Verdana" w:hAnsi="Verdana"/>
          <w:sz w:val="22"/>
          <w:szCs w:val="22"/>
        </w:rPr>
        <w:t xml:space="preserve">artisanal </w:t>
      </w:r>
      <w:r>
        <w:rPr>
          <w:rFonts w:ascii="Verdana" w:hAnsi="Verdana"/>
          <w:sz w:val="22"/>
          <w:szCs w:val="22"/>
        </w:rPr>
        <w:t>gold mining may prevent</w:t>
      </w:r>
      <w:r w:rsidRPr="00784BE0">
        <w:rPr>
          <w:rFonts w:ascii="Verdana" w:hAnsi="Verdana"/>
          <w:sz w:val="22"/>
          <w:szCs w:val="22"/>
        </w:rPr>
        <w:t xml:space="preserve"> a race to the bottom due to investment liberalisation. </w:t>
      </w:r>
      <w:r>
        <w:rPr>
          <w:rFonts w:ascii="Verdana" w:hAnsi="Verdana"/>
          <w:sz w:val="22"/>
          <w:szCs w:val="22"/>
        </w:rPr>
        <w:t>This being</w:t>
      </w:r>
      <w:r w:rsidR="00963502">
        <w:rPr>
          <w:rFonts w:ascii="Verdana" w:hAnsi="Verdana"/>
          <w:sz w:val="22"/>
          <w:szCs w:val="22"/>
        </w:rPr>
        <w:t xml:space="preserve"> so</w:t>
      </w:r>
      <w:r>
        <w:rPr>
          <w:rFonts w:ascii="Verdana" w:hAnsi="Verdana"/>
          <w:sz w:val="22"/>
          <w:szCs w:val="22"/>
        </w:rPr>
        <w:t xml:space="preserve">, </w:t>
      </w:r>
      <w:r w:rsidRPr="00784BE0">
        <w:rPr>
          <w:rFonts w:ascii="Verdana" w:hAnsi="Verdana"/>
          <w:sz w:val="22"/>
          <w:szCs w:val="22"/>
        </w:rPr>
        <w:t xml:space="preserve">the </w:t>
      </w:r>
      <w:r>
        <w:rPr>
          <w:rFonts w:ascii="Verdana" w:hAnsi="Verdana"/>
          <w:sz w:val="22"/>
          <w:szCs w:val="22"/>
        </w:rPr>
        <w:t xml:space="preserve">negative </w:t>
      </w:r>
      <w:r w:rsidRPr="00784BE0">
        <w:rPr>
          <w:rFonts w:ascii="Verdana" w:hAnsi="Verdana"/>
          <w:sz w:val="22"/>
          <w:szCs w:val="22"/>
        </w:rPr>
        <w:t xml:space="preserve">impact </w:t>
      </w:r>
      <w:r>
        <w:rPr>
          <w:rFonts w:ascii="Verdana" w:hAnsi="Verdana"/>
          <w:sz w:val="22"/>
          <w:szCs w:val="22"/>
        </w:rPr>
        <w:t xml:space="preserve">on labour standards </w:t>
      </w:r>
      <w:r w:rsidRPr="00784BE0">
        <w:rPr>
          <w:rFonts w:ascii="Verdana" w:hAnsi="Verdana"/>
          <w:sz w:val="22"/>
          <w:szCs w:val="22"/>
        </w:rPr>
        <w:t>of regulatory freeze clauses in investment contracts</w:t>
      </w:r>
      <w:r>
        <w:rPr>
          <w:rFonts w:ascii="Verdana" w:hAnsi="Verdana"/>
          <w:sz w:val="22"/>
          <w:szCs w:val="22"/>
        </w:rPr>
        <w:t xml:space="preserve"> can only find a way forward if the investor home states </w:t>
      </w:r>
      <w:r w:rsidR="006049C7">
        <w:rPr>
          <w:rFonts w:ascii="Verdana" w:hAnsi="Verdana"/>
          <w:sz w:val="22"/>
          <w:szCs w:val="22"/>
        </w:rPr>
        <w:t xml:space="preserve">contribute </w:t>
      </w:r>
      <w:r>
        <w:rPr>
          <w:rFonts w:ascii="Verdana" w:hAnsi="Verdana"/>
          <w:sz w:val="22"/>
          <w:szCs w:val="22"/>
        </w:rPr>
        <w:t xml:space="preserve">to </w:t>
      </w:r>
      <w:proofErr w:type="spellStart"/>
      <w:r w:rsidRPr="00AE6CE4">
        <w:rPr>
          <w:rFonts w:ascii="Verdana" w:hAnsi="Verdana"/>
          <w:i/>
          <w:sz w:val="22"/>
          <w:szCs w:val="22"/>
        </w:rPr>
        <w:t>ius</w:t>
      </w:r>
      <w:proofErr w:type="spellEnd"/>
      <w:r w:rsidRPr="00AE6CE4">
        <w:rPr>
          <w:rFonts w:ascii="Verdana" w:hAnsi="Verdana"/>
          <w:i/>
          <w:sz w:val="22"/>
          <w:szCs w:val="22"/>
        </w:rPr>
        <w:t xml:space="preserve"> </w:t>
      </w:r>
      <w:proofErr w:type="spellStart"/>
      <w:r w:rsidRPr="00AE6CE4">
        <w:rPr>
          <w:rFonts w:ascii="Verdana" w:hAnsi="Verdana"/>
          <w:i/>
          <w:sz w:val="22"/>
          <w:szCs w:val="22"/>
        </w:rPr>
        <w:t>cogens</w:t>
      </w:r>
      <w:proofErr w:type="spellEnd"/>
      <w:r w:rsidR="006049C7" w:rsidRPr="006049C7">
        <w:rPr>
          <w:rFonts w:ascii="Verdana" w:hAnsi="Verdana"/>
          <w:sz w:val="22"/>
          <w:szCs w:val="22"/>
        </w:rPr>
        <w:t xml:space="preserve"> </w:t>
      </w:r>
      <w:r w:rsidR="006049C7">
        <w:rPr>
          <w:rFonts w:ascii="Verdana" w:hAnsi="Verdana"/>
          <w:sz w:val="22"/>
          <w:szCs w:val="22"/>
        </w:rPr>
        <w:t>enforcement</w:t>
      </w:r>
      <w:r w:rsidRPr="00784BE0">
        <w:rPr>
          <w:rFonts w:ascii="Verdana" w:hAnsi="Verdana"/>
          <w:sz w:val="22"/>
          <w:szCs w:val="22"/>
        </w:rPr>
        <w:t>.</w:t>
      </w:r>
    </w:p>
    <w:p w:rsidR="00947AB4" w:rsidRDefault="006049C7" w:rsidP="00947AB4">
      <w:pPr>
        <w:spacing w:before="240" w:after="240"/>
        <w:rPr>
          <w:rFonts w:ascii="Verdana" w:hAnsi="Verdana"/>
          <w:sz w:val="22"/>
          <w:szCs w:val="22"/>
        </w:rPr>
      </w:pPr>
      <w:r>
        <w:rPr>
          <w:rFonts w:ascii="Verdana" w:hAnsi="Verdana"/>
          <w:sz w:val="22"/>
          <w:szCs w:val="22"/>
        </w:rPr>
        <w:t>P</w:t>
      </w:r>
      <w:r w:rsidR="00947AB4">
        <w:rPr>
          <w:rFonts w:ascii="Verdana" w:hAnsi="Verdana"/>
          <w:sz w:val="22"/>
          <w:szCs w:val="22"/>
        </w:rPr>
        <w:t xml:space="preserve">eremptory, enforceable labour standards could </w:t>
      </w:r>
      <w:r>
        <w:rPr>
          <w:rFonts w:ascii="Verdana" w:hAnsi="Verdana"/>
          <w:sz w:val="22"/>
          <w:szCs w:val="22"/>
        </w:rPr>
        <w:t xml:space="preserve">thus </w:t>
      </w:r>
      <w:r w:rsidR="00947AB4">
        <w:rPr>
          <w:rFonts w:ascii="Verdana" w:hAnsi="Verdana"/>
          <w:sz w:val="22"/>
          <w:szCs w:val="22"/>
        </w:rPr>
        <w:t xml:space="preserve">find a </w:t>
      </w:r>
      <w:r w:rsidR="008D09A1">
        <w:rPr>
          <w:rFonts w:ascii="Verdana" w:hAnsi="Verdana"/>
          <w:sz w:val="22"/>
          <w:szCs w:val="22"/>
        </w:rPr>
        <w:t xml:space="preserve">new </w:t>
      </w:r>
      <w:r w:rsidR="00947AB4">
        <w:rPr>
          <w:rFonts w:ascii="Verdana" w:hAnsi="Verdana"/>
          <w:sz w:val="22"/>
          <w:szCs w:val="22"/>
        </w:rPr>
        <w:t xml:space="preserve">common </w:t>
      </w:r>
      <w:r w:rsidR="008D09A1">
        <w:rPr>
          <w:rFonts w:ascii="Verdana" w:hAnsi="Verdana"/>
          <w:sz w:val="22"/>
          <w:szCs w:val="22"/>
        </w:rPr>
        <w:t xml:space="preserve">enforcement </w:t>
      </w:r>
      <w:r w:rsidR="00947AB4">
        <w:rPr>
          <w:rFonts w:ascii="Verdana" w:hAnsi="Verdana"/>
          <w:sz w:val="22"/>
          <w:szCs w:val="22"/>
        </w:rPr>
        <w:t xml:space="preserve">basis </w:t>
      </w:r>
      <w:r w:rsidR="008D09A1">
        <w:rPr>
          <w:rFonts w:ascii="Verdana" w:hAnsi="Verdana"/>
          <w:sz w:val="22"/>
          <w:szCs w:val="22"/>
        </w:rPr>
        <w:t>in the more</w:t>
      </w:r>
      <w:r w:rsidR="002A0157">
        <w:rPr>
          <w:rFonts w:ascii="Verdana" w:hAnsi="Verdana"/>
          <w:sz w:val="22"/>
          <w:szCs w:val="22"/>
        </w:rPr>
        <w:t xml:space="preserve"> </w:t>
      </w:r>
      <w:r w:rsidR="008D09A1">
        <w:rPr>
          <w:rFonts w:ascii="Verdana" w:hAnsi="Verdana"/>
          <w:sz w:val="22"/>
          <w:szCs w:val="22"/>
        </w:rPr>
        <w:t xml:space="preserve">recent </w:t>
      </w:r>
      <w:r w:rsidR="00947AB4">
        <w:rPr>
          <w:rFonts w:ascii="Verdana" w:hAnsi="Verdana"/>
          <w:sz w:val="22"/>
          <w:szCs w:val="22"/>
        </w:rPr>
        <w:t>economic treaties, without the fear of free-riding by third countries be</w:t>
      </w:r>
      <w:r w:rsidR="008D09A1">
        <w:rPr>
          <w:rFonts w:ascii="Verdana" w:hAnsi="Verdana"/>
          <w:sz w:val="22"/>
          <w:szCs w:val="22"/>
        </w:rPr>
        <w:t>nefiting from globalised trade</w:t>
      </w:r>
      <w:r>
        <w:rPr>
          <w:rFonts w:ascii="Verdana" w:hAnsi="Verdana"/>
          <w:sz w:val="22"/>
          <w:szCs w:val="22"/>
        </w:rPr>
        <w:t xml:space="preserve"> without a bottom line</w:t>
      </w:r>
      <w:r w:rsidR="008D09A1">
        <w:rPr>
          <w:rFonts w:ascii="Verdana" w:hAnsi="Verdana"/>
          <w:sz w:val="22"/>
          <w:szCs w:val="22"/>
        </w:rPr>
        <w:t>.</w:t>
      </w:r>
    </w:p>
    <w:p w:rsidR="008D09A1" w:rsidRDefault="002A0157" w:rsidP="00A40174">
      <w:pPr>
        <w:spacing w:before="240" w:after="240"/>
        <w:rPr>
          <w:rFonts w:ascii="Verdana" w:hAnsi="Verdana" w:cs="Arial"/>
          <w:sz w:val="22"/>
          <w:szCs w:val="22"/>
        </w:rPr>
      </w:pPr>
      <w:r>
        <w:rPr>
          <w:rFonts w:ascii="Verdana" w:hAnsi="Verdana"/>
          <w:sz w:val="22"/>
          <w:szCs w:val="22"/>
        </w:rPr>
        <w:t>The WTO lacks binding social clauses</w:t>
      </w:r>
      <w:r w:rsidR="008D09A1">
        <w:rPr>
          <w:rFonts w:ascii="Verdana" w:hAnsi="Verdana"/>
          <w:sz w:val="22"/>
          <w:szCs w:val="22"/>
        </w:rPr>
        <w:t>, and it protects (developing) countries against discriminatory practices in the guise of labour or environmental concerns</w:t>
      </w:r>
      <w:r>
        <w:rPr>
          <w:rFonts w:ascii="Verdana" w:hAnsi="Verdana"/>
          <w:sz w:val="22"/>
          <w:szCs w:val="22"/>
        </w:rPr>
        <w:t xml:space="preserve">. </w:t>
      </w:r>
      <w:r>
        <w:rPr>
          <w:rFonts w:ascii="Verdana" w:hAnsi="Verdana" w:cs="Arial"/>
          <w:sz w:val="22"/>
          <w:szCs w:val="22"/>
        </w:rPr>
        <w:t>The legality of import bans as a tool to enforce labour standards ha</w:t>
      </w:r>
      <w:r w:rsidR="008D09A1">
        <w:rPr>
          <w:rFonts w:ascii="Verdana" w:hAnsi="Verdana" w:cs="Arial"/>
          <w:sz w:val="22"/>
          <w:szCs w:val="22"/>
        </w:rPr>
        <w:t>s</w:t>
      </w:r>
      <w:r>
        <w:rPr>
          <w:rFonts w:ascii="Verdana" w:hAnsi="Verdana" w:cs="Arial"/>
          <w:sz w:val="22"/>
          <w:szCs w:val="22"/>
        </w:rPr>
        <w:t xml:space="preserve"> remained the subject of intense academic debates. But apart from the ‘Kimberley Waiver’ for so-called conflict diamonds there are no WTO decisions, negotiations, or case law shedding light on the legal situation of trade sanctions taken against ‘like’ products and services provided through </w:t>
      </w:r>
      <w:proofErr w:type="spellStart"/>
      <w:r w:rsidRPr="00160129">
        <w:rPr>
          <w:rFonts w:ascii="Verdana" w:hAnsi="Verdana" w:cs="Arial"/>
          <w:i/>
          <w:sz w:val="22"/>
          <w:szCs w:val="22"/>
        </w:rPr>
        <w:t>ius</w:t>
      </w:r>
      <w:proofErr w:type="spellEnd"/>
      <w:r w:rsidRPr="00160129">
        <w:rPr>
          <w:rFonts w:ascii="Verdana" w:hAnsi="Verdana" w:cs="Arial"/>
          <w:i/>
          <w:sz w:val="22"/>
          <w:szCs w:val="22"/>
        </w:rPr>
        <w:t xml:space="preserve"> </w:t>
      </w:r>
      <w:proofErr w:type="spellStart"/>
      <w:r w:rsidRPr="00160129">
        <w:rPr>
          <w:rFonts w:ascii="Verdana" w:hAnsi="Verdana" w:cs="Arial"/>
          <w:i/>
          <w:sz w:val="22"/>
          <w:szCs w:val="22"/>
        </w:rPr>
        <w:t>cogens</w:t>
      </w:r>
      <w:proofErr w:type="spellEnd"/>
      <w:r w:rsidR="008D09A1">
        <w:rPr>
          <w:rFonts w:ascii="Verdana" w:hAnsi="Verdana" w:cs="Arial"/>
          <w:sz w:val="22"/>
          <w:szCs w:val="22"/>
        </w:rPr>
        <w:t xml:space="preserve"> violations.</w:t>
      </w:r>
    </w:p>
    <w:p w:rsidR="00856B98" w:rsidRDefault="00856B98" w:rsidP="00A40174">
      <w:pPr>
        <w:spacing w:before="240" w:after="240"/>
        <w:rPr>
          <w:rFonts w:ascii="Verdana" w:hAnsi="Verdana" w:cs="Arial"/>
          <w:sz w:val="22"/>
          <w:szCs w:val="22"/>
        </w:rPr>
      </w:pPr>
      <w:r>
        <w:rPr>
          <w:rFonts w:ascii="Verdana" w:hAnsi="Verdana"/>
          <w:sz w:val="22"/>
          <w:szCs w:val="22"/>
        </w:rPr>
        <w:t xml:space="preserve">This paper </w:t>
      </w:r>
      <w:r w:rsidR="00B432E0">
        <w:rPr>
          <w:rFonts w:ascii="Verdana" w:hAnsi="Verdana"/>
          <w:sz w:val="22"/>
          <w:szCs w:val="22"/>
        </w:rPr>
        <w:t>posits</w:t>
      </w:r>
      <w:r>
        <w:rPr>
          <w:rFonts w:ascii="Verdana" w:hAnsi="Verdana"/>
          <w:sz w:val="22"/>
          <w:szCs w:val="22"/>
        </w:rPr>
        <w:t xml:space="preserve"> that countermeasures</w:t>
      </w:r>
      <w:r w:rsidR="007635B6">
        <w:rPr>
          <w:rFonts w:ascii="Verdana" w:hAnsi="Verdana"/>
          <w:sz w:val="22"/>
          <w:szCs w:val="22"/>
        </w:rPr>
        <w:t xml:space="preserve"> by way of trade sanctions</w:t>
      </w:r>
      <w:r w:rsidR="005A7A13">
        <w:rPr>
          <w:rFonts w:ascii="Verdana" w:hAnsi="Verdana"/>
          <w:sz w:val="22"/>
          <w:szCs w:val="22"/>
        </w:rPr>
        <w:t xml:space="preserve">, </w:t>
      </w:r>
      <w:r w:rsidR="001D4B74">
        <w:rPr>
          <w:rFonts w:ascii="Verdana" w:hAnsi="Verdana"/>
          <w:sz w:val="22"/>
          <w:szCs w:val="22"/>
        </w:rPr>
        <w:t xml:space="preserve">despite </w:t>
      </w:r>
      <w:r w:rsidR="005A7A13">
        <w:rPr>
          <w:rFonts w:ascii="Verdana" w:hAnsi="Verdana"/>
          <w:sz w:val="22"/>
          <w:szCs w:val="22"/>
        </w:rPr>
        <w:t xml:space="preserve">violating non-discrimination rules, can withstand legal challenges in WTO </w:t>
      </w:r>
      <w:r w:rsidR="002A0157">
        <w:rPr>
          <w:rFonts w:ascii="Verdana" w:hAnsi="Verdana"/>
          <w:sz w:val="22"/>
          <w:szCs w:val="22"/>
        </w:rPr>
        <w:t>disputes</w:t>
      </w:r>
      <w:r w:rsidR="005A7A13">
        <w:rPr>
          <w:rFonts w:ascii="Verdana" w:hAnsi="Verdana"/>
          <w:sz w:val="22"/>
          <w:szCs w:val="22"/>
        </w:rPr>
        <w:t>.</w:t>
      </w:r>
      <w:r w:rsidR="007635B6">
        <w:rPr>
          <w:rFonts w:ascii="Verdana" w:hAnsi="Verdana"/>
          <w:sz w:val="22"/>
          <w:szCs w:val="22"/>
        </w:rPr>
        <w:t xml:space="preserve"> </w:t>
      </w:r>
      <w:r w:rsidR="000A1DE2">
        <w:rPr>
          <w:rFonts w:ascii="Verdana" w:hAnsi="Verdana"/>
          <w:sz w:val="22"/>
          <w:szCs w:val="22"/>
        </w:rPr>
        <w:t>A</w:t>
      </w:r>
      <w:r>
        <w:rPr>
          <w:rFonts w:ascii="Verdana" w:hAnsi="Verdana" w:cs="Arial"/>
          <w:sz w:val="22"/>
          <w:szCs w:val="22"/>
        </w:rPr>
        <w:t xml:space="preserve">ccording to the Vienna Convention on the Law of Treaties </w:t>
      </w:r>
      <w:proofErr w:type="spellStart"/>
      <w:r w:rsidR="000A1DE2">
        <w:rPr>
          <w:rFonts w:ascii="Verdana" w:hAnsi="Verdana" w:cs="Arial"/>
          <w:i/>
          <w:sz w:val="22"/>
          <w:szCs w:val="22"/>
        </w:rPr>
        <w:t>ius</w:t>
      </w:r>
      <w:proofErr w:type="spellEnd"/>
      <w:r w:rsidR="000A1DE2">
        <w:rPr>
          <w:rFonts w:ascii="Verdana" w:hAnsi="Verdana" w:cs="Arial"/>
          <w:i/>
          <w:sz w:val="22"/>
          <w:szCs w:val="22"/>
        </w:rPr>
        <w:t xml:space="preserve"> </w:t>
      </w:r>
      <w:proofErr w:type="spellStart"/>
      <w:r w:rsidR="000A1DE2">
        <w:rPr>
          <w:rFonts w:ascii="Verdana" w:hAnsi="Verdana" w:cs="Arial"/>
          <w:i/>
          <w:sz w:val="22"/>
          <w:szCs w:val="22"/>
        </w:rPr>
        <w:t>cogens</w:t>
      </w:r>
      <w:proofErr w:type="spellEnd"/>
      <w:r w:rsidR="000A1DE2">
        <w:rPr>
          <w:rFonts w:ascii="Verdana" w:hAnsi="Verdana" w:cs="Arial"/>
          <w:i/>
          <w:sz w:val="22"/>
          <w:szCs w:val="22"/>
        </w:rPr>
        <w:t xml:space="preserve"> </w:t>
      </w:r>
      <w:r>
        <w:rPr>
          <w:rFonts w:ascii="Verdana" w:hAnsi="Verdana" w:cs="Arial"/>
          <w:sz w:val="22"/>
          <w:szCs w:val="22"/>
        </w:rPr>
        <w:t>violations would annul the protection against discrimination afforded under the rele</w:t>
      </w:r>
      <w:r w:rsidR="005A7A13">
        <w:rPr>
          <w:rFonts w:ascii="Verdana" w:hAnsi="Verdana" w:cs="Arial"/>
          <w:sz w:val="22"/>
          <w:szCs w:val="22"/>
        </w:rPr>
        <w:t>vant WTO rules.</w:t>
      </w:r>
      <w:r w:rsidR="000A1DE2" w:rsidRPr="000A1DE2">
        <w:rPr>
          <w:rFonts w:ascii="Verdana" w:hAnsi="Verdana"/>
          <w:sz w:val="22"/>
          <w:szCs w:val="22"/>
        </w:rPr>
        <w:t xml:space="preserve"> </w:t>
      </w:r>
      <w:r w:rsidR="000A1DE2">
        <w:rPr>
          <w:rFonts w:ascii="Verdana" w:hAnsi="Verdana"/>
          <w:sz w:val="22"/>
          <w:szCs w:val="22"/>
        </w:rPr>
        <w:t xml:space="preserve">Provided </w:t>
      </w:r>
      <w:r w:rsidR="000A1DE2">
        <w:rPr>
          <w:rFonts w:ascii="Verdana" w:hAnsi="Verdana" w:cs="Arial"/>
          <w:sz w:val="22"/>
          <w:szCs w:val="22"/>
        </w:rPr>
        <w:t xml:space="preserve">the incriminated exporting country measure can be </w:t>
      </w:r>
      <w:r w:rsidR="000A1DE2">
        <w:rPr>
          <w:rFonts w:ascii="Verdana" w:hAnsi="Verdana" w:cs="Arial"/>
          <w:sz w:val="22"/>
          <w:szCs w:val="22"/>
        </w:rPr>
        <w:lastRenderedPageBreak/>
        <w:t xml:space="preserve">shown to be a clear case of </w:t>
      </w:r>
      <w:r w:rsidR="008D09A1" w:rsidRPr="008D09A1">
        <w:rPr>
          <w:rFonts w:ascii="Verdana" w:hAnsi="Verdana" w:cs="Arial"/>
          <w:sz w:val="22"/>
          <w:szCs w:val="22"/>
        </w:rPr>
        <w:t xml:space="preserve">cogent law </w:t>
      </w:r>
      <w:r w:rsidR="000A1DE2">
        <w:rPr>
          <w:rFonts w:ascii="Verdana" w:hAnsi="Verdana" w:cs="Arial"/>
          <w:sz w:val="22"/>
          <w:szCs w:val="22"/>
        </w:rPr>
        <w:t>violation</w:t>
      </w:r>
      <w:r w:rsidR="00B432E0">
        <w:rPr>
          <w:rFonts w:ascii="Verdana" w:hAnsi="Verdana" w:cs="Arial"/>
          <w:sz w:val="22"/>
          <w:szCs w:val="22"/>
        </w:rPr>
        <w:t>, and a case of trade distortions</w:t>
      </w:r>
      <w:r w:rsidR="000A1DE2">
        <w:rPr>
          <w:rFonts w:ascii="Verdana" w:hAnsi="Verdana" w:cs="Arial"/>
          <w:sz w:val="22"/>
          <w:szCs w:val="22"/>
        </w:rPr>
        <w:t>,</w:t>
      </w:r>
      <w:r w:rsidR="000A1DE2">
        <w:rPr>
          <w:rFonts w:ascii="Verdana" w:hAnsi="Verdana"/>
          <w:sz w:val="22"/>
          <w:szCs w:val="22"/>
        </w:rPr>
        <w:t xml:space="preserve"> adjudicators would have to give preference to </w:t>
      </w:r>
      <w:r w:rsidR="008D09A1">
        <w:rPr>
          <w:rFonts w:ascii="Verdana" w:hAnsi="Verdana"/>
          <w:sz w:val="22"/>
          <w:szCs w:val="22"/>
        </w:rPr>
        <w:t>PIL</w:t>
      </w:r>
      <w:r w:rsidR="000A1DE2">
        <w:rPr>
          <w:rFonts w:ascii="Verdana" w:hAnsi="Verdana"/>
          <w:sz w:val="22"/>
          <w:szCs w:val="22"/>
        </w:rPr>
        <w:t xml:space="preserve"> and ILS over WTO rules</w:t>
      </w:r>
      <w:r w:rsidR="000A1DE2">
        <w:rPr>
          <w:rFonts w:ascii="Verdana" w:hAnsi="Verdana" w:cs="Arial"/>
          <w:sz w:val="22"/>
          <w:szCs w:val="22"/>
        </w:rPr>
        <w:t>.</w:t>
      </w:r>
    </w:p>
    <w:p w:rsidR="00A40174" w:rsidRDefault="00856B98" w:rsidP="00455BBC">
      <w:pPr>
        <w:spacing w:before="240" w:after="240"/>
        <w:rPr>
          <w:rFonts w:ascii="Verdana" w:hAnsi="Verdana"/>
          <w:sz w:val="22"/>
          <w:szCs w:val="22"/>
        </w:rPr>
      </w:pPr>
      <w:r>
        <w:rPr>
          <w:rFonts w:ascii="Verdana" w:hAnsi="Verdana" w:cs="Arial"/>
          <w:sz w:val="22"/>
          <w:szCs w:val="22"/>
        </w:rPr>
        <w:t xml:space="preserve">As matters stand today, </w:t>
      </w:r>
      <w:r w:rsidR="00963502">
        <w:rPr>
          <w:rFonts w:ascii="Verdana" w:hAnsi="Verdana" w:cs="Arial"/>
          <w:sz w:val="22"/>
          <w:szCs w:val="22"/>
        </w:rPr>
        <w:t xml:space="preserve">the </w:t>
      </w:r>
      <w:r w:rsidR="00504E66" w:rsidRPr="000119E7">
        <w:rPr>
          <w:rFonts w:ascii="Verdana" w:hAnsi="Verdana" w:cs="Arial"/>
          <w:sz w:val="22"/>
          <w:szCs w:val="22"/>
        </w:rPr>
        <w:t>WTO has never crossed a line by refusing</w:t>
      </w:r>
      <w:r w:rsidR="00504E66">
        <w:rPr>
          <w:rFonts w:ascii="Verdana" w:hAnsi="Verdana" w:cs="Arial"/>
          <w:sz w:val="22"/>
          <w:szCs w:val="22"/>
        </w:rPr>
        <w:t xml:space="preserve"> PIL </w:t>
      </w:r>
      <w:r w:rsidR="00504E66" w:rsidRPr="000119E7">
        <w:rPr>
          <w:rFonts w:ascii="Verdana" w:hAnsi="Verdana" w:cs="Arial"/>
          <w:sz w:val="22"/>
          <w:szCs w:val="22"/>
        </w:rPr>
        <w:t xml:space="preserve">as a justification for countermeasures violating WTO law. </w:t>
      </w:r>
      <w:r w:rsidR="00504E66">
        <w:rPr>
          <w:rFonts w:ascii="Verdana" w:hAnsi="Verdana" w:cs="Arial"/>
          <w:sz w:val="22"/>
          <w:szCs w:val="22"/>
        </w:rPr>
        <w:t xml:space="preserve">True, </w:t>
      </w:r>
      <w:proofErr w:type="spellStart"/>
      <w:r w:rsidR="00504E66" w:rsidRPr="00856B98">
        <w:rPr>
          <w:rFonts w:ascii="Verdana" w:hAnsi="Verdana" w:cs="Arial"/>
          <w:i/>
          <w:sz w:val="22"/>
          <w:szCs w:val="22"/>
        </w:rPr>
        <w:t>ius</w:t>
      </w:r>
      <w:proofErr w:type="spellEnd"/>
      <w:r w:rsidR="00504E66" w:rsidRPr="00856B98">
        <w:rPr>
          <w:rFonts w:ascii="Verdana" w:hAnsi="Verdana" w:cs="Arial"/>
          <w:i/>
          <w:sz w:val="22"/>
          <w:szCs w:val="22"/>
        </w:rPr>
        <w:t xml:space="preserve"> </w:t>
      </w:r>
      <w:proofErr w:type="spellStart"/>
      <w:r w:rsidR="00504E66" w:rsidRPr="00856B98">
        <w:rPr>
          <w:rFonts w:ascii="Verdana" w:hAnsi="Verdana" w:cs="Arial"/>
          <w:i/>
          <w:sz w:val="22"/>
          <w:szCs w:val="22"/>
        </w:rPr>
        <w:t>cogens</w:t>
      </w:r>
      <w:proofErr w:type="spellEnd"/>
      <w:r w:rsidR="00504E66" w:rsidRPr="000119E7">
        <w:rPr>
          <w:rFonts w:ascii="Verdana" w:hAnsi="Verdana" w:cs="Arial"/>
          <w:sz w:val="22"/>
          <w:szCs w:val="22"/>
        </w:rPr>
        <w:t xml:space="preserve"> </w:t>
      </w:r>
      <w:r w:rsidR="00504E66">
        <w:rPr>
          <w:rFonts w:ascii="Verdana" w:hAnsi="Verdana" w:cs="Arial"/>
          <w:sz w:val="22"/>
          <w:szCs w:val="22"/>
        </w:rPr>
        <w:t xml:space="preserve">and </w:t>
      </w:r>
      <w:r w:rsidRPr="000119E7">
        <w:rPr>
          <w:rFonts w:ascii="Verdana" w:hAnsi="Verdana" w:cs="Arial"/>
          <w:sz w:val="22"/>
          <w:szCs w:val="22"/>
        </w:rPr>
        <w:t xml:space="preserve">peremptory labour standards have never been formally </w:t>
      </w:r>
      <w:r w:rsidR="008D09A1">
        <w:rPr>
          <w:rFonts w:ascii="Verdana" w:hAnsi="Verdana" w:cs="Arial"/>
          <w:sz w:val="22"/>
          <w:szCs w:val="22"/>
        </w:rPr>
        <w:t xml:space="preserve">invoked </w:t>
      </w:r>
      <w:r w:rsidRPr="000119E7">
        <w:rPr>
          <w:rFonts w:ascii="Verdana" w:hAnsi="Verdana" w:cs="Arial"/>
          <w:sz w:val="22"/>
          <w:szCs w:val="22"/>
        </w:rPr>
        <w:t>as a</w:t>
      </w:r>
      <w:r w:rsidR="008D09A1">
        <w:rPr>
          <w:rFonts w:ascii="Verdana" w:hAnsi="Verdana" w:cs="Arial"/>
          <w:sz w:val="22"/>
          <w:szCs w:val="22"/>
        </w:rPr>
        <w:t>n obligation justifying</w:t>
      </w:r>
      <w:r w:rsidRPr="000119E7">
        <w:rPr>
          <w:rFonts w:ascii="Verdana" w:hAnsi="Verdana" w:cs="Arial"/>
          <w:sz w:val="22"/>
          <w:szCs w:val="22"/>
        </w:rPr>
        <w:t xml:space="preserve"> </w:t>
      </w:r>
      <w:r w:rsidR="00504E66">
        <w:rPr>
          <w:rFonts w:ascii="Verdana" w:hAnsi="Verdana" w:cs="Arial"/>
          <w:sz w:val="22"/>
          <w:szCs w:val="22"/>
        </w:rPr>
        <w:t xml:space="preserve">trade and investment </w:t>
      </w:r>
      <w:r w:rsidR="007635B6">
        <w:rPr>
          <w:rFonts w:ascii="Verdana" w:hAnsi="Verdana" w:cs="Arial"/>
          <w:sz w:val="22"/>
          <w:szCs w:val="22"/>
        </w:rPr>
        <w:t xml:space="preserve">sanctions </w:t>
      </w:r>
      <w:r w:rsidR="00504E66">
        <w:rPr>
          <w:rFonts w:ascii="Verdana" w:hAnsi="Verdana" w:cs="Arial"/>
          <w:sz w:val="22"/>
          <w:szCs w:val="22"/>
        </w:rPr>
        <w:t xml:space="preserve">incompatible with </w:t>
      </w:r>
      <w:r w:rsidR="007635B6">
        <w:rPr>
          <w:rFonts w:ascii="Verdana" w:hAnsi="Verdana" w:cs="Arial"/>
          <w:sz w:val="22"/>
          <w:szCs w:val="22"/>
        </w:rPr>
        <w:t xml:space="preserve">basic </w:t>
      </w:r>
      <w:r w:rsidR="00504E66">
        <w:rPr>
          <w:rFonts w:ascii="Verdana" w:hAnsi="Verdana" w:cs="Arial"/>
          <w:sz w:val="22"/>
          <w:szCs w:val="22"/>
        </w:rPr>
        <w:t>WTO rules</w:t>
      </w:r>
      <w:r>
        <w:rPr>
          <w:rFonts w:ascii="Verdana" w:hAnsi="Verdana" w:cs="Arial"/>
          <w:sz w:val="22"/>
          <w:szCs w:val="22"/>
        </w:rPr>
        <w:t xml:space="preserve">. </w:t>
      </w:r>
      <w:r w:rsidRPr="000119E7">
        <w:rPr>
          <w:rFonts w:ascii="Verdana" w:hAnsi="Verdana" w:cs="Arial"/>
          <w:sz w:val="22"/>
          <w:szCs w:val="22"/>
        </w:rPr>
        <w:t xml:space="preserve">It remains to be seen whether that bottom line </w:t>
      </w:r>
      <w:r w:rsidR="008D09A1">
        <w:rPr>
          <w:rFonts w:ascii="Verdana" w:hAnsi="Verdana" w:cs="Arial"/>
          <w:sz w:val="22"/>
          <w:szCs w:val="22"/>
        </w:rPr>
        <w:t>will hold</w:t>
      </w:r>
      <w:r w:rsidR="006F79B9">
        <w:rPr>
          <w:rFonts w:ascii="Verdana" w:hAnsi="Verdana" w:cs="Arial"/>
          <w:sz w:val="22"/>
          <w:szCs w:val="22"/>
        </w:rPr>
        <w:t xml:space="preserve"> against </w:t>
      </w:r>
      <w:r w:rsidRPr="000119E7">
        <w:rPr>
          <w:rFonts w:ascii="Verdana" w:hAnsi="Verdana" w:cs="Arial"/>
          <w:sz w:val="22"/>
          <w:szCs w:val="22"/>
        </w:rPr>
        <w:t xml:space="preserve">complaints in </w:t>
      </w:r>
      <w:r w:rsidR="006F79B9">
        <w:rPr>
          <w:rFonts w:ascii="Verdana" w:hAnsi="Verdana" w:cs="Arial"/>
          <w:sz w:val="22"/>
          <w:szCs w:val="22"/>
        </w:rPr>
        <w:t>a future case</w:t>
      </w:r>
      <w:r w:rsidRPr="000119E7">
        <w:rPr>
          <w:rFonts w:ascii="Verdana" w:hAnsi="Verdana" w:cs="Arial"/>
          <w:sz w:val="22"/>
          <w:szCs w:val="22"/>
        </w:rPr>
        <w:t xml:space="preserve">. The </w:t>
      </w:r>
      <w:r w:rsidR="00504E66">
        <w:rPr>
          <w:rFonts w:ascii="Verdana" w:hAnsi="Verdana" w:cs="Arial"/>
          <w:sz w:val="22"/>
          <w:szCs w:val="22"/>
        </w:rPr>
        <w:t xml:space="preserve">rulings in the </w:t>
      </w:r>
      <w:r w:rsidR="00455BBC">
        <w:rPr>
          <w:rFonts w:ascii="Verdana" w:hAnsi="Verdana" w:cs="Arial"/>
          <w:sz w:val="22"/>
          <w:szCs w:val="22"/>
        </w:rPr>
        <w:t>four</w:t>
      </w:r>
      <w:r w:rsidRPr="000119E7">
        <w:rPr>
          <w:rFonts w:ascii="Verdana" w:hAnsi="Verdana" w:cs="Arial"/>
          <w:sz w:val="22"/>
          <w:szCs w:val="22"/>
        </w:rPr>
        <w:t xml:space="preserve"> ‘public morals’ cases so far litigated at the WTO </w:t>
      </w:r>
      <w:r w:rsidR="00504E66">
        <w:rPr>
          <w:rFonts w:ascii="Verdana" w:hAnsi="Verdana" w:cs="Arial"/>
          <w:sz w:val="22"/>
          <w:szCs w:val="22"/>
        </w:rPr>
        <w:t>(</w:t>
      </w:r>
      <w:r w:rsidR="00455BBC">
        <w:rPr>
          <w:rFonts w:ascii="Verdana" w:hAnsi="Verdana" w:cs="Arial"/>
          <w:sz w:val="22"/>
          <w:szCs w:val="22"/>
        </w:rPr>
        <w:t xml:space="preserve">import restrictions for </w:t>
      </w:r>
      <w:r w:rsidR="00504E66">
        <w:rPr>
          <w:rFonts w:ascii="Verdana" w:hAnsi="Verdana" w:cs="Arial"/>
          <w:sz w:val="22"/>
          <w:szCs w:val="22"/>
        </w:rPr>
        <w:t>audio-visuals</w:t>
      </w:r>
      <w:r w:rsidR="00455BBC">
        <w:rPr>
          <w:rFonts w:ascii="Verdana" w:hAnsi="Verdana" w:cs="Arial"/>
          <w:sz w:val="22"/>
          <w:szCs w:val="22"/>
        </w:rPr>
        <w:t xml:space="preserve"> in China</w:t>
      </w:r>
      <w:r w:rsidR="00504E66">
        <w:rPr>
          <w:rFonts w:ascii="Verdana" w:hAnsi="Verdana" w:cs="Arial"/>
          <w:sz w:val="22"/>
          <w:szCs w:val="22"/>
        </w:rPr>
        <w:t xml:space="preserve">, </w:t>
      </w:r>
      <w:r w:rsidR="00455BBC">
        <w:rPr>
          <w:rFonts w:ascii="Verdana" w:hAnsi="Verdana" w:cs="Arial"/>
          <w:sz w:val="22"/>
          <w:szCs w:val="22"/>
        </w:rPr>
        <w:t xml:space="preserve">online </w:t>
      </w:r>
      <w:r w:rsidR="00504E66">
        <w:rPr>
          <w:rFonts w:ascii="Verdana" w:hAnsi="Verdana" w:cs="Arial"/>
          <w:sz w:val="22"/>
          <w:szCs w:val="22"/>
        </w:rPr>
        <w:t>gambling</w:t>
      </w:r>
      <w:r w:rsidR="00455BBC">
        <w:rPr>
          <w:rFonts w:ascii="Verdana" w:hAnsi="Verdana" w:cs="Arial"/>
          <w:sz w:val="22"/>
          <w:szCs w:val="22"/>
        </w:rPr>
        <w:t xml:space="preserve"> restrictions in the USA</w:t>
      </w:r>
      <w:r w:rsidR="00504E66">
        <w:rPr>
          <w:rFonts w:ascii="Verdana" w:hAnsi="Verdana" w:cs="Arial"/>
          <w:sz w:val="22"/>
          <w:szCs w:val="22"/>
        </w:rPr>
        <w:t xml:space="preserve">, </w:t>
      </w:r>
      <w:r w:rsidR="00455BBC">
        <w:rPr>
          <w:rFonts w:ascii="Verdana" w:hAnsi="Verdana" w:cs="Arial"/>
          <w:sz w:val="22"/>
          <w:szCs w:val="22"/>
        </w:rPr>
        <w:t xml:space="preserve">import prohibitions for </w:t>
      </w:r>
      <w:r w:rsidR="00504E66">
        <w:rPr>
          <w:rFonts w:ascii="Verdana" w:hAnsi="Verdana" w:cs="Arial"/>
          <w:sz w:val="22"/>
          <w:szCs w:val="22"/>
        </w:rPr>
        <w:t>seals</w:t>
      </w:r>
      <w:r w:rsidR="00455BBC">
        <w:rPr>
          <w:rFonts w:ascii="Verdana" w:hAnsi="Verdana" w:cs="Arial"/>
          <w:sz w:val="22"/>
          <w:szCs w:val="22"/>
        </w:rPr>
        <w:t xml:space="preserve"> products in the EU, and textile tariffs </w:t>
      </w:r>
      <w:r w:rsidR="00455BBC" w:rsidRPr="00455BBC">
        <w:rPr>
          <w:rFonts w:ascii="Verdana" w:hAnsi="Verdana" w:cs="Arial"/>
          <w:sz w:val="22"/>
          <w:szCs w:val="22"/>
        </w:rPr>
        <w:t>combating money laundering in</w:t>
      </w:r>
      <w:r w:rsidR="00455BBC">
        <w:rPr>
          <w:rFonts w:ascii="Verdana" w:hAnsi="Verdana" w:cs="Arial"/>
          <w:sz w:val="22"/>
          <w:szCs w:val="22"/>
        </w:rPr>
        <w:t xml:space="preserve"> </w:t>
      </w:r>
      <w:r w:rsidR="00455BBC" w:rsidRPr="00455BBC">
        <w:rPr>
          <w:rFonts w:ascii="Verdana" w:hAnsi="Verdana" w:cs="Arial"/>
          <w:sz w:val="22"/>
          <w:szCs w:val="22"/>
        </w:rPr>
        <w:t>Colombia</w:t>
      </w:r>
      <w:r w:rsidR="00504E66">
        <w:rPr>
          <w:rFonts w:ascii="Verdana" w:hAnsi="Verdana" w:cs="Arial"/>
          <w:sz w:val="22"/>
          <w:szCs w:val="22"/>
        </w:rPr>
        <w:t xml:space="preserve">) </w:t>
      </w:r>
      <w:r w:rsidRPr="000119E7">
        <w:rPr>
          <w:rFonts w:ascii="Verdana" w:hAnsi="Verdana" w:cs="Arial"/>
          <w:sz w:val="22"/>
          <w:szCs w:val="22"/>
        </w:rPr>
        <w:t xml:space="preserve">are not </w:t>
      </w:r>
      <w:r w:rsidR="00504E66">
        <w:rPr>
          <w:rFonts w:ascii="Verdana" w:hAnsi="Verdana" w:cs="Arial"/>
          <w:sz w:val="22"/>
          <w:szCs w:val="22"/>
        </w:rPr>
        <w:t xml:space="preserve">really reassuring </w:t>
      </w:r>
      <w:r w:rsidRPr="000119E7">
        <w:rPr>
          <w:rFonts w:ascii="Verdana" w:hAnsi="Verdana" w:cs="Arial"/>
          <w:sz w:val="22"/>
          <w:szCs w:val="22"/>
        </w:rPr>
        <w:t>in this respect</w:t>
      </w:r>
      <w:r w:rsidR="00504E66">
        <w:rPr>
          <w:rFonts w:ascii="Verdana" w:hAnsi="Verdana" w:cs="Arial"/>
          <w:sz w:val="22"/>
          <w:szCs w:val="22"/>
        </w:rPr>
        <w:t xml:space="preserve">: </w:t>
      </w:r>
      <w:r w:rsidRPr="000119E7">
        <w:rPr>
          <w:rFonts w:ascii="Verdana" w:hAnsi="Verdana" w:cs="Arial"/>
          <w:sz w:val="22"/>
          <w:szCs w:val="22"/>
        </w:rPr>
        <w:t>despite Appellate Body affirmations that public morals were a legitimate ground for the measures at issue, and that WTO rulings should not be adopted in ‘clinical isolation’</w:t>
      </w:r>
      <w:r w:rsidR="00504E66">
        <w:rPr>
          <w:rFonts w:ascii="Verdana" w:hAnsi="Verdana" w:cs="Arial"/>
          <w:sz w:val="22"/>
          <w:szCs w:val="22"/>
        </w:rPr>
        <w:t xml:space="preserve">, the </w:t>
      </w:r>
      <w:r w:rsidR="007635B6">
        <w:rPr>
          <w:rFonts w:ascii="Verdana" w:hAnsi="Verdana" w:cs="Arial"/>
          <w:sz w:val="22"/>
          <w:szCs w:val="22"/>
        </w:rPr>
        <w:t xml:space="preserve">discriminatory nature of the </w:t>
      </w:r>
      <w:r w:rsidR="00504E66">
        <w:rPr>
          <w:rFonts w:ascii="Verdana" w:hAnsi="Verdana" w:cs="Arial"/>
          <w:sz w:val="22"/>
          <w:szCs w:val="22"/>
        </w:rPr>
        <w:t xml:space="preserve">measures at issue failed the ‘necessity test’ </w:t>
      </w:r>
      <w:r w:rsidR="00455BBC">
        <w:rPr>
          <w:rFonts w:ascii="Verdana" w:hAnsi="Verdana" w:cs="Arial"/>
          <w:sz w:val="22"/>
          <w:szCs w:val="22"/>
        </w:rPr>
        <w:t>and/</w:t>
      </w:r>
      <w:r w:rsidR="00504E66">
        <w:rPr>
          <w:rFonts w:ascii="Verdana" w:hAnsi="Verdana" w:cs="Arial"/>
          <w:sz w:val="22"/>
          <w:szCs w:val="22"/>
        </w:rPr>
        <w:t>or another requirement under Article XX GATT</w:t>
      </w:r>
      <w:r w:rsidR="009C2BFD" w:rsidRPr="009C2BFD">
        <w:rPr>
          <w:rFonts w:ascii="Verdana" w:hAnsi="Verdana" w:cs="Arial"/>
          <w:sz w:val="22"/>
          <w:szCs w:val="22"/>
        </w:rPr>
        <w:t xml:space="preserve"> </w:t>
      </w:r>
      <w:r w:rsidR="009C2BFD">
        <w:rPr>
          <w:rFonts w:ascii="Verdana" w:hAnsi="Verdana" w:cs="Arial"/>
          <w:sz w:val="22"/>
          <w:szCs w:val="22"/>
        </w:rPr>
        <w:t>in all these cases</w:t>
      </w:r>
      <w:r w:rsidRPr="000119E7">
        <w:rPr>
          <w:rFonts w:ascii="Verdana" w:hAnsi="Verdana" w:cs="Arial"/>
          <w:sz w:val="22"/>
          <w:szCs w:val="22"/>
        </w:rPr>
        <w:t>.</w:t>
      </w:r>
    </w:p>
    <w:p w:rsidR="000465E1" w:rsidRDefault="00504E66" w:rsidP="00504E66">
      <w:pPr>
        <w:spacing w:before="240" w:after="240"/>
        <w:rPr>
          <w:rFonts w:ascii="Verdana" w:hAnsi="Verdana"/>
          <w:sz w:val="22"/>
          <w:szCs w:val="22"/>
        </w:rPr>
      </w:pPr>
      <w:r>
        <w:rPr>
          <w:rFonts w:ascii="Verdana" w:hAnsi="Verdana"/>
          <w:sz w:val="22"/>
          <w:szCs w:val="22"/>
        </w:rPr>
        <w:t>Perhaps it should be added here that w</w:t>
      </w:r>
      <w:r w:rsidRPr="00404F6A">
        <w:rPr>
          <w:rFonts w:ascii="Verdana" w:hAnsi="Verdana"/>
          <w:sz w:val="22"/>
          <w:szCs w:val="22"/>
        </w:rPr>
        <w:t xml:space="preserve">ith </w:t>
      </w:r>
      <w:r>
        <w:rPr>
          <w:rFonts w:ascii="Verdana" w:hAnsi="Verdana"/>
          <w:sz w:val="22"/>
          <w:szCs w:val="22"/>
        </w:rPr>
        <w:t xml:space="preserve">many </w:t>
      </w:r>
      <w:r w:rsidRPr="00404F6A">
        <w:rPr>
          <w:rFonts w:ascii="Verdana" w:hAnsi="Verdana"/>
          <w:sz w:val="22"/>
          <w:szCs w:val="22"/>
        </w:rPr>
        <w:t xml:space="preserve">tariffs </w:t>
      </w:r>
      <w:r w:rsidR="00450FC6">
        <w:rPr>
          <w:rFonts w:ascii="Verdana" w:hAnsi="Verdana"/>
          <w:sz w:val="22"/>
          <w:szCs w:val="22"/>
        </w:rPr>
        <w:t>disappearing</w:t>
      </w:r>
      <w:r w:rsidR="009C2BFD">
        <w:rPr>
          <w:rFonts w:ascii="Verdana" w:hAnsi="Verdana"/>
          <w:sz w:val="22"/>
          <w:szCs w:val="22"/>
        </w:rPr>
        <w:t xml:space="preserve"> under</w:t>
      </w:r>
      <w:r w:rsidRPr="00404F6A">
        <w:rPr>
          <w:rFonts w:ascii="Verdana" w:hAnsi="Verdana"/>
          <w:sz w:val="22"/>
          <w:szCs w:val="22"/>
        </w:rPr>
        <w:t xml:space="preserve"> new RTA</w:t>
      </w:r>
      <w:r w:rsidR="00455BBC">
        <w:rPr>
          <w:rFonts w:ascii="Verdana" w:hAnsi="Verdana"/>
          <w:sz w:val="22"/>
          <w:szCs w:val="22"/>
        </w:rPr>
        <w:t>,</w:t>
      </w:r>
      <w:r w:rsidRPr="00404F6A">
        <w:rPr>
          <w:rFonts w:ascii="Verdana" w:hAnsi="Verdana"/>
          <w:sz w:val="22"/>
          <w:szCs w:val="22"/>
        </w:rPr>
        <w:t xml:space="preserve"> the time may come rather sooner than later when compliance efforts </w:t>
      </w:r>
      <w:r w:rsidR="00450FC6">
        <w:rPr>
          <w:rFonts w:ascii="Verdana" w:hAnsi="Verdana"/>
          <w:sz w:val="22"/>
          <w:szCs w:val="22"/>
        </w:rPr>
        <w:t xml:space="preserve">by non-state actors </w:t>
      </w:r>
      <w:r w:rsidRPr="00404F6A">
        <w:rPr>
          <w:rFonts w:ascii="Verdana" w:hAnsi="Verdana"/>
          <w:sz w:val="22"/>
          <w:szCs w:val="22"/>
        </w:rPr>
        <w:t xml:space="preserve">will no longer be able to benefit from the leverage provided by </w:t>
      </w:r>
      <w:r>
        <w:rPr>
          <w:rFonts w:ascii="Verdana" w:hAnsi="Verdana"/>
          <w:sz w:val="22"/>
          <w:szCs w:val="22"/>
        </w:rPr>
        <w:t xml:space="preserve">treaty enforcement, including through suspension of concessions and trade </w:t>
      </w:r>
      <w:r w:rsidRPr="00404F6A">
        <w:rPr>
          <w:rFonts w:ascii="Verdana" w:hAnsi="Verdana"/>
          <w:sz w:val="22"/>
          <w:szCs w:val="22"/>
        </w:rPr>
        <w:t>prefer</w:t>
      </w:r>
      <w:r>
        <w:rPr>
          <w:rFonts w:ascii="Verdana" w:hAnsi="Verdana"/>
          <w:sz w:val="22"/>
          <w:szCs w:val="22"/>
        </w:rPr>
        <w:t xml:space="preserve">ence withdrawals. Violations of </w:t>
      </w:r>
      <w:r w:rsidRPr="00404F6A">
        <w:rPr>
          <w:rFonts w:ascii="Verdana" w:hAnsi="Verdana"/>
          <w:sz w:val="22"/>
          <w:szCs w:val="22"/>
        </w:rPr>
        <w:t>peremptory labour standards</w:t>
      </w:r>
      <w:r>
        <w:rPr>
          <w:rFonts w:ascii="Verdana" w:hAnsi="Verdana"/>
          <w:sz w:val="22"/>
          <w:szCs w:val="22"/>
        </w:rPr>
        <w:t xml:space="preserve"> would nevertheless continue </w:t>
      </w:r>
      <w:r w:rsidR="00963502">
        <w:rPr>
          <w:rFonts w:ascii="Verdana" w:hAnsi="Verdana"/>
          <w:sz w:val="22"/>
          <w:szCs w:val="22"/>
        </w:rPr>
        <w:t xml:space="preserve">to </w:t>
      </w:r>
      <w:r>
        <w:rPr>
          <w:rFonts w:ascii="Verdana" w:hAnsi="Verdana"/>
          <w:sz w:val="22"/>
          <w:szCs w:val="22"/>
        </w:rPr>
        <w:t xml:space="preserve">be </w:t>
      </w:r>
      <w:r w:rsidR="00450FC6">
        <w:rPr>
          <w:rFonts w:ascii="Verdana" w:hAnsi="Verdana"/>
          <w:sz w:val="22"/>
          <w:szCs w:val="22"/>
        </w:rPr>
        <w:t xml:space="preserve">exposed </w:t>
      </w:r>
      <w:r>
        <w:rPr>
          <w:rFonts w:ascii="Verdana" w:hAnsi="Verdana"/>
          <w:sz w:val="22"/>
          <w:szCs w:val="22"/>
        </w:rPr>
        <w:t xml:space="preserve">to </w:t>
      </w:r>
      <w:r w:rsidR="00450FC6">
        <w:rPr>
          <w:rFonts w:ascii="Verdana" w:hAnsi="Verdana"/>
          <w:sz w:val="22"/>
          <w:szCs w:val="22"/>
        </w:rPr>
        <w:t>countermeasures</w:t>
      </w:r>
      <w:r>
        <w:rPr>
          <w:rFonts w:ascii="Verdana" w:hAnsi="Verdana"/>
          <w:sz w:val="22"/>
          <w:szCs w:val="22"/>
        </w:rPr>
        <w:t xml:space="preserve"> by importers</w:t>
      </w:r>
      <w:r w:rsidR="000A1DE2">
        <w:rPr>
          <w:rFonts w:ascii="Verdana" w:hAnsi="Verdana"/>
          <w:sz w:val="22"/>
          <w:szCs w:val="22"/>
        </w:rPr>
        <w:t>.</w:t>
      </w:r>
      <w:r>
        <w:rPr>
          <w:rFonts w:ascii="Verdana" w:hAnsi="Verdana"/>
          <w:sz w:val="22"/>
          <w:szCs w:val="22"/>
        </w:rPr>
        <w:t xml:space="preserve"> </w:t>
      </w:r>
      <w:r w:rsidR="000A1DE2">
        <w:rPr>
          <w:rFonts w:ascii="Verdana" w:hAnsi="Verdana"/>
          <w:sz w:val="22"/>
          <w:szCs w:val="22"/>
        </w:rPr>
        <w:t xml:space="preserve">Also, </w:t>
      </w:r>
      <w:r>
        <w:rPr>
          <w:rFonts w:ascii="Verdana" w:hAnsi="Verdana"/>
          <w:sz w:val="22"/>
          <w:szCs w:val="22"/>
        </w:rPr>
        <w:t xml:space="preserve">investors benefitting from ‘regulatory freezes’ and other agreements with host states </w:t>
      </w:r>
      <w:r w:rsidR="000465E1">
        <w:rPr>
          <w:rFonts w:ascii="Verdana" w:hAnsi="Verdana"/>
          <w:sz w:val="22"/>
          <w:szCs w:val="22"/>
        </w:rPr>
        <w:t xml:space="preserve">may have to forfeit treaty protection by their home states at least for </w:t>
      </w:r>
      <w:proofErr w:type="spellStart"/>
      <w:r w:rsidR="000465E1">
        <w:rPr>
          <w:rFonts w:ascii="Verdana" w:hAnsi="Verdana"/>
          <w:i/>
          <w:sz w:val="22"/>
          <w:szCs w:val="22"/>
        </w:rPr>
        <w:t>ius</w:t>
      </w:r>
      <w:proofErr w:type="spellEnd"/>
      <w:r w:rsidR="000465E1">
        <w:rPr>
          <w:rFonts w:ascii="Verdana" w:hAnsi="Verdana"/>
          <w:i/>
          <w:sz w:val="22"/>
          <w:szCs w:val="22"/>
        </w:rPr>
        <w:t xml:space="preserve"> </w:t>
      </w:r>
      <w:proofErr w:type="spellStart"/>
      <w:r w:rsidR="000465E1">
        <w:rPr>
          <w:rFonts w:ascii="Verdana" w:hAnsi="Verdana"/>
          <w:i/>
          <w:sz w:val="22"/>
          <w:szCs w:val="22"/>
        </w:rPr>
        <w:t>cogens</w:t>
      </w:r>
      <w:proofErr w:type="spellEnd"/>
      <w:r w:rsidR="000465E1">
        <w:rPr>
          <w:rFonts w:ascii="Verdana" w:hAnsi="Verdana"/>
          <w:i/>
          <w:sz w:val="22"/>
          <w:szCs w:val="22"/>
        </w:rPr>
        <w:t xml:space="preserve"> </w:t>
      </w:r>
      <w:r>
        <w:rPr>
          <w:rFonts w:ascii="Verdana" w:hAnsi="Verdana"/>
          <w:sz w:val="22"/>
          <w:szCs w:val="22"/>
        </w:rPr>
        <w:t>violations</w:t>
      </w:r>
      <w:r w:rsidR="000465E1">
        <w:rPr>
          <w:rFonts w:ascii="Verdana" w:hAnsi="Verdana"/>
          <w:sz w:val="22"/>
          <w:szCs w:val="22"/>
        </w:rPr>
        <w:t>.</w:t>
      </w:r>
    </w:p>
    <w:p w:rsidR="00504E66" w:rsidRDefault="00504E66" w:rsidP="00504E66">
      <w:pPr>
        <w:spacing w:before="240" w:after="240"/>
        <w:rPr>
          <w:rFonts w:ascii="Verdana" w:hAnsi="Verdana" w:cs="Arial"/>
          <w:sz w:val="22"/>
          <w:szCs w:val="22"/>
        </w:rPr>
      </w:pPr>
      <w:r>
        <w:rPr>
          <w:rFonts w:ascii="Verdana" w:hAnsi="Verdana"/>
          <w:sz w:val="22"/>
          <w:szCs w:val="22"/>
        </w:rPr>
        <w:t xml:space="preserve">The WTO non-discrimination rules can still play an important role in labour-related conflict resolution. </w:t>
      </w:r>
      <w:r>
        <w:rPr>
          <w:rFonts w:ascii="Verdana" w:hAnsi="Verdana" w:cs="Arial"/>
          <w:sz w:val="22"/>
          <w:szCs w:val="22"/>
        </w:rPr>
        <w:t xml:space="preserve">Overall, enforceable labour clauses in economic treaties (especially </w:t>
      </w:r>
      <w:r w:rsidR="00450FC6">
        <w:rPr>
          <w:rFonts w:ascii="Verdana" w:hAnsi="Verdana" w:cs="Arial"/>
          <w:sz w:val="22"/>
          <w:szCs w:val="22"/>
        </w:rPr>
        <w:t xml:space="preserve">for access to </w:t>
      </w:r>
      <w:r>
        <w:rPr>
          <w:rFonts w:ascii="Verdana" w:hAnsi="Verdana" w:cs="Arial"/>
          <w:sz w:val="22"/>
          <w:szCs w:val="22"/>
        </w:rPr>
        <w:t xml:space="preserve">important markets) can send powerful signals to suppliers abroad. Moreover, governments can convince their parliaments, operators and </w:t>
      </w:r>
      <w:r w:rsidRPr="00443D82">
        <w:rPr>
          <w:rFonts w:ascii="Verdana" w:hAnsi="Verdana" w:cs="Arial"/>
          <w:sz w:val="22"/>
          <w:szCs w:val="22"/>
        </w:rPr>
        <w:t xml:space="preserve">public opinion </w:t>
      </w:r>
      <w:r>
        <w:rPr>
          <w:rFonts w:ascii="Verdana" w:hAnsi="Verdana" w:cs="Arial"/>
          <w:sz w:val="22"/>
          <w:szCs w:val="22"/>
        </w:rPr>
        <w:t>that</w:t>
      </w:r>
      <w:r w:rsidR="00455BBC">
        <w:rPr>
          <w:rFonts w:ascii="Verdana" w:hAnsi="Verdana" w:cs="Arial"/>
          <w:sz w:val="22"/>
          <w:szCs w:val="22"/>
        </w:rPr>
        <w:t xml:space="preserve"> such standards will be enforceable</w:t>
      </w:r>
      <w:r>
        <w:rPr>
          <w:rFonts w:ascii="Verdana" w:hAnsi="Verdana" w:cs="Arial"/>
          <w:sz w:val="22"/>
          <w:szCs w:val="22"/>
        </w:rPr>
        <w:t xml:space="preserve">. At the same time exporting </w:t>
      </w:r>
      <w:r w:rsidR="00455BBC">
        <w:rPr>
          <w:rFonts w:ascii="Verdana" w:hAnsi="Verdana" w:cs="Arial"/>
          <w:sz w:val="22"/>
          <w:szCs w:val="22"/>
        </w:rPr>
        <w:t xml:space="preserve">(developing) </w:t>
      </w:r>
      <w:r>
        <w:rPr>
          <w:rFonts w:ascii="Verdana" w:hAnsi="Verdana" w:cs="Arial"/>
          <w:sz w:val="22"/>
          <w:szCs w:val="22"/>
        </w:rPr>
        <w:t>country governments can accept such autonomy limitations as a quid-pro-quo guarantee for market access for their products. This last point may very well play a role in the further developments of the labour and trade file: countries like Vietnam</w:t>
      </w:r>
      <w:r w:rsidR="000465E1">
        <w:rPr>
          <w:rFonts w:ascii="Verdana" w:hAnsi="Verdana" w:cs="Arial"/>
          <w:sz w:val="22"/>
          <w:szCs w:val="22"/>
        </w:rPr>
        <w:t>,</w:t>
      </w:r>
      <w:r>
        <w:rPr>
          <w:rFonts w:ascii="Verdana" w:hAnsi="Verdana" w:cs="Arial"/>
          <w:sz w:val="22"/>
          <w:szCs w:val="22"/>
        </w:rPr>
        <w:t xml:space="preserve"> having signed far-reaching international commitments on workers’ rights</w:t>
      </w:r>
      <w:r w:rsidR="000465E1">
        <w:rPr>
          <w:rFonts w:ascii="Verdana" w:hAnsi="Verdana" w:cs="Arial"/>
          <w:sz w:val="22"/>
          <w:szCs w:val="22"/>
        </w:rPr>
        <w:t>,</w:t>
      </w:r>
      <w:r>
        <w:rPr>
          <w:rFonts w:ascii="Verdana" w:hAnsi="Verdana" w:cs="Arial"/>
          <w:sz w:val="22"/>
          <w:szCs w:val="22"/>
        </w:rPr>
        <w:t xml:space="preserve"> may actually demand the same for competitors from other countries with standards below </w:t>
      </w:r>
      <w:proofErr w:type="spellStart"/>
      <w:r w:rsidRPr="00856B98">
        <w:rPr>
          <w:rFonts w:ascii="Verdana" w:hAnsi="Verdana" w:cs="Arial"/>
          <w:i/>
          <w:sz w:val="22"/>
          <w:szCs w:val="22"/>
        </w:rPr>
        <w:t>ius</w:t>
      </w:r>
      <w:proofErr w:type="spellEnd"/>
      <w:r w:rsidRPr="00856B98">
        <w:rPr>
          <w:rFonts w:ascii="Verdana" w:hAnsi="Verdana" w:cs="Arial"/>
          <w:i/>
          <w:sz w:val="22"/>
          <w:szCs w:val="22"/>
        </w:rPr>
        <w:t xml:space="preserve"> </w:t>
      </w:r>
      <w:proofErr w:type="spellStart"/>
      <w:r w:rsidRPr="00856B98">
        <w:rPr>
          <w:rFonts w:ascii="Verdana" w:hAnsi="Verdana" w:cs="Arial"/>
          <w:i/>
          <w:sz w:val="22"/>
          <w:szCs w:val="22"/>
        </w:rPr>
        <w:t>cogens</w:t>
      </w:r>
      <w:proofErr w:type="spellEnd"/>
      <w:r>
        <w:rPr>
          <w:rFonts w:ascii="Verdana" w:hAnsi="Verdana" w:cs="Arial"/>
          <w:sz w:val="22"/>
          <w:szCs w:val="22"/>
        </w:rPr>
        <w:t>.</w:t>
      </w:r>
      <w:r w:rsidR="007635B6">
        <w:rPr>
          <w:rFonts w:ascii="Verdana" w:hAnsi="Verdana" w:cs="Arial"/>
          <w:sz w:val="22"/>
          <w:szCs w:val="22"/>
        </w:rPr>
        <w:t xml:space="preserve"> </w:t>
      </w:r>
      <w:proofErr w:type="gramStart"/>
      <w:r w:rsidR="007635B6">
        <w:rPr>
          <w:rFonts w:ascii="Verdana" w:hAnsi="Verdana" w:cs="Arial"/>
          <w:sz w:val="22"/>
          <w:szCs w:val="22"/>
        </w:rPr>
        <w:t>Another incentive for a race to the top – this time from exporters having done their social standard home work.</w:t>
      </w:r>
      <w:proofErr w:type="gramEnd"/>
    </w:p>
    <w:p w:rsidR="000465E1" w:rsidRPr="00D46C11" w:rsidRDefault="00F806AF" w:rsidP="000465E1">
      <w:pPr>
        <w:spacing w:before="240" w:after="240"/>
        <w:rPr>
          <w:rFonts w:ascii="Verdana" w:hAnsi="Verdana"/>
          <w:sz w:val="22"/>
          <w:szCs w:val="22"/>
        </w:rPr>
      </w:pPr>
      <w:r>
        <w:rPr>
          <w:rFonts w:ascii="Verdana" w:hAnsi="Verdana"/>
          <w:sz w:val="22"/>
          <w:szCs w:val="22"/>
        </w:rPr>
        <w:t xml:space="preserve">Recourse to trade sanctions as a way to protect ILS is still rare. Admittedly, such sanctions are hardly the best way to promote workers’ rights in another country. Nonetheless, </w:t>
      </w:r>
      <w:r w:rsidR="000465E1">
        <w:rPr>
          <w:rFonts w:ascii="Verdana" w:hAnsi="Verdana"/>
          <w:sz w:val="22"/>
          <w:szCs w:val="22"/>
        </w:rPr>
        <w:t xml:space="preserve">this paper </w:t>
      </w:r>
      <w:r>
        <w:rPr>
          <w:rFonts w:ascii="Verdana" w:hAnsi="Verdana"/>
          <w:sz w:val="22"/>
          <w:szCs w:val="22"/>
        </w:rPr>
        <w:t xml:space="preserve">demonstrates that </w:t>
      </w:r>
      <w:r w:rsidR="000465E1">
        <w:rPr>
          <w:rFonts w:ascii="Verdana" w:hAnsi="Verdana"/>
          <w:sz w:val="22"/>
          <w:szCs w:val="22"/>
        </w:rPr>
        <w:t xml:space="preserve">trade and investment measures counteracting </w:t>
      </w:r>
      <w:proofErr w:type="spellStart"/>
      <w:r w:rsidR="000465E1">
        <w:rPr>
          <w:rFonts w:ascii="Verdana" w:hAnsi="Verdana"/>
          <w:i/>
          <w:sz w:val="22"/>
          <w:szCs w:val="22"/>
        </w:rPr>
        <w:t>ius</w:t>
      </w:r>
      <w:proofErr w:type="spellEnd"/>
      <w:r w:rsidR="000465E1">
        <w:rPr>
          <w:rFonts w:ascii="Verdana" w:hAnsi="Verdana"/>
          <w:i/>
          <w:sz w:val="22"/>
          <w:szCs w:val="22"/>
        </w:rPr>
        <w:t xml:space="preserve"> </w:t>
      </w:r>
      <w:proofErr w:type="spellStart"/>
      <w:r w:rsidR="000465E1" w:rsidRPr="000465E1">
        <w:rPr>
          <w:rFonts w:ascii="Verdana" w:hAnsi="Verdana"/>
          <w:i/>
          <w:sz w:val="22"/>
          <w:szCs w:val="22"/>
        </w:rPr>
        <w:t>cogens</w:t>
      </w:r>
      <w:proofErr w:type="spellEnd"/>
      <w:r w:rsidR="000465E1">
        <w:rPr>
          <w:rFonts w:ascii="Verdana" w:hAnsi="Verdana"/>
          <w:sz w:val="22"/>
          <w:szCs w:val="22"/>
        </w:rPr>
        <w:t xml:space="preserve"> violations </w:t>
      </w:r>
      <w:r>
        <w:rPr>
          <w:rFonts w:ascii="Verdana" w:hAnsi="Verdana"/>
          <w:sz w:val="22"/>
          <w:szCs w:val="22"/>
        </w:rPr>
        <w:t xml:space="preserve">are likely to be found </w:t>
      </w:r>
      <w:r w:rsidR="000465E1">
        <w:rPr>
          <w:rFonts w:ascii="Verdana" w:hAnsi="Verdana"/>
          <w:sz w:val="22"/>
          <w:szCs w:val="22"/>
        </w:rPr>
        <w:t xml:space="preserve">WTO-compatible. They might even be mandatory because of the obligation of all States having ratified the Vienna Convention to respect </w:t>
      </w:r>
      <w:proofErr w:type="spellStart"/>
      <w:r w:rsidR="000465E1">
        <w:rPr>
          <w:rFonts w:ascii="Verdana" w:hAnsi="Verdana"/>
          <w:i/>
          <w:sz w:val="22"/>
          <w:szCs w:val="22"/>
        </w:rPr>
        <w:t>ius</w:t>
      </w:r>
      <w:proofErr w:type="spellEnd"/>
      <w:r w:rsidR="000465E1">
        <w:rPr>
          <w:rFonts w:ascii="Verdana" w:hAnsi="Verdana"/>
          <w:i/>
          <w:sz w:val="22"/>
          <w:szCs w:val="22"/>
        </w:rPr>
        <w:t xml:space="preserve"> </w:t>
      </w:r>
      <w:proofErr w:type="spellStart"/>
      <w:r w:rsidR="000465E1">
        <w:rPr>
          <w:rFonts w:ascii="Verdana" w:hAnsi="Verdana"/>
          <w:i/>
          <w:sz w:val="22"/>
          <w:szCs w:val="22"/>
        </w:rPr>
        <w:t>cogens</w:t>
      </w:r>
      <w:proofErr w:type="spellEnd"/>
      <w:r w:rsidR="000465E1">
        <w:rPr>
          <w:rFonts w:ascii="Verdana" w:hAnsi="Verdana"/>
          <w:sz w:val="22"/>
          <w:szCs w:val="22"/>
        </w:rPr>
        <w:t xml:space="preserve"> in their treaties with other States.</w:t>
      </w:r>
    </w:p>
    <w:p w:rsidR="005A7A13" w:rsidRDefault="00CA3416" w:rsidP="005A7A13">
      <w:pPr>
        <w:spacing w:before="240" w:after="240"/>
        <w:rPr>
          <w:rFonts w:ascii="Verdana" w:hAnsi="Verdana" w:cs="Arial"/>
          <w:sz w:val="22"/>
          <w:szCs w:val="22"/>
        </w:rPr>
      </w:pPr>
      <w:r>
        <w:rPr>
          <w:rFonts w:ascii="Verdana" w:hAnsi="Verdana" w:cs="Arial"/>
          <w:sz w:val="22"/>
          <w:szCs w:val="22"/>
        </w:rPr>
        <w:t>I</w:t>
      </w:r>
      <w:r w:rsidR="005A7A13" w:rsidRPr="00C0724F">
        <w:rPr>
          <w:rFonts w:ascii="Verdana" w:hAnsi="Verdana" w:cs="Arial"/>
          <w:sz w:val="22"/>
          <w:szCs w:val="22"/>
        </w:rPr>
        <w:t xml:space="preserve">n the absence of </w:t>
      </w:r>
      <w:r w:rsidR="005A7A13">
        <w:rPr>
          <w:rFonts w:ascii="Verdana" w:hAnsi="Verdana" w:cs="Arial"/>
          <w:sz w:val="22"/>
          <w:szCs w:val="22"/>
        </w:rPr>
        <w:t xml:space="preserve">actual trade sanctions, </w:t>
      </w:r>
      <w:proofErr w:type="spellStart"/>
      <w:r w:rsidR="005A7A13" w:rsidRPr="00C0724F">
        <w:rPr>
          <w:rFonts w:ascii="Verdana" w:hAnsi="Verdana" w:cs="Arial"/>
          <w:i/>
          <w:sz w:val="22"/>
          <w:szCs w:val="22"/>
        </w:rPr>
        <w:t>ius</w:t>
      </w:r>
      <w:proofErr w:type="spellEnd"/>
      <w:r w:rsidR="005A7A13" w:rsidRPr="00C0724F">
        <w:rPr>
          <w:rFonts w:ascii="Verdana" w:hAnsi="Verdana" w:cs="Arial"/>
          <w:i/>
          <w:sz w:val="22"/>
          <w:szCs w:val="22"/>
        </w:rPr>
        <w:t xml:space="preserve"> </w:t>
      </w:r>
      <w:proofErr w:type="spellStart"/>
      <w:r w:rsidR="005A7A13" w:rsidRPr="00C0724F">
        <w:rPr>
          <w:rFonts w:ascii="Verdana" w:hAnsi="Verdana" w:cs="Arial"/>
          <w:i/>
          <w:sz w:val="22"/>
          <w:szCs w:val="22"/>
        </w:rPr>
        <w:t>cogens</w:t>
      </w:r>
      <w:proofErr w:type="spellEnd"/>
      <w:r w:rsidR="005A7A13" w:rsidRPr="00C0724F">
        <w:rPr>
          <w:rFonts w:ascii="Verdana" w:hAnsi="Verdana" w:cs="Arial"/>
          <w:sz w:val="22"/>
          <w:szCs w:val="22"/>
        </w:rPr>
        <w:t xml:space="preserve"> </w:t>
      </w:r>
      <w:r w:rsidR="005A7A13">
        <w:rPr>
          <w:rFonts w:ascii="Verdana" w:hAnsi="Verdana" w:cs="Arial"/>
          <w:sz w:val="22"/>
          <w:szCs w:val="22"/>
        </w:rPr>
        <w:t xml:space="preserve">as a benchmark justifying </w:t>
      </w:r>
      <w:r w:rsidR="005A7A13" w:rsidRPr="00C0724F">
        <w:rPr>
          <w:rFonts w:ascii="Verdana" w:hAnsi="Verdana" w:cs="Arial"/>
          <w:sz w:val="22"/>
          <w:szCs w:val="22"/>
        </w:rPr>
        <w:t xml:space="preserve">such </w:t>
      </w:r>
      <w:r w:rsidR="00F806AF">
        <w:rPr>
          <w:rFonts w:ascii="Verdana" w:hAnsi="Verdana" w:cs="Arial"/>
          <w:sz w:val="22"/>
          <w:szCs w:val="22"/>
        </w:rPr>
        <w:t xml:space="preserve">measures </w:t>
      </w:r>
      <w:r w:rsidR="005A7A13">
        <w:rPr>
          <w:rFonts w:ascii="Verdana" w:hAnsi="Verdana" w:cs="Arial"/>
          <w:sz w:val="22"/>
          <w:szCs w:val="22"/>
        </w:rPr>
        <w:t xml:space="preserve">has not yet played a </w:t>
      </w:r>
      <w:r w:rsidR="005A7A13" w:rsidRPr="00C0724F">
        <w:rPr>
          <w:rFonts w:ascii="Verdana" w:hAnsi="Verdana" w:cs="Arial"/>
          <w:sz w:val="22"/>
          <w:szCs w:val="22"/>
        </w:rPr>
        <w:t>role for arbitrators asked to rule on</w:t>
      </w:r>
      <w:r w:rsidR="005A7A13">
        <w:rPr>
          <w:rFonts w:ascii="Verdana" w:hAnsi="Verdana" w:cs="Arial"/>
          <w:sz w:val="22"/>
          <w:szCs w:val="22"/>
        </w:rPr>
        <w:t xml:space="preserve"> discrimination complaints by concerned exporting countries</w:t>
      </w:r>
      <w:r w:rsidR="005A7A13" w:rsidRPr="00C0724F">
        <w:rPr>
          <w:rFonts w:ascii="Verdana" w:hAnsi="Verdana" w:cs="Arial"/>
          <w:sz w:val="22"/>
          <w:szCs w:val="22"/>
        </w:rPr>
        <w:t>.</w:t>
      </w:r>
      <w:r w:rsidR="005A7A13">
        <w:rPr>
          <w:rFonts w:ascii="Verdana" w:hAnsi="Verdana" w:cs="Arial"/>
          <w:sz w:val="22"/>
          <w:szCs w:val="22"/>
        </w:rPr>
        <w:t xml:space="preserve"> This might change if </w:t>
      </w:r>
      <w:r w:rsidR="005A7A13">
        <w:rPr>
          <w:rFonts w:ascii="Verdana" w:hAnsi="Verdana" w:cs="Arial"/>
          <w:sz w:val="22"/>
          <w:szCs w:val="22"/>
        </w:rPr>
        <w:lastRenderedPageBreak/>
        <w:t xml:space="preserve">and when the new RTA ‘sticks’ are used by importing countries defending </w:t>
      </w:r>
      <w:r w:rsidR="00601F42">
        <w:rPr>
          <w:rFonts w:ascii="Verdana" w:hAnsi="Verdana" w:cs="Arial"/>
          <w:sz w:val="22"/>
          <w:szCs w:val="22"/>
        </w:rPr>
        <w:t xml:space="preserve">core labour </w:t>
      </w:r>
      <w:r w:rsidR="005A7A13">
        <w:rPr>
          <w:rFonts w:ascii="Verdana" w:hAnsi="Verdana" w:cs="Arial"/>
          <w:sz w:val="22"/>
          <w:szCs w:val="22"/>
        </w:rPr>
        <w:t>conventions and their con</w:t>
      </w:r>
      <w:r w:rsidR="00F806AF">
        <w:rPr>
          <w:rFonts w:ascii="Verdana" w:hAnsi="Verdana" w:cs="Arial"/>
          <w:sz w:val="22"/>
          <w:szCs w:val="22"/>
        </w:rPr>
        <w:t xml:space="preserve">sumers and workers against social </w:t>
      </w:r>
      <w:r w:rsidR="005A7A13">
        <w:rPr>
          <w:rFonts w:ascii="Verdana" w:hAnsi="Verdana" w:cs="Arial"/>
          <w:sz w:val="22"/>
          <w:szCs w:val="22"/>
        </w:rPr>
        <w:t>dumping.</w:t>
      </w:r>
    </w:p>
    <w:p w:rsidR="000465E1" w:rsidRDefault="000465E1" w:rsidP="000465E1">
      <w:pPr>
        <w:spacing w:before="240" w:after="240"/>
        <w:rPr>
          <w:rFonts w:ascii="Verdana" w:hAnsi="Verdana" w:cs="Arial"/>
          <w:sz w:val="22"/>
          <w:szCs w:val="22"/>
        </w:rPr>
      </w:pPr>
      <w:r>
        <w:rPr>
          <w:rFonts w:ascii="Verdana" w:hAnsi="Verdana" w:cs="Arial"/>
          <w:sz w:val="22"/>
          <w:szCs w:val="22"/>
        </w:rPr>
        <w:t xml:space="preserve">The final caveat </w:t>
      </w:r>
      <w:r w:rsidR="00C60B37">
        <w:rPr>
          <w:rFonts w:ascii="Verdana" w:hAnsi="Verdana" w:cs="Arial"/>
          <w:sz w:val="22"/>
          <w:szCs w:val="22"/>
        </w:rPr>
        <w:t xml:space="preserve">from </w:t>
      </w:r>
      <w:r w:rsidRPr="000119E7">
        <w:rPr>
          <w:rFonts w:ascii="Verdana" w:hAnsi="Verdana" w:cs="Arial"/>
          <w:sz w:val="22"/>
          <w:szCs w:val="22"/>
        </w:rPr>
        <w:t xml:space="preserve">this </w:t>
      </w:r>
      <w:r>
        <w:rPr>
          <w:rFonts w:ascii="Verdana" w:hAnsi="Verdana" w:cs="Arial"/>
          <w:sz w:val="22"/>
          <w:szCs w:val="22"/>
        </w:rPr>
        <w:t xml:space="preserve">research is that it </w:t>
      </w:r>
      <w:r w:rsidRPr="000119E7">
        <w:rPr>
          <w:rFonts w:ascii="Verdana" w:hAnsi="Verdana" w:cs="Arial"/>
          <w:sz w:val="22"/>
          <w:szCs w:val="22"/>
        </w:rPr>
        <w:t>does not allow for a conclusion on the general legality of countermeasures in a litigation procedure</w:t>
      </w:r>
      <w:r>
        <w:rPr>
          <w:rFonts w:ascii="Verdana" w:hAnsi="Verdana" w:cs="Arial"/>
          <w:sz w:val="22"/>
          <w:szCs w:val="22"/>
        </w:rPr>
        <w:t xml:space="preserve"> in the </w:t>
      </w:r>
      <w:r w:rsidRPr="000119E7">
        <w:rPr>
          <w:rFonts w:ascii="Verdana" w:hAnsi="Verdana" w:cs="Arial"/>
          <w:sz w:val="22"/>
          <w:szCs w:val="22"/>
        </w:rPr>
        <w:t>WTO</w:t>
      </w:r>
      <w:r>
        <w:rPr>
          <w:rFonts w:ascii="Verdana" w:hAnsi="Verdana" w:cs="Arial"/>
          <w:sz w:val="22"/>
          <w:szCs w:val="22"/>
        </w:rPr>
        <w:t xml:space="preserve"> or another economic treaty</w:t>
      </w:r>
      <w:r w:rsidRPr="000119E7">
        <w:rPr>
          <w:rFonts w:ascii="Verdana" w:hAnsi="Verdana" w:cs="Arial"/>
          <w:sz w:val="22"/>
          <w:szCs w:val="22"/>
        </w:rPr>
        <w:t xml:space="preserve">. What this </w:t>
      </w:r>
      <w:r>
        <w:rPr>
          <w:rFonts w:ascii="Verdana" w:hAnsi="Verdana" w:cs="Arial"/>
          <w:sz w:val="22"/>
          <w:szCs w:val="22"/>
        </w:rPr>
        <w:t xml:space="preserve">paper </w:t>
      </w:r>
      <w:r w:rsidRPr="000119E7">
        <w:rPr>
          <w:rFonts w:ascii="Verdana" w:hAnsi="Verdana" w:cs="Arial"/>
          <w:sz w:val="22"/>
          <w:szCs w:val="22"/>
        </w:rPr>
        <w:t xml:space="preserve">has shown is that one cannot consider as </w:t>
      </w:r>
      <w:proofErr w:type="spellStart"/>
      <w:r w:rsidRPr="00443D82">
        <w:rPr>
          <w:rFonts w:ascii="Verdana" w:hAnsi="Verdana" w:cs="Arial"/>
          <w:i/>
          <w:sz w:val="22"/>
          <w:szCs w:val="22"/>
        </w:rPr>
        <w:t>ius</w:t>
      </w:r>
      <w:proofErr w:type="spellEnd"/>
      <w:r w:rsidRPr="00443D82">
        <w:rPr>
          <w:rFonts w:ascii="Verdana" w:hAnsi="Verdana" w:cs="Arial"/>
          <w:i/>
          <w:sz w:val="22"/>
          <w:szCs w:val="22"/>
        </w:rPr>
        <w:t xml:space="preserve"> </w:t>
      </w:r>
      <w:proofErr w:type="spellStart"/>
      <w:r w:rsidRPr="00443D82">
        <w:rPr>
          <w:rFonts w:ascii="Verdana" w:hAnsi="Verdana" w:cs="Arial"/>
          <w:i/>
          <w:sz w:val="22"/>
          <w:szCs w:val="22"/>
        </w:rPr>
        <w:t>cogens</w:t>
      </w:r>
      <w:proofErr w:type="spellEnd"/>
      <w:r w:rsidRPr="000119E7">
        <w:rPr>
          <w:rFonts w:ascii="Verdana" w:hAnsi="Verdana" w:cs="Arial"/>
          <w:sz w:val="22"/>
          <w:szCs w:val="22"/>
        </w:rPr>
        <w:t xml:space="preserve"> any norm under </w:t>
      </w:r>
      <w:r w:rsidR="008079EF">
        <w:rPr>
          <w:rFonts w:ascii="Verdana" w:hAnsi="Verdana" w:cs="Arial"/>
          <w:sz w:val="22"/>
          <w:szCs w:val="22"/>
        </w:rPr>
        <w:t>an</w:t>
      </w:r>
      <w:r w:rsidR="008079EF" w:rsidRPr="000119E7">
        <w:rPr>
          <w:rFonts w:ascii="Verdana" w:hAnsi="Verdana" w:cs="Arial"/>
          <w:sz w:val="22"/>
          <w:szCs w:val="22"/>
        </w:rPr>
        <w:t xml:space="preserve"> </w:t>
      </w:r>
      <w:r w:rsidRPr="000119E7">
        <w:rPr>
          <w:rFonts w:ascii="Verdana" w:hAnsi="Verdana" w:cs="Arial"/>
          <w:sz w:val="22"/>
          <w:szCs w:val="22"/>
        </w:rPr>
        <w:t xml:space="preserve">IEL provision or </w:t>
      </w:r>
      <w:r w:rsidR="008079EF">
        <w:rPr>
          <w:rFonts w:ascii="Verdana" w:hAnsi="Verdana" w:cs="Arial"/>
          <w:sz w:val="22"/>
          <w:szCs w:val="22"/>
        </w:rPr>
        <w:t>anythi</w:t>
      </w:r>
      <w:r w:rsidR="00B432E0">
        <w:rPr>
          <w:rFonts w:ascii="Verdana" w:hAnsi="Verdana" w:cs="Arial"/>
          <w:sz w:val="22"/>
          <w:szCs w:val="22"/>
        </w:rPr>
        <w:t>ng declared as such by scholars</w:t>
      </w:r>
      <w:r w:rsidRPr="000119E7">
        <w:rPr>
          <w:rFonts w:ascii="Verdana" w:hAnsi="Verdana" w:cs="Arial"/>
          <w:sz w:val="22"/>
          <w:szCs w:val="22"/>
        </w:rPr>
        <w:t xml:space="preserve">. </w:t>
      </w:r>
      <w:r w:rsidR="006F79B9">
        <w:rPr>
          <w:rFonts w:ascii="Verdana" w:hAnsi="Verdana" w:cs="Arial"/>
          <w:sz w:val="22"/>
          <w:szCs w:val="22"/>
        </w:rPr>
        <w:t>I</w:t>
      </w:r>
      <w:r w:rsidRPr="000119E7">
        <w:rPr>
          <w:rFonts w:ascii="Verdana" w:hAnsi="Verdana" w:cs="Arial"/>
          <w:sz w:val="22"/>
          <w:szCs w:val="22"/>
        </w:rPr>
        <w:t xml:space="preserve">n the absence of </w:t>
      </w:r>
      <w:r w:rsidR="006F79B9">
        <w:rPr>
          <w:rFonts w:ascii="Verdana" w:hAnsi="Verdana" w:cs="Arial"/>
          <w:sz w:val="22"/>
          <w:szCs w:val="22"/>
        </w:rPr>
        <w:t xml:space="preserve">binding, </w:t>
      </w:r>
      <w:r w:rsidRPr="000119E7">
        <w:rPr>
          <w:rFonts w:ascii="Verdana" w:hAnsi="Verdana" w:cs="Arial"/>
          <w:sz w:val="22"/>
          <w:szCs w:val="22"/>
        </w:rPr>
        <w:t>international standards directing governme</w:t>
      </w:r>
      <w:r>
        <w:rPr>
          <w:rFonts w:ascii="Verdana" w:hAnsi="Verdana" w:cs="Arial"/>
          <w:sz w:val="22"/>
          <w:szCs w:val="22"/>
        </w:rPr>
        <w:t>nts to take certain measures, discriminatory trade and investment restrictions</w:t>
      </w:r>
      <w:r w:rsidRPr="000119E7">
        <w:rPr>
          <w:rFonts w:ascii="Verdana" w:hAnsi="Verdana" w:cs="Arial"/>
          <w:sz w:val="22"/>
          <w:szCs w:val="22"/>
        </w:rPr>
        <w:t xml:space="preserve"> by another state </w:t>
      </w:r>
      <w:r w:rsidR="006F79B9">
        <w:rPr>
          <w:rFonts w:ascii="Verdana" w:hAnsi="Verdana" w:cs="Arial"/>
          <w:sz w:val="22"/>
          <w:szCs w:val="22"/>
        </w:rPr>
        <w:t xml:space="preserve">can always be challenged. However, </w:t>
      </w:r>
      <w:r w:rsidR="006F79B9" w:rsidRPr="000119E7">
        <w:rPr>
          <w:rFonts w:ascii="Verdana" w:hAnsi="Verdana" w:cs="Arial"/>
          <w:sz w:val="22"/>
          <w:szCs w:val="22"/>
        </w:rPr>
        <w:t xml:space="preserve">in a dispute </w:t>
      </w:r>
      <w:r w:rsidR="006F79B9">
        <w:rPr>
          <w:rFonts w:ascii="Verdana" w:hAnsi="Verdana" w:cs="Arial"/>
          <w:sz w:val="22"/>
          <w:szCs w:val="22"/>
        </w:rPr>
        <w:t xml:space="preserve">about </w:t>
      </w:r>
      <w:r w:rsidR="006F79B9" w:rsidRPr="000119E7">
        <w:rPr>
          <w:rFonts w:ascii="Verdana" w:hAnsi="Verdana" w:cs="Arial"/>
          <w:sz w:val="22"/>
          <w:szCs w:val="22"/>
        </w:rPr>
        <w:t xml:space="preserve">an economic treaty </w:t>
      </w:r>
      <w:r w:rsidR="006F79B9">
        <w:rPr>
          <w:rFonts w:ascii="Verdana" w:hAnsi="Verdana" w:cs="Arial"/>
          <w:sz w:val="22"/>
          <w:szCs w:val="22"/>
        </w:rPr>
        <w:t>provision,</w:t>
      </w:r>
      <w:r w:rsidR="006F79B9" w:rsidRPr="000119E7">
        <w:rPr>
          <w:rFonts w:ascii="Verdana" w:hAnsi="Verdana" w:cs="Arial"/>
          <w:sz w:val="22"/>
          <w:szCs w:val="22"/>
        </w:rPr>
        <w:t xml:space="preserve"> a direct</w:t>
      </w:r>
      <w:r w:rsidR="006F79B9">
        <w:rPr>
          <w:rFonts w:ascii="Verdana" w:hAnsi="Verdana" w:cs="Arial"/>
          <w:sz w:val="22"/>
          <w:szCs w:val="22"/>
        </w:rPr>
        <w:t>,</w:t>
      </w:r>
      <w:r w:rsidR="006F79B9" w:rsidRPr="006F79B9">
        <w:rPr>
          <w:rFonts w:ascii="Verdana" w:hAnsi="Verdana" w:cs="Arial"/>
          <w:sz w:val="22"/>
          <w:szCs w:val="22"/>
        </w:rPr>
        <w:t xml:space="preserve"> </w:t>
      </w:r>
      <w:r w:rsidR="006F79B9" w:rsidRPr="000119E7">
        <w:rPr>
          <w:rFonts w:ascii="Verdana" w:hAnsi="Verdana" w:cs="Arial"/>
          <w:sz w:val="22"/>
          <w:szCs w:val="22"/>
        </w:rPr>
        <w:t xml:space="preserve">unequivocal response to clear </w:t>
      </w:r>
      <w:proofErr w:type="spellStart"/>
      <w:r w:rsidR="006F79B9" w:rsidRPr="00443D82">
        <w:rPr>
          <w:rFonts w:ascii="Verdana" w:hAnsi="Verdana" w:cs="Arial"/>
          <w:i/>
          <w:sz w:val="22"/>
          <w:szCs w:val="22"/>
        </w:rPr>
        <w:t>ius</w:t>
      </w:r>
      <w:proofErr w:type="spellEnd"/>
      <w:r w:rsidR="006F79B9" w:rsidRPr="00443D82">
        <w:rPr>
          <w:rFonts w:ascii="Verdana" w:hAnsi="Verdana" w:cs="Arial"/>
          <w:i/>
          <w:sz w:val="22"/>
          <w:szCs w:val="22"/>
        </w:rPr>
        <w:t xml:space="preserve"> </w:t>
      </w:r>
      <w:proofErr w:type="spellStart"/>
      <w:r w:rsidR="006F79B9" w:rsidRPr="00443D82">
        <w:rPr>
          <w:rFonts w:ascii="Verdana" w:hAnsi="Verdana" w:cs="Arial"/>
          <w:i/>
          <w:sz w:val="22"/>
          <w:szCs w:val="22"/>
        </w:rPr>
        <w:t>cogens</w:t>
      </w:r>
      <w:proofErr w:type="spellEnd"/>
      <w:r w:rsidR="006F79B9" w:rsidRPr="000119E7">
        <w:rPr>
          <w:rFonts w:ascii="Verdana" w:hAnsi="Verdana" w:cs="Arial"/>
          <w:sz w:val="22"/>
          <w:szCs w:val="22"/>
        </w:rPr>
        <w:t xml:space="preserve"> violations</w:t>
      </w:r>
      <w:r w:rsidR="00B432E0">
        <w:rPr>
          <w:rFonts w:ascii="Verdana" w:hAnsi="Verdana" w:cs="Arial"/>
          <w:sz w:val="22"/>
          <w:szCs w:val="22"/>
        </w:rPr>
        <w:t>,</w:t>
      </w:r>
      <w:r w:rsidR="006F79B9" w:rsidRPr="000119E7">
        <w:rPr>
          <w:rFonts w:ascii="Verdana" w:hAnsi="Verdana" w:cs="Arial"/>
          <w:sz w:val="22"/>
          <w:szCs w:val="22"/>
        </w:rPr>
        <w:t xml:space="preserve"> </w:t>
      </w:r>
      <w:r w:rsidR="00B432E0">
        <w:rPr>
          <w:rFonts w:ascii="Verdana" w:hAnsi="Verdana" w:cs="Arial"/>
          <w:sz w:val="22"/>
          <w:szCs w:val="22"/>
        </w:rPr>
        <w:t xml:space="preserve">through trade-distorting government-instigating or condoned measures, </w:t>
      </w:r>
      <w:r w:rsidRPr="000119E7">
        <w:rPr>
          <w:rFonts w:ascii="Verdana" w:hAnsi="Verdana" w:cs="Arial"/>
          <w:sz w:val="22"/>
          <w:szCs w:val="22"/>
        </w:rPr>
        <w:t>will definitely have the best chances</w:t>
      </w:r>
      <w:r w:rsidR="006F79B9">
        <w:rPr>
          <w:rFonts w:ascii="Verdana" w:hAnsi="Verdana" w:cs="Arial"/>
          <w:sz w:val="22"/>
          <w:szCs w:val="22"/>
        </w:rPr>
        <w:t xml:space="preserve"> for a finding of compliance. T</w:t>
      </w:r>
      <w:r w:rsidRPr="000119E7">
        <w:rPr>
          <w:rFonts w:ascii="Verdana" w:hAnsi="Verdana" w:cs="Arial"/>
          <w:sz w:val="22"/>
          <w:szCs w:val="22"/>
        </w:rPr>
        <w:t xml:space="preserve">he question </w:t>
      </w:r>
      <w:r w:rsidR="008079EF">
        <w:rPr>
          <w:rFonts w:ascii="Verdana" w:hAnsi="Verdana" w:cs="Arial"/>
          <w:sz w:val="22"/>
          <w:szCs w:val="22"/>
        </w:rPr>
        <w:t xml:space="preserve">as to </w:t>
      </w:r>
      <w:r w:rsidRPr="000119E7">
        <w:rPr>
          <w:rFonts w:ascii="Verdana" w:hAnsi="Verdana" w:cs="Arial"/>
          <w:sz w:val="22"/>
          <w:szCs w:val="22"/>
        </w:rPr>
        <w:t>whether a less trade restrictive alternative would have been available</w:t>
      </w:r>
      <w:r w:rsidR="006F79B9">
        <w:rPr>
          <w:rFonts w:ascii="Verdana" w:hAnsi="Verdana" w:cs="Arial"/>
          <w:sz w:val="22"/>
          <w:szCs w:val="22"/>
        </w:rPr>
        <w:t xml:space="preserve"> will still be asked</w:t>
      </w:r>
      <w:r w:rsidR="00145F9D">
        <w:rPr>
          <w:rFonts w:ascii="Verdana" w:hAnsi="Verdana" w:cs="Arial"/>
          <w:sz w:val="22"/>
          <w:szCs w:val="22"/>
        </w:rPr>
        <w:t>. B</w:t>
      </w:r>
      <w:r w:rsidR="006F79B9">
        <w:rPr>
          <w:rFonts w:ascii="Verdana" w:hAnsi="Verdana" w:cs="Arial"/>
          <w:sz w:val="22"/>
          <w:szCs w:val="22"/>
        </w:rPr>
        <w:t>ut where general</w:t>
      </w:r>
      <w:r w:rsidR="009C2BFD">
        <w:rPr>
          <w:rFonts w:ascii="Verdana" w:hAnsi="Verdana" w:cs="Arial"/>
          <w:sz w:val="22"/>
          <w:szCs w:val="22"/>
        </w:rPr>
        <w:t xml:space="preserve"> or customary</w:t>
      </w:r>
      <w:r w:rsidR="006F79B9">
        <w:rPr>
          <w:rFonts w:ascii="Verdana" w:hAnsi="Verdana" w:cs="Arial"/>
          <w:sz w:val="22"/>
          <w:szCs w:val="22"/>
        </w:rPr>
        <w:t xml:space="preserve"> international law </w:t>
      </w:r>
      <w:r w:rsidR="00145F9D">
        <w:rPr>
          <w:rFonts w:ascii="Verdana" w:hAnsi="Verdana" w:cs="Arial"/>
          <w:sz w:val="22"/>
          <w:szCs w:val="22"/>
        </w:rPr>
        <w:t xml:space="preserve">and </w:t>
      </w:r>
      <w:proofErr w:type="spellStart"/>
      <w:r w:rsidR="00145F9D">
        <w:rPr>
          <w:rFonts w:ascii="Verdana" w:hAnsi="Verdana" w:cs="Arial"/>
          <w:i/>
          <w:sz w:val="22"/>
          <w:szCs w:val="22"/>
        </w:rPr>
        <w:t>ius</w:t>
      </w:r>
      <w:proofErr w:type="spellEnd"/>
      <w:r w:rsidR="00145F9D">
        <w:rPr>
          <w:rFonts w:ascii="Verdana" w:hAnsi="Verdana" w:cs="Arial"/>
          <w:i/>
          <w:sz w:val="22"/>
          <w:szCs w:val="22"/>
        </w:rPr>
        <w:t xml:space="preserve"> </w:t>
      </w:r>
      <w:proofErr w:type="spellStart"/>
      <w:r w:rsidR="00145F9D" w:rsidRPr="00145F9D">
        <w:rPr>
          <w:rFonts w:ascii="Verdana" w:hAnsi="Verdana" w:cs="Arial"/>
          <w:i/>
          <w:sz w:val="22"/>
          <w:szCs w:val="22"/>
        </w:rPr>
        <w:t>cogens</w:t>
      </w:r>
      <w:proofErr w:type="spellEnd"/>
      <w:r w:rsidR="00145F9D">
        <w:rPr>
          <w:rFonts w:ascii="Verdana" w:hAnsi="Verdana" w:cs="Arial"/>
          <w:sz w:val="22"/>
          <w:szCs w:val="22"/>
        </w:rPr>
        <w:t xml:space="preserve"> </w:t>
      </w:r>
      <w:r w:rsidR="006F79B9" w:rsidRPr="00145F9D">
        <w:rPr>
          <w:rFonts w:ascii="Verdana" w:hAnsi="Verdana" w:cs="Arial"/>
          <w:sz w:val="22"/>
          <w:szCs w:val="22"/>
        </w:rPr>
        <w:t>prevail</w:t>
      </w:r>
      <w:r w:rsidR="006F79B9">
        <w:rPr>
          <w:rFonts w:ascii="Verdana" w:hAnsi="Verdana" w:cs="Arial"/>
          <w:sz w:val="22"/>
          <w:szCs w:val="22"/>
        </w:rPr>
        <w:t xml:space="preserve"> over trade law this ‘necessity test’ will no</w:t>
      </w:r>
      <w:r w:rsidR="00145F9D">
        <w:rPr>
          <w:rFonts w:ascii="Verdana" w:hAnsi="Verdana" w:cs="Arial"/>
          <w:sz w:val="22"/>
          <w:szCs w:val="22"/>
        </w:rPr>
        <w:t>t</w:t>
      </w:r>
      <w:r w:rsidR="006F79B9">
        <w:rPr>
          <w:rFonts w:ascii="Verdana" w:hAnsi="Verdana" w:cs="Arial"/>
          <w:sz w:val="22"/>
          <w:szCs w:val="22"/>
        </w:rPr>
        <w:t xml:space="preserve"> </w:t>
      </w:r>
      <w:r w:rsidR="00145F9D">
        <w:rPr>
          <w:rFonts w:ascii="Verdana" w:hAnsi="Verdana" w:cs="Arial"/>
          <w:sz w:val="22"/>
          <w:szCs w:val="22"/>
        </w:rPr>
        <w:t xml:space="preserve">automatically </w:t>
      </w:r>
      <w:r w:rsidR="006F79B9">
        <w:rPr>
          <w:rFonts w:ascii="Verdana" w:hAnsi="Verdana" w:cs="Arial"/>
          <w:sz w:val="22"/>
          <w:szCs w:val="22"/>
        </w:rPr>
        <w:t xml:space="preserve">lead to the rejection of </w:t>
      </w:r>
      <w:r w:rsidR="00145F9D">
        <w:rPr>
          <w:rFonts w:ascii="Verdana" w:hAnsi="Verdana" w:cs="Arial"/>
          <w:sz w:val="22"/>
          <w:szCs w:val="22"/>
        </w:rPr>
        <w:t xml:space="preserve">the respondent’s PIL defence as in all </w:t>
      </w:r>
      <w:r w:rsidR="00601F42">
        <w:rPr>
          <w:rFonts w:ascii="Verdana" w:hAnsi="Verdana" w:cs="Arial"/>
          <w:sz w:val="22"/>
          <w:szCs w:val="22"/>
        </w:rPr>
        <w:t xml:space="preserve">four </w:t>
      </w:r>
      <w:r w:rsidR="009C2BFD">
        <w:rPr>
          <w:rFonts w:ascii="Verdana" w:hAnsi="Verdana" w:cs="Arial"/>
          <w:sz w:val="22"/>
          <w:szCs w:val="22"/>
        </w:rPr>
        <w:t xml:space="preserve">above-mentioned </w:t>
      </w:r>
      <w:r w:rsidR="00145F9D">
        <w:rPr>
          <w:rFonts w:ascii="Verdana" w:hAnsi="Verdana" w:cs="Arial"/>
          <w:sz w:val="22"/>
          <w:szCs w:val="22"/>
        </w:rPr>
        <w:t>public morals cases in the WTO</w:t>
      </w:r>
      <w:r w:rsidRPr="000119E7">
        <w:rPr>
          <w:rFonts w:ascii="Verdana" w:hAnsi="Verdana" w:cs="Arial"/>
          <w:sz w:val="22"/>
          <w:szCs w:val="22"/>
        </w:rPr>
        <w:t>.</w:t>
      </w:r>
    </w:p>
    <w:p w:rsidR="002B33BB" w:rsidRPr="008F3315" w:rsidRDefault="002B33BB" w:rsidP="002B33BB">
      <w:pPr>
        <w:spacing w:before="240" w:after="240"/>
        <w:rPr>
          <w:rFonts w:ascii="Verdana" w:hAnsi="Verdana" w:cs="Arial"/>
          <w:sz w:val="22"/>
          <w:szCs w:val="22"/>
        </w:rPr>
      </w:pPr>
      <w:r>
        <w:rPr>
          <w:rFonts w:ascii="Verdana" w:hAnsi="Verdana" w:cs="Arial"/>
          <w:sz w:val="22"/>
          <w:szCs w:val="22"/>
        </w:rPr>
        <w:t xml:space="preserve">Mainly for political reasons, ‘non-distortion clauses’ in the form of prohibitions of </w:t>
      </w:r>
      <w:proofErr w:type="spellStart"/>
      <w:r w:rsidRPr="002B33BB">
        <w:rPr>
          <w:rFonts w:ascii="Verdana" w:hAnsi="Verdana" w:cs="Arial"/>
          <w:i/>
          <w:sz w:val="22"/>
          <w:szCs w:val="22"/>
        </w:rPr>
        <w:t>ius</w:t>
      </w:r>
      <w:proofErr w:type="spellEnd"/>
      <w:r w:rsidRPr="002B33BB">
        <w:rPr>
          <w:rFonts w:ascii="Verdana" w:hAnsi="Verdana" w:cs="Arial"/>
          <w:i/>
          <w:sz w:val="22"/>
          <w:szCs w:val="22"/>
        </w:rPr>
        <w:t xml:space="preserve"> </w:t>
      </w:r>
      <w:proofErr w:type="spellStart"/>
      <w:r w:rsidRPr="002B33BB">
        <w:rPr>
          <w:rFonts w:ascii="Verdana" w:hAnsi="Verdana" w:cs="Arial"/>
          <w:i/>
          <w:sz w:val="22"/>
          <w:szCs w:val="22"/>
        </w:rPr>
        <w:t>cogens</w:t>
      </w:r>
      <w:proofErr w:type="spellEnd"/>
      <w:r>
        <w:rPr>
          <w:rFonts w:ascii="Verdana" w:hAnsi="Verdana" w:cs="Arial"/>
          <w:sz w:val="22"/>
          <w:szCs w:val="22"/>
        </w:rPr>
        <w:t xml:space="preserve"> violations are </w:t>
      </w:r>
      <w:r w:rsidR="00450FC6">
        <w:rPr>
          <w:rFonts w:ascii="Verdana" w:hAnsi="Verdana" w:cs="Arial"/>
          <w:sz w:val="22"/>
          <w:szCs w:val="22"/>
        </w:rPr>
        <w:t xml:space="preserve">still </w:t>
      </w:r>
      <w:r>
        <w:rPr>
          <w:rFonts w:ascii="Verdana" w:hAnsi="Verdana" w:cs="Arial"/>
          <w:sz w:val="22"/>
          <w:szCs w:val="22"/>
        </w:rPr>
        <w:t>far from entering the WTO rules framework. This, however, might well become a moot point if they become an enforceable red line for trade with the world’s largest markets.</w:t>
      </w:r>
    </w:p>
    <w:p w:rsidR="00CB0045" w:rsidRPr="005C5FD9" w:rsidRDefault="00CB0045" w:rsidP="005C5FD9">
      <w:pPr>
        <w:pStyle w:val="Heading1"/>
        <w:rPr>
          <w:rFonts w:ascii="Verdana" w:hAnsi="Verdana"/>
          <w:sz w:val="22"/>
          <w:szCs w:val="22"/>
        </w:rPr>
      </w:pPr>
      <w:bookmarkStart w:id="74" w:name="_Toc501451515"/>
      <w:r w:rsidRPr="005C5FD9">
        <w:rPr>
          <w:rFonts w:ascii="Verdana" w:hAnsi="Verdana"/>
          <w:sz w:val="22"/>
          <w:szCs w:val="22"/>
        </w:rPr>
        <w:t>List of Boxes</w:t>
      </w:r>
      <w:bookmarkEnd w:id="74"/>
    </w:p>
    <w:p w:rsidR="0081458E" w:rsidRDefault="00CB0045">
      <w:pPr>
        <w:pStyle w:val="TableofFigures"/>
        <w:tabs>
          <w:tab w:val="right" w:leader="dot" w:pos="9062"/>
        </w:tabs>
        <w:rPr>
          <w:rFonts w:asciiTheme="minorHAnsi" w:eastAsiaTheme="minorEastAsia" w:hAnsiTheme="minorHAnsi" w:cstheme="minorBidi"/>
          <w:noProof/>
          <w:szCs w:val="22"/>
          <w:lang w:val="de-CH" w:eastAsia="de-CH"/>
        </w:rPr>
      </w:pPr>
      <w:r>
        <w:rPr>
          <w:rFonts w:cs="Arial"/>
          <w:szCs w:val="22"/>
        </w:rPr>
        <w:fldChar w:fldCharType="begin"/>
      </w:r>
      <w:r>
        <w:rPr>
          <w:rFonts w:cs="Arial"/>
          <w:szCs w:val="22"/>
        </w:rPr>
        <w:instrText xml:space="preserve"> TOC \h \z \c "Box" </w:instrText>
      </w:r>
      <w:r>
        <w:rPr>
          <w:rFonts w:cs="Arial"/>
          <w:szCs w:val="22"/>
        </w:rPr>
        <w:fldChar w:fldCharType="separate"/>
      </w:r>
      <w:hyperlink w:anchor="_Toc501451481" w:history="1">
        <w:r w:rsidR="0081458E" w:rsidRPr="00B644FD">
          <w:rPr>
            <w:rStyle w:val="Hyperlink"/>
            <w:noProof/>
          </w:rPr>
          <w:t xml:space="preserve">Box 1 Slavery Violates </w:t>
        </w:r>
        <w:r w:rsidR="0081458E" w:rsidRPr="00B644FD">
          <w:rPr>
            <w:rStyle w:val="Hyperlink"/>
            <w:i/>
            <w:noProof/>
          </w:rPr>
          <w:t xml:space="preserve">Ius Cogens </w:t>
        </w:r>
        <w:r w:rsidR="0081458E" w:rsidRPr="00B644FD">
          <w:rPr>
            <w:rStyle w:val="Hyperlink"/>
            <w:noProof/>
          </w:rPr>
          <w:t>– Now What?</w:t>
        </w:r>
        <w:r w:rsidR="0081458E">
          <w:rPr>
            <w:noProof/>
            <w:webHidden/>
          </w:rPr>
          <w:tab/>
        </w:r>
        <w:r w:rsidR="0081458E">
          <w:rPr>
            <w:noProof/>
            <w:webHidden/>
          </w:rPr>
          <w:fldChar w:fldCharType="begin"/>
        </w:r>
        <w:r w:rsidR="0081458E">
          <w:rPr>
            <w:noProof/>
            <w:webHidden/>
          </w:rPr>
          <w:instrText xml:space="preserve"> PAGEREF _Toc501451481 \h </w:instrText>
        </w:r>
        <w:r w:rsidR="0081458E">
          <w:rPr>
            <w:noProof/>
            <w:webHidden/>
          </w:rPr>
        </w:r>
        <w:r w:rsidR="0081458E">
          <w:rPr>
            <w:noProof/>
            <w:webHidden/>
          </w:rPr>
          <w:fldChar w:fldCharType="separate"/>
        </w:r>
        <w:r w:rsidR="0081458E">
          <w:rPr>
            <w:noProof/>
            <w:webHidden/>
          </w:rPr>
          <w:t>6</w:t>
        </w:r>
        <w:r w:rsidR="0081458E">
          <w:rPr>
            <w:noProof/>
            <w:webHidden/>
          </w:rPr>
          <w:fldChar w:fldCharType="end"/>
        </w:r>
      </w:hyperlink>
    </w:p>
    <w:p w:rsidR="0081458E" w:rsidRDefault="0009008F">
      <w:pPr>
        <w:pStyle w:val="TableofFigures"/>
        <w:tabs>
          <w:tab w:val="right" w:leader="dot" w:pos="9062"/>
        </w:tabs>
        <w:rPr>
          <w:rFonts w:asciiTheme="minorHAnsi" w:eastAsiaTheme="minorEastAsia" w:hAnsiTheme="minorHAnsi" w:cstheme="minorBidi"/>
          <w:noProof/>
          <w:szCs w:val="22"/>
          <w:lang w:val="de-CH" w:eastAsia="de-CH"/>
        </w:rPr>
      </w:pPr>
      <w:hyperlink w:anchor="_Toc501451482" w:history="1">
        <w:r w:rsidR="0081458E" w:rsidRPr="00B644FD">
          <w:rPr>
            <w:rStyle w:val="Hyperlink"/>
            <w:noProof/>
          </w:rPr>
          <w:t>Box 2 Outcasting and Nudging with the Help of International Law</w:t>
        </w:r>
        <w:r w:rsidR="0081458E">
          <w:rPr>
            <w:noProof/>
            <w:webHidden/>
          </w:rPr>
          <w:tab/>
        </w:r>
        <w:r w:rsidR="0081458E">
          <w:rPr>
            <w:noProof/>
            <w:webHidden/>
          </w:rPr>
          <w:fldChar w:fldCharType="begin"/>
        </w:r>
        <w:r w:rsidR="0081458E">
          <w:rPr>
            <w:noProof/>
            <w:webHidden/>
          </w:rPr>
          <w:instrText xml:space="preserve"> PAGEREF _Toc501451482 \h </w:instrText>
        </w:r>
        <w:r w:rsidR="0081458E">
          <w:rPr>
            <w:noProof/>
            <w:webHidden/>
          </w:rPr>
        </w:r>
        <w:r w:rsidR="0081458E">
          <w:rPr>
            <w:noProof/>
            <w:webHidden/>
          </w:rPr>
          <w:fldChar w:fldCharType="separate"/>
        </w:r>
        <w:r w:rsidR="0081458E">
          <w:rPr>
            <w:noProof/>
            <w:webHidden/>
          </w:rPr>
          <w:t>25</w:t>
        </w:r>
        <w:r w:rsidR="0081458E">
          <w:rPr>
            <w:noProof/>
            <w:webHidden/>
          </w:rPr>
          <w:fldChar w:fldCharType="end"/>
        </w:r>
      </w:hyperlink>
    </w:p>
    <w:p w:rsidR="0081458E" w:rsidRDefault="0009008F">
      <w:pPr>
        <w:pStyle w:val="TableofFigures"/>
        <w:tabs>
          <w:tab w:val="right" w:leader="dot" w:pos="9062"/>
        </w:tabs>
        <w:rPr>
          <w:rFonts w:asciiTheme="minorHAnsi" w:eastAsiaTheme="minorEastAsia" w:hAnsiTheme="minorHAnsi" w:cstheme="minorBidi"/>
          <w:noProof/>
          <w:szCs w:val="22"/>
          <w:lang w:val="de-CH" w:eastAsia="de-CH"/>
        </w:rPr>
      </w:pPr>
      <w:hyperlink w:anchor="_Toc501451483" w:history="1">
        <w:r w:rsidR="0081458E" w:rsidRPr="00B644FD">
          <w:rPr>
            <w:rStyle w:val="Hyperlink"/>
            <w:noProof/>
          </w:rPr>
          <w:t>Box 3 International Public and Private Stakeholder Cooperation (South Africa)</w:t>
        </w:r>
        <w:r w:rsidR="0081458E">
          <w:rPr>
            <w:noProof/>
            <w:webHidden/>
          </w:rPr>
          <w:tab/>
        </w:r>
        <w:r w:rsidR="0081458E">
          <w:rPr>
            <w:noProof/>
            <w:webHidden/>
          </w:rPr>
          <w:fldChar w:fldCharType="begin"/>
        </w:r>
        <w:r w:rsidR="0081458E">
          <w:rPr>
            <w:noProof/>
            <w:webHidden/>
          </w:rPr>
          <w:instrText xml:space="preserve"> PAGEREF _Toc501451483 \h </w:instrText>
        </w:r>
        <w:r w:rsidR="0081458E">
          <w:rPr>
            <w:noProof/>
            <w:webHidden/>
          </w:rPr>
        </w:r>
        <w:r w:rsidR="0081458E">
          <w:rPr>
            <w:noProof/>
            <w:webHidden/>
          </w:rPr>
          <w:fldChar w:fldCharType="separate"/>
        </w:r>
        <w:r w:rsidR="0081458E">
          <w:rPr>
            <w:noProof/>
            <w:webHidden/>
          </w:rPr>
          <w:t>26</w:t>
        </w:r>
        <w:r w:rsidR="0081458E">
          <w:rPr>
            <w:noProof/>
            <w:webHidden/>
          </w:rPr>
          <w:fldChar w:fldCharType="end"/>
        </w:r>
      </w:hyperlink>
    </w:p>
    <w:p w:rsidR="0081458E" w:rsidRDefault="0009008F">
      <w:pPr>
        <w:pStyle w:val="TableofFigures"/>
        <w:tabs>
          <w:tab w:val="right" w:leader="dot" w:pos="9062"/>
        </w:tabs>
        <w:rPr>
          <w:rFonts w:asciiTheme="minorHAnsi" w:eastAsiaTheme="minorEastAsia" w:hAnsiTheme="minorHAnsi" w:cstheme="minorBidi"/>
          <w:noProof/>
          <w:szCs w:val="22"/>
          <w:lang w:val="de-CH" w:eastAsia="de-CH"/>
        </w:rPr>
      </w:pPr>
      <w:hyperlink w:anchor="_Toc501451484" w:history="1">
        <w:r w:rsidR="0081458E" w:rsidRPr="00B644FD">
          <w:rPr>
            <w:rStyle w:val="Hyperlink"/>
            <w:noProof/>
          </w:rPr>
          <w:t>Box 4 Import Bans for Conflict Diamonds</w:t>
        </w:r>
        <w:r w:rsidR="0081458E">
          <w:rPr>
            <w:noProof/>
            <w:webHidden/>
          </w:rPr>
          <w:tab/>
        </w:r>
        <w:r w:rsidR="0081458E">
          <w:rPr>
            <w:noProof/>
            <w:webHidden/>
          </w:rPr>
          <w:fldChar w:fldCharType="begin"/>
        </w:r>
        <w:r w:rsidR="0081458E">
          <w:rPr>
            <w:noProof/>
            <w:webHidden/>
          </w:rPr>
          <w:instrText xml:space="preserve"> PAGEREF _Toc501451484 \h </w:instrText>
        </w:r>
        <w:r w:rsidR="0081458E">
          <w:rPr>
            <w:noProof/>
            <w:webHidden/>
          </w:rPr>
        </w:r>
        <w:r w:rsidR="0081458E">
          <w:rPr>
            <w:noProof/>
            <w:webHidden/>
          </w:rPr>
          <w:fldChar w:fldCharType="separate"/>
        </w:r>
        <w:r w:rsidR="0081458E">
          <w:rPr>
            <w:noProof/>
            <w:webHidden/>
          </w:rPr>
          <w:t>28</w:t>
        </w:r>
        <w:r w:rsidR="0081458E">
          <w:rPr>
            <w:noProof/>
            <w:webHidden/>
          </w:rPr>
          <w:fldChar w:fldCharType="end"/>
        </w:r>
      </w:hyperlink>
    </w:p>
    <w:p w:rsidR="0081458E" w:rsidRDefault="0009008F">
      <w:pPr>
        <w:pStyle w:val="TableofFigures"/>
        <w:tabs>
          <w:tab w:val="right" w:leader="dot" w:pos="9062"/>
        </w:tabs>
        <w:rPr>
          <w:rFonts w:asciiTheme="minorHAnsi" w:eastAsiaTheme="minorEastAsia" w:hAnsiTheme="minorHAnsi" w:cstheme="minorBidi"/>
          <w:noProof/>
          <w:szCs w:val="22"/>
          <w:lang w:val="de-CH" w:eastAsia="de-CH"/>
        </w:rPr>
      </w:pPr>
      <w:hyperlink w:anchor="_Toc501451485" w:history="1">
        <w:r w:rsidR="0081458E" w:rsidRPr="00B644FD">
          <w:rPr>
            <w:rStyle w:val="Hyperlink"/>
            <w:noProof/>
          </w:rPr>
          <w:t>Box 5 (EU) Seals vs Human and Animal Rights</w:t>
        </w:r>
        <w:r w:rsidR="0081458E">
          <w:rPr>
            <w:noProof/>
            <w:webHidden/>
          </w:rPr>
          <w:tab/>
        </w:r>
        <w:r w:rsidR="0081458E">
          <w:rPr>
            <w:noProof/>
            <w:webHidden/>
          </w:rPr>
          <w:fldChar w:fldCharType="begin"/>
        </w:r>
        <w:r w:rsidR="0081458E">
          <w:rPr>
            <w:noProof/>
            <w:webHidden/>
          </w:rPr>
          <w:instrText xml:space="preserve"> PAGEREF _Toc501451485 \h </w:instrText>
        </w:r>
        <w:r w:rsidR="0081458E">
          <w:rPr>
            <w:noProof/>
            <w:webHidden/>
          </w:rPr>
        </w:r>
        <w:r w:rsidR="0081458E">
          <w:rPr>
            <w:noProof/>
            <w:webHidden/>
          </w:rPr>
          <w:fldChar w:fldCharType="separate"/>
        </w:r>
        <w:r w:rsidR="0081458E">
          <w:rPr>
            <w:noProof/>
            <w:webHidden/>
          </w:rPr>
          <w:t>29</w:t>
        </w:r>
        <w:r w:rsidR="0081458E">
          <w:rPr>
            <w:noProof/>
            <w:webHidden/>
          </w:rPr>
          <w:fldChar w:fldCharType="end"/>
        </w:r>
      </w:hyperlink>
    </w:p>
    <w:p w:rsidR="0081458E" w:rsidRDefault="0009008F">
      <w:pPr>
        <w:pStyle w:val="TableofFigures"/>
        <w:tabs>
          <w:tab w:val="right" w:leader="dot" w:pos="9062"/>
        </w:tabs>
        <w:rPr>
          <w:rFonts w:asciiTheme="minorHAnsi" w:eastAsiaTheme="minorEastAsia" w:hAnsiTheme="minorHAnsi" w:cstheme="minorBidi"/>
          <w:noProof/>
          <w:szCs w:val="22"/>
          <w:lang w:val="de-CH" w:eastAsia="de-CH"/>
        </w:rPr>
      </w:pPr>
      <w:hyperlink w:anchor="_Toc501451486" w:history="1">
        <w:r w:rsidR="0081458E" w:rsidRPr="00B644FD">
          <w:rPr>
            <w:rStyle w:val="Hyperlink"/>
            <w:noProof/>
          </w:rPr>
          <w:t>Box 6 Myanmar Sanctions in the WTO</w:t>
        </w:r>
        <w:r w:rsidR="0081458E">
          <w:rPr>
            <w:noProof/>
            <w:webHidden/>
          </w:rPr>
          <w:tab/>
        </w:r>
        <w:r w:rsidR="0081458E">
          <w:rPr>
            <w:noProof/>
            <w:webHidden/>
          </w:rPr>
          <w:fldChar w:fldCharType="begin"/>
        </w:r>
        <w:r w:rsidR="0081458E">
          <w:rPr>
            <w:noProof/>
            <w:webHidden/>
          </w:rPr>
          <w:instrText xml:space="preserve"> PAGEREF _Toc501451486 \h </w:instrText>
        </w:r>
        <w:r w:rsidR="0081458E">
          <w:rPr>
            <w:noProof/>
            <w:webHidden/>
          </w:rPr>
        </w:r>
        <w:r w:rsidR="0081458E">
          <w:rPr>
            <w:noProof/>
            <w:webHidden/>
          </w:rPr>
          <w:fldChar w:fldCharType="separate"/>
        </w:r>
        <w:r w:rsidR="0081458E">
          <w:rPr>
            <w:noProof/>
            <w:webHidden/>
          </w:rPr>
          <w:t>30</w:t>
        </w:r>
        <w:r w:rsidR="0081458E">
          <w:rPr>
            <w:noProof/>
            <w:webHidden/>
          </w:rPr>
          <w:fldChar w:fldCharType="end"/>
        </w:r>
      </w:hyperlink>
    </w:p>
    <w:p w:rsidR="0081458E" w:rsidRDefault="0009008F">
      <w:pPr>
        <w:pStyle w:val="TableofFigures"/>
        <w:tabs>
          <w:tab w:val="right" w:leader="dot" w:pos="9062"/>
        </w:tabs>
        <w:rPr>
          <w:rFonts w:asciiTheme="minorHAnsi" w:eastAsiaTheme="minorEastAsia" w:hAnsiTheme="minorHAnsi" w:cstheme="minorBidi"/>
          <w:noProof/>
          <w:szCs w:val="22"/>
          <w:lang w:val="de-CH" w:eastAsia="de-CH"/>
        </w:rPr>
      </w:pPr>
      <w:hyperlink w:anchor="_Toc501451487" w:history="1">
        <w:r w:rsidR="0081458E" w:rsidRPr="00B644FD">
          <w:rPr>
            <w:rStyle w:val="Hyperlink"/>
            <w:noProof/>
          </w:rPr>
          <w:t>Box 7 Peru – Combating Regulatory Freeze</w:t>
        </w:r>
        <w:r w:rsidR="0081458E">
          <w:rPr>
            <w:noProof/>
            <w:webHidden/>
          </w:rPr>
          <w:tab/>
        </w:r>
        <w:r w:rsidR="0081458E">
          <w:rPr>
            <w:noProof/>
            <w:webHidden/>
          </w:rPr>
          <w:fldChar w:fldCharType="begin"/>
        </w:r>
        <w:r w:rsidR="0081458E">
          <w:rPr>
            <w:noProof/>
            <w:webHidden/>
          </w:rPr>
          <w:instrText xml:space="preserve"> PAGEREF _Toc501451487 \h </w:instrText>
        </w:r>
        <w:r w:rsidR="0081458E">
          <w:rPr>
            <w:noProof/>
            <w:webHidden/>
          </w:rPr>
        </w:r>
        <w:r w:rsidR="0081458E">
          <w:rPr>
            <w:noProof/>
            <w:webHidden/>
          </w:rPr>
          <w:fldChar w:fldCharType="separate"/>
        </w:r>
        <w:r w:rsidR="0081458E">
          <w:rPr>
            <w:noProof/>
            <w:webHidden/>
          </w:rPr>
          <w:t>33</w:t>
        </w:r>
        <w:r w:rsidR="0081458E">
          <w:rPr>
            <w:noProof/>
            <w:webHidden/>
          </w:rPr>
          <w:fldChar w:fldCharType="end"/>
        </w:r>
      </w:hyperlink>
    </w:p>
    <w:p w:rsidR="0081458E" w:rsidRDefault="0009008F">
      <w:pPr>
        <w:pStyle w:val="TableofFigures"/>
        <w:tabs>
          <w:tab w:val="right" w:leader="dot" w:pos="9062"/>
        </w:tabs>
        <w:rPr>
          <w:rFonts w:asciiTheme="minorHAnsi" w:eastAsiaTheme="minorEastAsia" w:hAnsiTheme="minorHAnsi" w:cstheme="minorBidi"/>
          <w:noProof/>
          <w:szCs w:val="22"/>
          <w:lang w:val="de-CH" w:eastAsia="de-CH"/>
        </w:rPr>
      </w:pPr>
      <w:hyperlink w:anchor="_Toc501451488" w:history="1">
        <w:r w:rsidR="0081458E" w:rsidRPr="00B644FD">
          <w:rPr>
            <w:rStyle w:val="Hyperlink"/>
            <w:noProof/>
          </w:rPr>
          <w:t>Box 8 Sea Slaves</w:t>
        </w:r>
        <w:r w:rsidR="0081458E">
          <w:rPr>
            <w:noProof/>
            <w:webHidden/>
          </w:rPr>
          <w:tab/>
        </w:r>
        <w:r w:rsidR="0081458E">
          <w:rPr>
            <w:noProof/>
            <w:webHidden/>
          </w:rPr>
          <w:fldChar w:fldCharType="begin"/>
        </w:r>
        <w:r w:rsidR="0081458E">
          <w:rPr>
            <w:noProof/>
            <w:webHidden/>
          </w:rPr>
          <w:instrText xml:space="preserve"> PAGEREF _Toc501451488 \h </w:instrText>
        </w:r>
        <w:r w:rsidR="0081458E">
          <w:rPr>
            <w:noProof/>
            <w:webHidden/>
          </w:rPr>
        </w:r>
        <w:r w:rsidR="0081458E">
          <w:rPr>
            <w:noProof/>
            <w:webHidden/>
          </w:rPr>
          <w:fldChar w:fldCharType="separate"/>
        </w:r>
        <w:r w:rsidR="0081458E">
          <w:rPr>
            <w:noProof/>
            <w:webHidden/>
          </w:rPr>
          <w:t>37</w:t>
        </w:r>
        <w:r w:rsidR="0081458E">
          <w:rPr>
            <w:noProof/>
            <w:webHidden/>
          </w:rPr>
          <w:fldChar w:fldCharType="end"/>
        </w:r>
      </w:hyperlink>
    </w:p>
    <w:p w:rsidR="0081458E" w:rsidRDefault="0009008F">
      <w:pPr>
        <w:pStyle w:val="TableofFigures"/>
        <w:tabs>
          <w:tab w:val="right" w:leader="dot" w:pos="9062"/>
        </w:tabs>
        <w:rPr>
          <w:rFonts w:asciiTheme="minorHAnsi" w:eastAsiaTheme="minorEastAsia" w:hAnsiTheme="minorHAnsi" w:cstheme="minorBidi"/>
          <w:noProof/>
          <w:szCs w:val="22"/>
          <w:lang w:val="de-CH" w:eastAsia="de-CH"/>
        </w:rPr>
      </w:pPr>
      <w:hyperlink w:anchor="_Toc501451489" w:history="1">
        <w:r w:rsidR="0081458E" w:rsidRPr="00B644FD">
          <w:rPr>
            <w:rStyle w:val="Hyperlink"/>
            <w:noProof/>
          </w:rPr>
          <w:t>Box 9 Guatemala – Domestic Law Enforcement</w:t>
        </w:r>
        <w:r w:rsidR="0081458E">
          <w:rPr>
            <w:noProof/>
            <w:webHidden/>
          </w:rPr>
          <w:tab/>
        </w:r>
        <w:r w:rsidR="0081458E">
          <w:rPr>
            <w:noProof/>
            <w:webHidden/>
          </w:rPr>
          <w:fldChar w:fldCharType="begin"/>
        </w:r>
        <w:r w:rsidR="0081458E">
          <w:rPr>
            <w:noProof/>
            <w:webHidden/>
          </w:rPr>
          <w:instrText xml:space="preserve"> PAGEREF _Toc501451489 \h </w:instrText>
        </w:r>
        <w:r w:rsidR="0081458E">
          <w:rPr>
            <w:noProof/>
            <w:webHidden/>
          </w:rPr>
        </w:r>
        <w:r w:rsidR="0081458E">
          <w:rPr>
            <w:noProof/>
            <w:webHidden/>
          </w:rPr>
          <w:fldChar w:fldCharType="separate"/>
        </w:r>
        <w:r w:rsidR="0081458E">
          <w:rPr>
            <w:noProof/>
            <w:webHidden/>
          </w:rPr>
          <w:t>38</w:t>
        </w:r>
        <w:r w:rsidR="0081458E">
          <w:rPr>
            <w:noProof/>
            <w:webHidden/>
          </w:rPr>
          <w:fldChar w:fldCharType="end"/>
        </w:r>
      </w:hyperlink>
    </w:p>
    <w:p w:rsidR="0081458E" w:rsidRDefault="0009008F">
      <w:pPr>
        <w:pStyle w:val="TableofFigures"/>
        <w:tabs>
          <w:tab w:val="right" w:leader="dot" w:pos="9062"/>
        </w:tabs>
        <w:rPr>
          <w:rFonts w:asciiTheme="minorHAnsi" w:eastAsiaTheme="minorEastAsia" w:hAnsiTheme="minorHAnsi" w:cstheme="minorBidi"/>
          <w:noProof/>
          <w:szCs w:val="22"/>
          <w:lang w:val="de-CH" w:eastAsia="de-CH"/>
        </w:rPr>
      </w:pPr>
      <w:hyperlink w:anchor="_Toc501451490" w:history="1">
        <w:r w:rsidR="0081458E" w:rsidRPr="00B644FD">
          <w:rPr>
            <w:rStyle w:val="Hyperlink"/>
            <w:noProof/>
          </w:rPr>
          <w:t>Box 10 Honduras – Child Labour</w:t>
        </w:r>
        <w:r w:rsidR="0081458E">
          <w:rPr>
            <w:noProof/>
            <w:webHidden/>
          </w:rPr>
          <w:tab/>
        </w:r>
        <w:r w:rsidR="0081458E">
          <w:rPr>
            <w:noProof/>
            <w:webHidden/>
          </w:rPr>
          <w:fldChar w:fldCharType="begin"/>
        </w:r>
        <w:r w:rsidR="0081458E">
          <w:rPr>
            <w:noProof/>
            <w:webHidden/>
          </w:rPr>
          <w:instrText xml:space="preserve"> PAGEREF _Toc501451490 \h </w:instrText>
        </w:r>
        <w:r w:rsidR="0081458E">
          <w:rPr>
            <w:noProof/>
            <w:webHidden/>
          </w:rPr>
        </w:r>
        <w:r w:rsidR="0081458E">
          <w:rPr>
            <w:noProof/>
            <w:webHidden/>
          </w:rPr>
          <w:fldChar w:fldCharType="separate"/>
        </w:r>
        <w:r w:rsidR="0081458E">
          <w:rPr>
            <w:noProof/>
            <w:webHidden/>
          </w:rPr>
          <w:t>40</w:t>
        </w:r>
        <w:r w:rsidR="0081458E">
          <w:rPr>
            <w:noProof/>
            <w:webHidden/>
          </w:rPr>
          <w:fldChar w:fldCharType="end"/>
        </w:r>
      </w:hyperlink>
    </w:p>
    <w:p w:rsidR="0081458E" w:rsidRDefault="0009008F">
      <w:pPr>
        <w:pStyle w:val="TableofFigures"/>
        <w:tabs>
          <w:tab w:val="right" w:leader="dot" w:pos="9062"/>
        </w:tabs>
        <w:rPr>
          <w:rFonts w:asciiTheme="minorHAnsi" w:eastAsiaTheme="minorEastAsia" w:hAnsiTheme="minorHAnsi" w:cstheme="minorBidi"/>
          <w:noProof/>
          <w:szCs w:val="22"/>
          <w:lang w:val="de-CH" w:eastAsia="de-CH"/>
        </w:rPr>
      </w:pPr>
      <w:hyperlink w:anchor="_Toc501451491" w:history="1">
        <w:r w:rsidR="0081458E" w:rsidRPr="00B644FD">
          <w:rPr>
            <w:rStyle w:val="Hyperlink"/>
            <w:noProof/>
          </w:rPr>
          <w:t>Box 11 Viet Nam’s Labour Commitments in its Treaties with the USA and the EU</w:t>
        </w:r>
        <w:r w:rsidR="0081458E">
          <w:rPr>
            <w:noProof/>
            <w:webHidden/>
          </w:rPr>
          <w:tab/>
        </w:r>
        <w:r w:rsidR="0081458E">
          <w:rPr>
            <w:noProof/>
            <w:webHidden/>
          </w:rPr>
          <w:fldChar w:fldCharType="begin"/>
        </w:r>
        <w:r w:rsidR="0081458E">
          <w:rPr>
            <w:noProof/>
            <w:webHidden/>
          </w:rPr>
          <w:instrText xml:space="preserve"> PAGEREF _Toc501451491 \h </w:instrText>
        </w:r>
        <w:r w:rsidR="0081458E">
          <w:rPr>
            <w:noProof/>
            <w:webHidden/>
          </w:rPr>
        </w:r>
        <w:r w:rsidR="0081458E">
          <w:rPr>
            <w:noProof/>
            <w:webHidden/>
          </w:rPr>
          <w:fldChar w:fldCharType="separate"/>
        </w:r>
        <w:r w:rsidR="0081458E">
          <w:rPr>
            <w:noProof/>
            <w:webHidden/>
          </w:rPr>
          <w:t>41</w:t>
        </w:r>
        <w:r w:rsidR="0081458E">
          <w:rPr>
            <w:noProof/>
            <w:webHidden/>
          </w:rPr>
          <w:fldChar w:fldCharType="end"/>
        </w:r>
      </w:hyperlink>
    </w:p>
    <w:p w:rsidR="0081458E" w:rsidRDefault="0009008F">
      <w:pPr>
        <w:pStyle w:val="TableofFigures"/>
        <w:tabs>
          <w:tab w:val="right" w:leader="dot" w:pos="9062"/>
        </w:tabs>
        <w:rPr>
          <w:rFonts w:asciiTheme="minorHAnsi" w:eastAsiaTheme="minorEastAsia" w:hAnsiTheme="minorHAnsi" w:cstheme="minorBidi"/>
          <w:noProof/>
          <w:szCs w:val="22"/>
          <w:lang w:val="de-CH" w:eastAsia="de-CH"/>
        </w:rPr>
      </w:pPr>
      <w:hyperlink w:anchor="_Toc501451492" w:history="1">
        <w:r w:rsidR="0081458E" w:rsidRPr="00B644FD">
          <w:rPr>
            <w:rStyle w:val="Hyperlink"/>
            <w:noProof/>
          </w:rPr>
          <w:t>Box 12 Bangladesh – Enforcement through Conditional Preferences</w:t>
        </w:r>
        <w:r w:rsidR="0081458E">
          <w:rPr>
            <w:noProof/>
            <w:webHidden/>
          </w:rPr>
          <w:tab/>
        </w:r>
        <w:r w:rsidR="0081458E">
          <w:rPr>
            <w:noProof/>
            <w:webHidden/>
          </w:rPr>
          <w:fldChar w:fldCharType="begin"/>
        </w:r>
        <w:r w:rsidR="0081458E">
          <w:rPr>
            <w:noProof/>
            <w:webHidden/>
          </w:rPr>
          <w:instrText xml:space="preserve"> PAGEREF _Toc501451492 \h </w:instrText>
        </w:r>
        <w:r w:rsidR="0081458E">
          <w:rPr>
            <w:noProof/>
            <w:webHidden/>
          </w:rPr>
        </w:r>
        <w:r w:rsidR="0081458E">
          <w:rPr>
            <w:noProof/>
            <w:webHidden/>
          </w:rPr>
          <w:fldChar w:fldCharType="separate"/>
        </w:r>
        <w:r w:rsidR="0081458E">
          <w:rPr>
            <w:noProof/>
            <w:webHidden/>
          </w:rPr>
          <w:t>44</w:t>
        </w:r>
        <w:r w:rsidR="0081458E">
          <w:rPr>
            <w:noProof/>
            <w:webHidden/>
          </w:rPr>
          <w:fldChar w:fldCharType="end"/>
        </w:r>
      </w:hyperlink>
    </w:p>
    <w:p w:rsidR="0081458E" w:rsidRDefault="0009008F">
      <w:pPr>
        <w:pStyle w:val="TableofFigures"/>
        <w:tabs>
          <w:tab w:val="right" w:leader="dot" w:pos="9062"/>
        </w:tabs>
        <w:rPr>
          <w:rFonts w:asciiTheme="minorHAnsi" w:eastAsiaTheme="minorEastAsia" w:hAnsiTheme="minorHAnsi" w:cstheme="minorBidi"/>
          <w:noProof/>
          <w:szCs w:val="22"/>
          <w:lang w:val="de-CH" w:eastAsia="de-CH"/>
        </w:rPr>
      </w:pPr>
      <w:hyperlink w:anchor="_Toc501451493" w:history="1">
        <w:r w:rsidR="0081458E" w:rsidRPr="00B644FD">
          <w:rPr>
            <w:rStyle w:val="Hyperlink"/>
            <w:noProof/>
          </w:rPr>
          <w:t xml:space="preserve">Box 13 Cambodia – Difficult Enforcement of </w:t>
        </w:r>
        <w:r w:rsidR="0081458E" w:rsidRPr="00B644FD">
          <w:rPr>
            <w:rStyle w:val="Hyperlink"/>
            <w:i/>
            <w:noProof/>
          </w:rPr>
          <w:t>ius cogens</w:t>
        </w:r>
        <w:r w:rsidR="0081458E">
          <w:rPr>
            <w:noProof/>
            <w:webHidden/>
          </w:rPr>
          <w:tab/>
        </w:r>
        <w:r w:rsidR="0081458E">
          <w:rPr>
            <w:noProof/>
            <w:webHidden/>
          </w:rPr>
          <w:fldChar w:fldCharType="begin"/>
        </w:r>
        <w:r w:rsidR="0081458E">
          <w:rPr>
            <w:noProof/>
            <w:webHidden/>
          </w:rPr>
          <w:instrText xml:space="preserve"> PAGEREF _Toc501451493 \h </w:instrText>
        </w:r>
        <w:r w:rsidR="0081458E">
          <w:rPr>
            <w:noProof/>
            <w:webHidden/>
          </w:rPr>
        </w:r>
        <w:r w:rsidR="0081458E">
          <w:rPr>
            <w:noProof/>
            <w:webHidden/>
          </w:rPr>
          <w:fldChar w:fldCharType="separate"/>
        </w:r>
        <w:r w:rsidR="0081458E">
          <w:rPr>
            <w:noProof/>
            <w:webHidden/>
          </w:rPr>
          <w:t>45</w:t>
        </w:r>
        <w:r w:rsidR="0081458E">
          <w:rPr>
            <w:noProof/>
            <w:webHidden/>
          </w:rPr>
          <w:fldChar w:fldCharType="end"/>
        </w:r>
      </w:hyperlink>
    </w:p>
    <w:p w:rsidR="00E85986" w:rsidRPr="00EB3510" w:rsidRDefault="00CB0045" w:rsidP="008F3315">
      <w:pPr>
        <w:pStyle w:val="Heading1"/>
        <w:rPr>
          <w:rFonts w:ascii="Verdana" w:hAnsi="Verdana"/>
          <w:sz w:val="24"/>
          <w:szCs w:val="24"/>
          <w:lang w:val="en-US"/>
        </w:rPr>
      </w:pPr>
      <w:r>
        <w:rPr>
          <w:rFonts w:ascii="Verdana" w:hAnsi="Verdana"/>
          <w:sz w:val="22"/>
          <w:szCs w:val="22"/>
        </w:rPr>
        <w:fldChar w:fldCharType="end"/>
      </w:r>
      <w:bookmarkStart w:id="75" w:name="_Toc501451516"/>
      <w:r w:rsidR="00293B19">
        <w:rPr>
          <w:rFonts w:ascii="Verdana" w:hAnsi="Verdana"/>
          <w:sz w:val="22"/>
          <w:szCs w:val="22"/>
        </w:rPr>
        <w:t xml:space="preserve">List of </w:t>
      </w:r>
      <w:r w:rsidR="00EB3510" w:rsidRPr="00EB3510">
        <w:rPr>
          <w:rFonts w:ascii="Verdana" w:hAnsi="Verdana"/>
          <w:sz w:val="24"/>
          <w:szCs w:val="24"/>
          <w:lang w:val="en-US"/>
        </w:rPr>
        <w:t>Acronyms</w:t>
      </w:r>
      <w:r w:rsidR="00293B19">
        <w:rPr>
          <w:rFonts w:ascii="Verdana" w:hAnsi="Verdana"/>
          <w:sz w:val="24"/>
          <w:szCs w:val="24"/>
          <w:lang w:val="en-US"/>
        </w:rPr>
        <w:t xml:space="preserve"> and Abbreviations</w:t>
      </w:r>
      <w:bookmarkEnd w:id="75"/>
    </w:p>
    <w:tbl>
      <w:tblPr>
        <w:tblW w:w="9322" w:type="dxa"/>
        <w:tblLook w:val="04A0" w:firstRow="1" w:lastRow="0" w:firstColumn="1" w:lastColumn="0" w:noHBand="0" w:noVBand="1"/>
      </w:tblPr>
      <w:tblGrid>
        <w:gridCol w:w="1155"/>
        <w:gridCol w:w="8167"/>
      </w:tblGrid>
      <w:tr w:rsidR="00704BE3" w:rsidRPr="00EB3510" w:rsidTr="00EB3510">
        <w:tc>
          <w:tcPr>
            <w:tcW w:w="1155" w:type="dxa"/>
            <w:shd w:val="clear" w:color="auto" w:fill="auto"/>
          </w:tcPr>
          <w:p w:rsidR="00704BE3" w:rsidRPr="00EB3510" w:rsidRDefault="00704BE3" w:rsidP="00EB3510">
            <w:pPr>
              <w:rPr>
                <w:rFonts w:ascii="Verdana" w:hAnsi="Verdana"/>
                <w:sz w:val="22"/>
                <w:szCs w:val="22"/>
                <w:lang w:val="en-US"/>
              </w:rPr>
            </w:pPr>
            <w:r>
              <w:rPr>
                <w:rFonts w:ascii="Verdana" w:hAnsi="Verdana"/>
                <w:sz w:val="22"/>
                <w:szCs w:val="22"/>
                <w:lang w:val="en-US"/>
              </w:rPr>
              <w:t>AB</w:t>
            </w:r>
          </w:p>
        </w:tc>
        <w:tc>
          <w:tcPr>
            <w:tcW w:w="8167" w:type="dxa"/>
            <w:shd w:val="clear" w:color="auto" w:fill="auto"/>
          </w:tcPr>
          <w:p w:rsidR="00704BE3" w:rsidRPr="00EB3510" w:rsidRDefault="00704BE3" w:rsidP="00EB3510">
            <w:pPr>
              <w:rPr>
                <w:rFonts w:ascii="Verdana" w:hAnsi="Verdana"/>
                <w:sz w:val="22"/>
                <w:szCs w:val="22"/>
                <w:lang w:val="en-US"/>
              </w:rPr>
            </w:pPr>
            <w:r>
              <w:rPr>
                <w:rFonts w:ascii="Verdana" w:hAnsi="Verdana"/>
                <w:sz w:val="22"/>
                <w:szCs w:val="22"/>
                <w:lang w:val="en-US"/>
              </w:rPr>
              <w:t>Appellate Body (WTO)</w:t>
            </w:r>
          </w:p>
        </w:tc>
      </w:tr>
      <w:tr w:rsidR="00EB3510" w:rsidRPr="00EB3510" w:rsidTr="00EB3510">
        <w:tc>
          <w:tcPr>
            <w:tcW w:w="1155" w:type="dxa"/>
            <w:shd w:val="clear" w:color="auto" w:fill="auto"/>
          </w:tcPr>
          <w:p w:rsidR="00EB3510" w:rsidRPr="00EB3510" w:rsidRDefault="00EB3510" w:rsidP="00EB3510">
            <w:pPr>
              <w:rPr>
                <w:rFonts w:ascii="Verdana" w:hAnsi="Verdana"/>
                <w:sz w:val="22"/>
                <w:szCs w:val="22"/>
                <w:lang w:val="en-US"/>
              </w:rPr>
            </w:pPr>
            <w:proofErr w:type="spellStart"/>
            <w:r w:rsidRPr="00EB3510">
              <w:rPr>
                <w:rFonts w:ascii="Verdana" w:hAnsi="Verdana"/>
                <w:sz w:val="22"/>
                <w:szCs w:val="22"/>
                <w:lang w:val="en-US"/>
              </w:rPr>
              <w:t>AoA</w:t>
            </w:r>
            <w:proofErr w:type="spellEnd"/>
          </w:p>
        </w:tc>
        <w:tc>
          <w:tcPr>
            <w:tcW w:w="8167" w:type="dxa"/>
            <w:shd w:val="clear" w:color="auto" w:fill="auto"/>
          </w:tcPr>
          <w:p w:rsidR="00EB3510" w:rsidRPr="00EB3510" w:rsidRDefault="00EB3510" w:rsidP="00EB3510">
            <w:pPr>
              <w:rPr>
                <w:rFonts w:ascii="Verdana" w:hAnsi="Verdana"/>
                <w:sz w:val="22"/>
                <w:szCs w:val="22"/>
                <w:lang w:val="en-US"/>
              </w:rPr>
            </w:pPr>
            <w:r w:rsidRPr="00EB3510">
              <w:rPr>
                <w:rFonts w:ascii="Verdana" w:hAnsi="Verdana"/>
                <w:sz w:val="22"/>
                <w:szCs w:val="22"/>
                <w:lang w:val="en-US"/>
              </w:rPr>
              <w:t>Agreement on Agriculture (WTO)</w:t>
            </w:r>
          </w:p>
        </w:tc>
      </w:tr>
      <w:tr w:rsidR="00241802" w:rsidRPr="00EB3510" w:rsidTr="00EB3510">
        <w:tc>
          <w:tcPr>
            <w:tcW w:w="1155" w:type="dxa"/>
            <w:shd w:val="clear" w:color="auto" w:fill="auto"/>
          </w:tcPr>
          <w:p w:rsidR="00241802" w:rsidRDefault="00241802" w:rsidP="00CA3416">
            <w:pPr>
              <w:rPr>
                <w:rFonts w:ascii="Verdana" w:hAnsi="Verdana"/>
                <w:sz w:val="22"/>
                <w:szCs w:val="22"/>
                <w:lang w:val="en-US"/>
              </w:rPr>
            </w:pPr>
            <w:r>
              <w:rPr>
                <w:rFonts w:ascii="Verdana" w:hAnsi="Verdana"/>
                <w:sz w:val="22"/>
                <w:szCs w:val="22"/>
                <w:lang w:val="en-US"/>
              </w:rPr>
              <w:t>BIT</w:t>
            </w:r>
          </w:p>
        </w:tc>
        <w:tc>
          <w:tcPr>
            <w:tcW w:w="8167" w:type="dxa"/>
            <w:shd w:val="clear" w:color="auto" w:fill="auto"/>
          </w:tcPr>
          <w:p w:rsidR="00241802" w:rsidRPr="00EB1B79" w:rsidRDefault="00241802" w:rsidP="00CA3416">
            <w:pPr>
              <w:rPr>
                <w:rFonts w:ascii="Verdana" w:hAnsi="Verdana" w:cs="Arial"/>
                <w:sz w:val="22"/>
                <w:szCs w:val="22"/>
              </w:rPr>
            </w:pPr>
            <w:r>
              <w:rPr>
                <w:rFonts w:ascii="Verdana" w:hAnsi="Verdana" w:cs="Arial"/>
                <w:sz w:val="22"/>
                <w:szCs w:val="22"/>
              </w:rPr>
              <w:t>Bilateral Investment Treaties</w:t>
            </w:r>
          </w:p>
        </w:tc>
      </w:tr>
      <w:tr w:rsidR="00CA3416" w:rsidRPr="00EB3510" w:rsidTr="00EB3510">
        <w:tc>
          <w:tcPr>
            <w:tcW w:w="1155" w:type="dxa"/>
            <w:shd w:val="clear" w:color="auto" w:fill="auto"/>
          </w:tcPr>
          <w:p w:rsidR="00CA3416" w:rsidRDefault="00CA3416" w:rsidP="00CA3416">
            <w:pPr>
              <w:rPr>
                <w:rFonts w:ascii="Verdana" w:hAnsi="Verdana"/>
                <w:sz w:val="22"/>
                <w:szCs w:val="22"/>
                <w:lang w:val="en-US"/>
              </w:rPr>
            </w:pPr>
            <w:r>
              <w:rPr>
                <w:rFonts w:ascii="Verdana" w:hAnsi="Verdana"/>
                <w:sz w:val="22"/>
                <w:szCs w:val="22"/>
                <w:lang w:val="en-US"/>
              </w:rPr>
              <w:t>CSO</w:t>
            </w:r>
          </w:p>
        </w:tc>
        <w:tc>
          <w:tcPr>
            <w:tcW w:w="8167" w:type="dxa"/>
            <w:shd w:val="clear" w:color="auto" w:fill="auto"/>
          </w:tcPr>
          <w:p w:rsidR="00CA3416" w:rsidRDefault="00CA3416" w:rsidP="00CA3416">
            <w:pPr>
              <w:rPr>
                <w:rFonts w:ascii="Verdana" w:hAnsi="Verdana"/>
                <w:sz w:val="22"/>
                <w:szCs w:val="22"/>
                <w:lang w:val="en-US"/>
              </w:rPr>
            </w:pPr>
            <w:r w:rsidRPr="00EB1B79">
              <w:rPr>
                <w:rFonts w:ascii="Verdana" w:hAnsi="Verdana" w:cs="Arial"/>
                <w:sz w:val="22"/>
                <w:szCs w:val="22"/>
              </w:rPr>
              <w:t>civil society organisations</w:t>
            </w:r>
          </w:p>
        </w:tc>
      </w:tr>
      <w:tr w:rsidR="00CA3416" w:rsidRPr="00EB3510" w:rsidTr="00EB3510">
        <w:tc>
          <w:tcPr>
            <w:tcW w:w="1155" w:type="dxa"/>
            <w:shd w:val="clear" w:color="auto" w:fill="auto"/>
          </w:tcPr>
          <w:p w:rsidR="00CA3416" w:rsidRPr="00EB3510" w:rsidRDefault="00CA3416" w:rsidP="00EB3510">
            <w:pPr>
              <w:rPr>
                <w:rFonts w:ascii="Verdana" w:hAnsi="Verdana"/>
                <w:sz w:val="22"/>
                <w:szCs w:val="22"/>
                <w:lang w:val="en-US"/>
              </w:rPr>
            </w:pPr>
            <w:r>
              <w:rPr>
                <w:rFonts w:ascii="Verdana" w:hAnsi="Verdana"/>
                <w:sz w:val="22"/>
                <w:szCs w:val="22"/>
                <w:lang w:val="en-US"/>
              </w:rPr>
              <w:t>CSR</w:t>
            </w:r>
          </w:p>
        </w:tc>
        <w:tc>
          <w:tcPr>
            <w:tcW w:w="8167" w:type="dxa"/>
            <w:shd w:val="clear" w:color="auto" w:fill="auto"/>
          </w:tcPr>
          <w:p w:rsidR="00CA3416" w:rsidRPr="00EB3510" w:rsidRDefault="006632AF" w:rsidP="006632AF">
            <w:pPr>
              <w:rPr>
                <w:rFonts w:ascii="Verdana" w:hAnsi="Verdana"/>
                <w:sz w:val="22"/>
                <w:szCs w:val="22"/>
                <w:lang w:val="en-US"/>
              </w:rPr>
            </w:pPr>
            <w:r>
              <w:rPr>
                <w:rFonts w:ascii="Verdana" w:hAnsi="Verdana"/>
                <w:sz w:val="22"/>
                <w:szCs w:val="22"/>
                <w:lang w:val="en-US"/>
              </w:rPr>
              <w:t>c</w:t>
            </w:r>
            <w:r w:rsidR="00CA3416">
              <w:rPr>
                <w:rFonts w:ascii="Verdana" w:hAnsi="Verdana"/>
                <w:sz w:val="22"/>
                <w:szCs w:val="22"/>
                <w:lang w:val="en-US"/>
              </w:rPr>
              <w:t xml:space="preserve">orporate </w:t>
            </w:r>
            <w:r>
              <w:rPr>
                <w:rFonts w:ascii="Verdana" w:hAnsi="Verdana"/>
                <w:sz w:val="22"/>
                <w:szCs w:val="22"/>
                <w:lang w:val="en-US"/>
              </w:rPr>
              <w:t>s</w:t>
            </w:r>
            <w:r w:rsidR="00CA3416">
              <w:rPr>
                <w:rFonts w:ascii="Verdana" w:hAnsi="Verdana"/>
                <w:sz w:val="22"/>
                <w:szCs w:val="22"/>
                <w:lang w:val="en-US"/>
              </w:rPr>
              <w:t xml:space="preserve">ocial </w:t>
            </w:r>
            <w:r>
              <w:rPr>
                <w:rFonts w:ascii="Verdana" w:hAnsi="Verdana"/>
                <w:sz w:val="22"/>
                <w:szCs w:val="22"/>
                <w:lang w:val="en-US"/>
              </w:rPr>
              <w:t>r</w:t>
            </w:r>
            <w:r w:rsidR="00CA3416">
              <w:rPr>
                <w:rFonts w:ascii="Verdana" w:hAnsi="Verdana"/>
                <w:sz w:val="22"/>
                <w:szCs w:val="22"/>
                <w:lang w:val="en-US"/>
              </w:rPr>
              <w:t>esponsibility</w:t>
            </w:r>
          </w:p>
        </w:tc>
      </w:tr>
      <w:tr w:rsidR="00CA3416" w:rsidRPr="00EB3510" w:rsidTr="00EB3510">
        <w:tc>
          <w:tcPr>
            <w:tcW w:w="1155" w:type="dxa"/>
            <w:shd w:val="clear" w:color="auto" w:fill="auto"/>
          </w:tcPr>
          <w:p w:rsidR="00CA3416" w:rsidRPr="00EB3510" w:rsidRDefault="00CA3416" w:rsidP="00EB3510">
            <w:pPr>
              <w:rPr>
                <w:rFonts w:ascii="Verdana" w:hAnsi="Verdana"/>
                <w:sz w:val="22"/>
                <w:szCs w:val="22"/>
                <w:lang w:val="en-US"/>
              </w:rPr>
            </w:pPr>
            <w:r>
              <w:rPr>
                <w:rFonts w:ascii="Verdana" w:hAnsi="Verdana"/>
                <w:sz w:val="22"/>
                <w:szCs w:val="22"/>
                <w:lang w:val="en-US"/>
              </w:rPr>
              <w:t>DOL</w:t>
            </w:r>
          </w:p>
        </w:tc>
        <w:tc>
          <w:tcPr>
            <w:tcW w:w="8167" w:type="dxa"/>
            <w:shd w:val="clear" w:color="auto" w:fill="auto"/>
          </w:tcPr>
          <w:p w:rsidR="00CA3416" w:rsidRPr="00EB3510" w:rsidRDefault="00CA3416" w:rsidP="00EB3510">
            <w:pPr>
              <w:rPr>
                <w:rFonts w:ascii="Verdana" w:hAnsi="Verdana"/>
                <w:sz w:val="22"/>
                <w:szCs w:val="22"/>
                <w:lang w:val="en-US"/>
              </w:rPr>
            </w:pPr>
            <w:r>
              <w:rPr>
                <w:rFonts w:ascii="Verdana" w:hAnsi="Verdana"/>
                <w:sz w:val="22"/>
                <w:szCs w:val="22"/>
                <w:lang w:val="en-US"/>
              </w:rPr>
              <w:t>Department of Labor (USA)</w:t>
            </w:r>
          </w:p>
        </w:tc>
      </w:tr>
      <w:tr w:rsidR="00EB3510" w:rsidRPr="00EB3510" w:rsidTr="00EB3510">
        <w:tc>
          <w:tcPr>
            <w:tcW w:w="1155" w:type="dxa"/>
            <w:shd w:val="clear" w:color="auto" w:fill="auto"/>
          </w:tcPr>
          <w:p w:rsidR="00EB3510" w:rsidRPr="00EB3510" w:rsidRDefault="00EB3510" w:rsidP="00EB3510">
            <w:pPr>
              <w:rPr>
                <w:rFonts w:ascii="Verdana" w:hAnsi="Verdana"/>
                <w:sz w:val="22"/>
                <w:szCs w:val="22"/>
                <w:lang w:val="en-US"/>
              </w:rPr>
            </w:pPr>
            <w:r w:rsidRPr="00EB3510">
              <w:rPr>
                <w:rFonts w:ascii="Verdana" w:hAnsi="Verdana"/>
                <w:sz w:val="22"/>
                <w:szCs w:val="22"/>
                <w:lang w:val="en-US"/>
              </w:rPr>
              <w:t>EU / EC</w:t>
            </w:r>
          </w:p>
        </w:tc>
        <w:tc>
          <w:tcPr>
            <w:tcW w:w="8167" w:type="dxa"/>
            <w:shd w:val="clear" w:color="auto" w:fill="auto"/>
          </w:tcPr>
          <w:p w:rsidR="00EB3510" w:rsidRPr="00EB3510" w:rsidRDefault="00EB3510" w:rsidP="00EB3510">
            <w:pPr>
              <w:rPr>
                <w:rFonts w:ascii="Verdana" w:hAnsi="Verdana"/>
                <w:sz w:val="22"/>
                <w:szCs w:val="22"/>
                <w:lang w:val="en-US"/>
              </w:rPr>
            </w:pPr>
            <w:r w:rsidRPr="00EB3510">
              <w:rPr>
                <w:rFonts w:ascii="Verdana" w:hAnsi="Verdana"/>
                <w:sz w:val="22"/>
                <w:szCs w:val="22"/>
                <w:lang w:val="en-US"/>
              </w:rPr>
              <w:t>European Union</w:t>
            </w:r>
            <w:r w:rsidR="005D5A1A">
              <w:rPr>
                <w:rFonts w:ascii="Verdana" w:hAnsi="Verdana"/>
                <w:sz w:val="22"/>
                <w:szCs w:val="22"/>
                <w:lang w:val="en-US"/>
              </w:rPr>
              <w:t xml:space="preserve"> / European Commission</w:t>
            </w:r>
          </w:p>
        </w:tc>
      </w:tr>
      <w:tr w:rsidR="00EB3510" w:rsidRPr="00EB3510" w:rsidTr="00EB3510">
        <w:tc>
          <w:tcPr>
            <w:tcW w:w="1155" w:type="dxa"/>
            <w:shd w:val="clear" w:color="auto" w:fill="auto"/>
          </w:tcPr>
          <w:p w:rsidR="00EB3510" w:rsidRPr="00EB3510" w:rsidRDefault="00EB3510" w:rsidP="00EB3510">
            <w:pPr>
              <w:rPr>
                <w:rFonts w:ascii="Verdana" w:hAnsi="Verdana"/>
                <w:sz w:val="22"/>
                <w:szCs w:val="22"/>
                <w:lang w:val="en-US"/>
              </w:rPr>
            </w:pPr>
            <w:r w:rsidRPr="00EB3510">
              <w:rPr>
                <w:rFonts w:ascii="Verdana" w:hAnsi="Verdana"/>
                <w:sz w:val="22"/>
                <w:szCs w:val="22"/>
                <w:lang w:val="en-US"/>
              </w:rPr>
              <w:t>GATS</w:t>
            </w:r>
          </w:p>
        </w:tc>
        <w:tc>
          <w:tcPr>
            <w:tcW w:w="8167" w:type="dxa"/>
            <w:shd w:val="clear" w:color="auto" w:fill="auto"/>
          </w:tcPr>
          <w:p w:rsidR="00EB3510" w:rsidRPr="00EB3510" w:rsidRDefault="00EB3510" w:rsidP="00EB3510">
            <w:pPr>
              <w:rPr>
                <w:rFonts w:ascii="Verdana" w:hAnsi="Verdana"/>
                <w:sz w:val="22"/>
                <w:szCs w:val="22"/>
                <w:lang w:val="en-US"/>
              </w:rPr>
            </w:pPr>
            <w:r w:rsidRPr="00EB3510">
              <w:rPr>
                <w:rFonts w:ascii="Verdana" w:hAnsi="Verdana"/>
                <w:sz w:val="22"/>
                <w:szCs w:val="22"/>
                <w:lang w:val="en-US"/>
              </w:rPr>
              <w:t>General Agreement on Trade in Services (WTO)</w:t>
            </w:r>
          </w:p>
        </w:tc>
      </w:tr>
      <w:tr w:rsidR="00EB3510" w:rsidRPr="00EB3510" w:rsidTr="00EB3510">
        <w:tc>
          <w:tcPr>
            <w:tcW w:w="1155" w:type="dxa"/>
            <w:shd w:val="clear" w:color="auto" w:fill="auto"/>
          </w:tcPr>
          <w:p w:rsidR="00EB3510" w:rsidRPr="00EB3510" w:rsidRDefault="00EB3510" w:rsidP="00EB3510">
            <w:pPr>
              <w:rPr>
                <w:rFonts w:ascii="Verdana" w:hAnsi="Verdana"/>
                <w:sz w:val="22"/>
                <w:szCs w:val="22"/>
                <w:lang w:val="en-US"/>
              </w:rPr>
            </w:pPr>
            <w:r w:rsidRPr="00EB3510">
              <w:rPr>
                <w:rFonts w:ascii="Verdana" w:hAnsi="Verdana"/>
                <w:sz w:val="22"/>
                <w:szCs w:val="22"/>
                <w:lang w:val="en-US"/>
              </w:rPr>
              <w:t>GATT</w:t>
            </w:r>
          </w:p>
        </w:tc>
        <w:tc>
          <w:tcPr>
            <w:tcW w:w="8167" w:type="dxa"/>
            <w:shd w:val="clear" w:color="auto" w:fill="auto"/>
          </w:tcPr>
          <w:p w:rsidR="00EB3510" w:rsidRPr="00EB3510" w:rsidRDefault="00EB3510" w:rsidP="00EB3510">
            <w:pPr>
              <w:rPr>
                <w:rFonts w:ascii="Verdana" w:hAnsi="Verdana"/>
                <w:sz w:val="22"/>
                <w:szCs w:val="22"/>
                <w:lang w:val="en-US"/>
              </w:rPr>
            </w:pPr>
            <w:r w:rsidRPr="00EB3510">
              <w:rPr>
                <w:rFonts w:ascii="Verdana" w:hAnsi="Verdana"/>
                <w:sz w:val="22"/>
                <w:szCs w:val="22"/>
                <w:lang w:val="en-US"/>
              </w:rPr>
              <w:t>General Agreement on Tariffs and Trade 1994 (WTO)</w:t>
            </w:r>
          </w:p>
        </w:tc>
      </w:tr>
      <w:tr w:rsidR="00EB3510" w:rsidRPr="00EB3510" w:rsidTr="00EB3510">
        <w:tc>
          <w:tcPr>
            <w:tcW w:w="1155" w:type="dxa"/>
            <w:shd w:val="clear" w:color="auto" w:fill="auto"/>
          </w:tcPr>
          <w:p w:rsidR="00EB3510" w:rsidRPr="00EB3510" w:rsidRDefault="00EB3510" w:rsidP="00EB3510">
            <w:pPr>
              <w:rPr>
                <w:rFonts w:ascii="Verdana" w:hAnsi="Verdana"/>
                <w:sz w:val="22"/>
                <w:szCs w:val="22"/>
                <w:lang w:val="en-US"/>
              </w:rPr>
            </w:pPr>
            <w:r w:rsidRPr="00EB3510">
              <w:rPr>
                <w:rFonts w:ascii="Verdana" w:hAnsi="Verdana"/>
                <w:sz w:val="22"/>
                <w:szCs w:val="22"/>
                <w:lang w:val="en-US"/>
              </w:rPr>
              <w:t>GPA</w:t>
            </w:r>
          </w:p>
        </w:tc>
        <w:tc>
          <w:tcPr>
            <w:tcW w:w="8167" w:type="dxa"/>
            <w:shd w:val="clear" w:color="auto" w:fill="auto"/>
          </w:tcPr>
          <w:p w:rsidR="00EB3510" w:rsidRPr="00EB3510" w:rsidRDefault="00EB3510" w:rsidP="00EB3510">
            <w:pPr>
              <w:rPr>
                <w:rFonts w:ascii="Verdana" w:hAnsi="Verdana"/>
                <w:sz w:val="22"/>
                <w:szCs w:val="22"/>
                <w:lang w:val="en-US"/>
              </w:rPr>
            </w:pPr>
            <w:r w:rsidRPr="00EB3510">
              <w:rPr>
                <w:rFonts w:ascii="Verdana" w:hAnsi="Verdana"/>
                <w:sz w:val="22"/>
                <w:szCs w:val="22"/>
                <w:lang w:val="en-US"/>
              </w:rPr>
              <w:t>Government Procurement Agreement (WTO)</w:t>
            </w:r>
          </w:p>
        </w:tc>
      </w:tr>
      <w:tr w:rsidR="00EB3510" w:rsidRPr="00EB3510" w:rsidTr="00EB3510">
        <w:tc>
          <w:tcPr>
            <w:tcW w:w="1155" w:type="dxa"/>
            <w:shd w:val="clear" w:color="auto" w:fill="auto"/>
          </w:tcPr>
          <w:p w:rsidR="00EB3510" w:rsidRPr="00EB3510" w:rsidRDefault="009436A1" w:rsidP="009436A1">
            <w:pPr>
              <w:rPr>
                <w:rFonts w:ascii="Verdana" w:hAnsi="Verdana"/>
                <w:sz w:val="22"/>
                <w:szCs w:val="22"/>
                <w:lang w:val="en-US"/>
              </w:rPr>
            </w:pPr>
            <w:r>
              <w:rPr>
                <w:rFonts w:ascii="Verdana" w:hAnsi="Verdana"/>
                <w:sz w:val="22"/>
                <w:szCs w:val="22"/>
                <w:lang w:val="en-US"/>
              </w:rPr>
              <w:t>CESCR /</w:t>
            </w:r>
            <w:r w:rsidRPr="00EB3510">
              <w:rPr>
                <w:rFonts w:ascii="Verdana" w:hAnsi="Verdana"/>
                <w:sz w:val="22"/>
                <w:szCs w:val="22"/>
                <w:lang w:val="en-US"/>
              </w:rPr>
              <w:t xml:space="preserve"> </w:t>
            </w:r>
            <w:r w:rsidR="00EB3510" w:rsidRPr="00EB3510">
              <w:rPr>
                <w:rFonts w:ascii="Verdana" w:hAnsi="Verdana"/>
                <w:sz w:val="22"/>
                <w:szCs w:val="22"/>
                <w:lang w:val="en-US"/>
              </w:rPr>
              <w:lastRenderedPageBreak/>
              <w:t>ICESCR</w:t>
            </w:r>
          </w:p>
        </w:tc>
        <w:tc>
          <w:tcPr>
            <w:tcW w:w="8167" w:type="dxa"/>
            <w:shd w:val="clear" w:color="auto" w:fill="auto"/>
          </w:tcPr>
          <w:p w:rsidR="00EB3510" w:rsidRPr="00EB3510" w:rsidRDefault="00EB3510" w:rsidP="00963AD8">
            <w:pPr>
              <w:rPr>
                <w:rFonts w:ascii="Verdana" w:hAnsi="Verdana"/>
                <w:sz w:val="22"/>
                <w:szCs w:val="22"/>
                <w:lang w:val="en-US"/>
              </w:rPr>
            </w:pPr>
            <w:r w:rsidRPr="00EB3510">
              <w:rPr>
                <w:rFonts w:ascii="Verdana" w:hAnsi="Verdana"/>
                <w:sz w:val="22"/>
                <w:szCs w:val="22"/>
                <w:lang w:val="en-US"/>
              </w:rPr>
              <w:lastRenderedPageBreak/>
              <w:t>International Covenant on Economic, Social and Cultur</w:t>
            </w:r>
            <w:r w:rsidR="00963AD8">
              <w:rPr>
                <w:rFonts w:ascii="Verdana" w:hAnsi="Verdana"/>
                <w:sz w:val="22"/>
                <w:szCs w:val="22"/>
                <w:lang w:val="en-US"/>
              </w:rPr>
              <w:t xml:space="preserve">al Rights (UN </w:t>
            </w:r>
            <w:r w:rsidRPr="00963AD8">
              <w:rPr>
                <w:rFonts w:ascii="Verdana" w:hAnsi="Verdana"/>
                <w:i/>
                <w:sz w:val="22"/>
                <w:szCs w:val="22"/>
                <w:lang w:val="en-US"/>
              </w:rPr>
              <w:lastRenderedPageBreak/>
              <w:t>Social Compact</w:t>
            </w:r>
            <w:r w:rsidRPr="00EB3510">
              <w:rPr>
                <w:rFonts w:ascii="Verdana" w:hAnsi="Verdana"/>
                <w:sz w:val="22"/>
                <w:szCs w:val="22"/>
                <w:lang w:val="en-US"/>
              </w:rPr>
              <w:t xml:space="preserve"> 1966/1976)</w:t>
            </w:r>
          </w:p>
        </w:tc>
      </w:tr>
      <w:tr w:rsidR="00EB3510" w:rsidRPr="00EB3510" w:rsidTr="00EB3510">
        <w:tc>
          <w:tcPr>
            <w:tcW w:w="1155" w:type="dxa"/>
            <w:shd w:val="clear" w:color="auto" w:fill="auto"/>
          </w:tcPr>
          <w:p w:rsidR="00EB3510" w:rsidRPr="00EB3510" w:rsidRDefault="00EB3510" w:rsidP="00EB3510">
            <w:pPr>
              <w:rPr>
                <w:rFonts w:ascii="Verdana" w:hAnsi="Verdana"/>
                <w:sz w:val="22"/>
                <w:szCs w:val="22"/>
                <w:lang w:val="en-US"/>
              </w:rPr>
            </w:pPr>
            <w:r w:rsidRPr="00EB3510">
              <w:rPr>
                <w:rFonts w:ascii="Verdana" w:hAnsi="Verdana"/>
                <w:sz w:val="22"/>
                <w:szCs w:val="22"/>
                <w:lang w:val="en-US"/>
              </w:rPr>
              <w:lastRenderedPageBreak/>
              <w:t>IBRD</w:t>
            </w:r>
          </w:p>
        </w:tc>
        <w:tc>
          <w:tcPr>
            <w:tcW w:w="8167" w:type="dxa"/>
            <w:shd w:val="clear" w:color="auto" w:fill="auto"/>
          </w:tcPr>
          <w:p w:rsidR="00EB3510" w:rsidRPr="00EB3510" w:rsidRDefault="00EB3510" w:rsidP="00EB3510">
            <w:pPr>
              <w:rPr>
                <w:rFonts w:ascii="Verdana" w:hAnsi="Verdana"/>
                <w:sz w:val="22"/>
                <w:szCs w:val="22"/>
                <w:lang w:val="en-US"/>
              </w:rPr>
            </w:pPr>
            <w:r w:rsidRPr="00EB3510">
              <w:rPr>
                <w:rFonts w:ascii="Verdana" w:hAnsi="Verdana"/>
                <w:sz w:val="22"/>
                <w:szCs w:val="22"/>
                <w:lang w:val="en-US"/>
              </w:rPr>
              <w:t>World Bank</w:t>
            </w:r>
          </w:p>
        </w:tc>
      </w:tr>
      <w:tr w:rsidR="00EB3510" w:rsidRPr="00EB3510" w:rsidTr="00EB3510">
        <w:tc>
          <w:tcPr>
            <w:tcW w:w="1155" w:type="dxa"/>
            <w:shd w:val="clear" w:color="auto" w:fill="auto"/>
          </w:tcPr>
          <w:p w:rsidR="00EB3510" w:rsidRDefault="00EB3510" w:rsidP="00EB3510">
            <w:pPr>
              <w:rPr>
                <w:rFonts w:ascii="Verdana" w:hAnsi="Verdana"/>
                <w:sz w:val="22"/>
                <w:szCs w:val="22"/>
                <w:lang w:val="en-US"/>
              </w:rPr>
            </w:pPr>
            <w:r>
              <w:rPr>
                <w:rFonts w:ascii="Verdana" w:hAnsi="Verdana"/>
                <w:sz w:val="22"/>
                <w:szCs w:val="22"/>
                <w:lang w:val="en-US"/>
              </w:rPr>
              <w:t>IIA</w:t>
            </w:r>
          </w:p>
        </w:tc>
        <w:tc>
          <w:tcPr>
            <w:tcW w:w="8167" w:type="dxa"/>
            <w:shd w:val="clear" w:color="auto" w:fill="auto"/>
          </w:tcPr>
          <w:p w:rsidR="00EB3510" w:rsidRPr="007D6D21" w:rsidRDefault="00EB3510" w:rsidP="00241802">
            <w:pPr>
              <w:rPr>
                <w:rFonts w:ascii="Verdana" w:hAnsi="Verdana"/>
                <w:sz w:val="22"/>
                <w:szCs w:val="22"/>
              </w:rPr>
            </w:pPr>
            <w:r>
              <w:rPr>
                <w:rFonts w:ascii="Verdana" w:hAnsi="Verdana" w:cs="Arial"/>
                <w:sz w:val="22"/>
                <w:szCs w:val="22"/>
              </w:rPr>
              <w:t>International I</w:t>
            </w:r>
            <w:r w:rsidRPr="00721519">
              <w:rPr>
                <w:rFonts w:ascii="Verdana" w:hAnsi="Verdana" w:cs="Arial"/>
                <w:sz w:val="22"/>
                <w:szCs w:val="22"/>
              </w:rPr>
              <w:t xml:space="preserve">nvestment </w:t>
            </w:r>
            <w:r>
              <w:rPr>
                <w:rFonts w:ascii="Verdana" w:hAnsi="Verdana" w:cs="Arial"/>
                <w:sz w:val="22"/>
                <w:szCs w:val="22"/>
              </w:rPr>
              <w:t>A</w:t>
            </w:r>
            <w:r w:rsidRPr="00721519">
              <w:rPr>
                <w:rFonts w:ascii="Verdana" w:hAnsi="Verdana" w:cs="Arial"/>
                <w:sz w:val="22"/>
                <w:szCs w:val="22"/>
              </w:rPr>
              <w:t>greements</w:t>
            </w:r>
          </w:p>
        </w:tc>
      </w:tr>
      <w:tr w:rsidR="00293B19" w:rsidRPr="00EB3510" w:rsidTr="00EB3510">
        <w:tc>
          <w:tcPr>
            <w:tcW w:w="1155" w:type="dxa"/>
            <w:shd w:val="clear" w:color="auto" w:fill="auto"/>
          </w:tcPr>
          <w:p w:rsidR="00293B19" w:rsidRDefault="00293B19" w:rsidP="00EB3510">
            <w:pPr>
              <w:rPr>
                <w:rFonts w:ascii="Verdana" w:hAnsi="Verdana"/>
                <w:sz w:val="22"/>
                <w:szCs w:val="22"/>
                <w:lang w:val="en-US"/>
              </w:rPr>
            </w:pPr>
            <w:r>
              <w:rPr>
                <w:rFonts w:ascii="Verdana" w:hAnsi="Verdana"/>
                <w:sz w:val="22"/>
                <w:szCs w:val="22"/>
                <w:lang w:val="en-US"/>
              </w:rPr>
              <w:t>IEL</w:t>
            </w:r>
          </w:p>
        </w:tc>
        <w:tc>
          <w:tcPr>
            <w:tcW w:w="8167" w:type="dxa"/>
            <w:shd w:val="clear" w:color="auto" w:fill="auto"/>
          </w:tcPr>
          <w:p w:rsidR="00293B19" w:rsidRPr="007D6D21" w:rsidRDefault="00293B19" w:rsidP="00EB3510">
            <w:pPr>
              <w:rPr>
                <w:rFonts w:ascii="Verdana" w:hAnsi="Verdana"/>
                <w:sz w:val="22"/>
                <w:szCs w:val="22"/>
              </w:rPr>
            </w:pPr>
            <w:r w:rsidRPr="00293B19">
              <w:rPr>
                <w:rFonts w:ascii="Verdana" w:hAnsi="Verdana"/>
                <w:sz w:val="22"/>
                <w:szCs w:val="22"/>
              </w:rPr>
              <w:t>international economic law</w:t>
            </w:r>
          </w:p>
        </w:tc>
      </w:tr>
      <w:tr w:rsidR="00EB3510" w:rsidRPr="00EB3510" w:rsidTr="00EB3510">
        <w:tc>
          <w:tcPr>
            <w:tcW w:w="1155" w:type="dxa"/>
            <w:shd w:val="clear" w:color="auto" w:fill="auto"/>
          </w:tcPr>
          <w:p w:rsidR="00EB3510" w:rsidRPr="00EB3510" w:rsidRDefault="00EB3510" w:rsidP="00EB3510">
            <w:pPr>
              <w:rPr>
                <w:rFonts w:ascii="Verdana" w:hAnsi="Verdana"/>
                <w:sz w:val="22"/>
                <w:szCs w:val="22"/>
                <w:lang w:val="en-US"/>
              </w:rPr>
            </w:pPr>
            <w:r>
              <w:rPr>
                <w:rFonts w:ascii="Verdana" w:hAnsi="Verdana"/>
                <w:sz w:val="22"/>
                <w:szCs w:val="22"/>
                <w:lang w:val="en-US"/>
              </w:rPr>
              <w:t>ILO</w:t>
            </w:r>
          </w:p>
        </w:tc>
        <w:tc>
          <w:tcPr>
            <w:tcW w:w="8167" w:type="dxa"/>
            <w:shd w:val="clear" w:color="auto" w:fill="auto"/>
          </w:tcPr>
          <w:p w:rsidR="00EB3510" w:rsidRPr="00EB3510" w:rsidRDefault="00EB3510" w:rsidP="00EB3510">
            <w:pPr>
              <w:rPr>
                <w:rFonts w:ascii="Verdana" w:hAnsi="Verdana"/>
                <w:sz w:val="22"/>
                <w:szCs w:val="22"/>
                <w:lang w:val="en-US"/>
              </w:rPr>
            </w:pPr>
            <w:r w:rsidRPr="007D6D21">
              <w:rPr>
                <w:rFonts w:ascii="Verdana" w:hAnsi="Verdana"/>
                <w:sz w:val="22"/>
                <w:szCs w:val="22"/>
              </w:rPr>
              <w:t>International Labour Organization</w:t>
            </w:r>
          </w:p>
        </w:tc>
      </w:tr>
      <w:tr w:rsidR="009F59D4" w:rsidRPr="00EB3510" w:rsidTr="00EB3510">
        <w:tc>
          <w:tcPr>
            <w:tcW w:w="1155" w:type="dxa"/>
            <w:shd w:val="clear" w:color="auto" w:fill="auto"/>
          </w:tcPr>
          <w:p w:rsidR="009F59D4" w:rsidRDefault="009F59D4" w:rsidP="00EB3510">
            <w:pPr>
              <w:rPr>
                <w:rFonts w:ascii="Verdana" w:hAnsi="Verdana"/>
                <w:sz w:val="22"/>
                <w:szCs w:val="22"/>
                <w:lang w:val="en-US"/>
              </w:rPr>
            </w:pPr>
            <w:r>
              <w:rPr>
                <w:rFonts w:ascii="Verdana" w:hAnsi="Verdana"/>
                <w:sz w:val="22"/>
                <w:szCs w:val="22"/>
                <w:lang w:val="en-US"/>
              </w:rPr>
              <w:t>ILS</w:t>
            </w:r>
          </w:p>
        </w:tc>
        <w:tc>
          <w:tcPr>
            <w:tcW w:w="8167" w:type="dxa"/>
            <w:shd w:val="clear" w:color="auto" w:fill="auto"/>
          </w:tcPr>
          <w:p w:rsidR="009F59D4" w:rsidRPr="007D6D21" w:rsidRDefault="006632AF" w:rsidP="00EB3510">
            <w:pPr>
              <w:rPr>
                <w:rFonts w:ascii="Verdana" w:hAnsi="Verdana"/>
                <w:sz w:val="22"/>
                <w:szCs w:val="22"/>
              </w:rPr>
            </w:pPr>
            <w:r>
              <w:rPr>
                <w:rFonts w:ascii="Verdana" w:hAnsi="Verdana"/>
                <w:sz w:val="22"/>
                <w:szCs w:val="22"/>
              </w:rPr>
              <w:t>i</w:t>
            </w:r>
            <w:r w:rsidR="009F59D4">
              <w:rPr>
                <w:rFonts w:ascii="Verdana" w:hAnsi="Verdana"/>
                <w:sz w:val="22"/>
                <w:szCs w:val="22"/>
              </w:rPr>
              <w:t>nternational labour standards</w:t>
            </w:r>
          </w:p>
        </w:tc>
      </w:tr>
      <w:tr w:rsidR="005A2042" w:rsidRPr="00EB3510" w:rsidTr="00EB3510">
        <w:tc>
          <w:tcPr>
            <w:tcW w:w="1155" w:type="dxa"/>
            <w:shd w:val="clear" w:color="auto" w:fill="auto"/>
          </w:tcPr>
          <w:p w:rsidR="005A2042" w:rsidRDefault="005A2042" w:rsidP="00EB3510">
            <w:pPr>
              <w:rPr>
                <w:rFonts w:ascii="Verdana" w:hAnsi="Verdana"/>
                <w:sz w:val="22"/>
                <w:szCs w:val="22"/>
                <w:lang w:val="en-US"/>
              </w:rPr>
            </w:pPr>
            <w:r>
              <w:rPr>
                <w:rFonts w:ascii="Verdana" w:hAnsi="Verdana"/>
                <w:sz w:val="22"/>
                <w:szCs w:val="22"/>
                <w:lang w:val="en-US"/>
              </w:rPr>
              <w:t>ISO</w:t>
            </w:r>
          </w:p>
        </w:tc>
        <w:tc>
          <w:tcPr>
            <w:tcW w:w="8167" w:type="dxa"/>
            <w:shd w:val="clear" w:color="auto" w:fill="auto"/>
          </w:tcPr>
          <w:p w:rsidR="005A2042" w:rsidRDefault="005A2042" w:rsidP="00EB3510">
            <w:pPr>
              <w:rPr>
                <w:rFonts w:ascii="Verdana" w:hAnsi="Verdana"/>
                <w:sz w:val="22"/>
                <w:szCs w:val="22"/>
              </w:rPr>
            </w:pPr>
            <w:r w:rsidRPr="005A2042">
              <w:rPr>
                <w:rFonts w:ascii="Verdana" w:hAnsi="Verdana"/>
                <w:sz w:val="22"/>
                <w:szCs w:val="22"/>
              </w:rPr>
              <w:t>International Organi</w:t>
            </w:r>
            <w:r w:rsidR="00CD7A45">
              <w:rPr>
                <w:rFonts w:ascii="Verdana" w:hAnsi="Verdana"/>
                <w:sz w:val="22"/>
                <w:szCs w:val="22"/>
              </w:rPr>
              <w:t>z</w:t>
            </w:r>
            <w:r w:rsidRPr="005A2042">
              <w:rPr>
                <w:rFonts w:ascii="Verdana" w:hAnsi="Verdana"/>
                <w:sz w:val="22"/>
                <w:szCs w:val="22"/>
              </w:rPr>
              <w:t>ation for Standardization</w:t>
            </w:r>
          </w:p>
        </w:tc>
      </w:tr>
      <w:tr w:rsidR="00E61387" w:rsidRPr="00EB3510" w:rsidTr="00EB3510">
        <w:tc>
          <w:tcPr>
            <w:tcW w:w="1155" w:type="dxa"/>
            <w:shd w:val="clear" w:color="auto" w:fill="auto"/>
          </w:tcPr>
          <w:p w:rsidR="00E61387" w:rsidRDefault="00E61387" w:rsidP="00EB3510">
            <w:pPr>
              <w:rPr>
                <w:rFonts w:ascii="Verdana" w:hAnsi="Verdana"/>
                <w:sz w:val="22"/>
                <w:szCs w:val="22"/>
                <w:lang w:val="en-US"/>
              </w:rPr>
            </w:pPr>
            <w:r>
              <w:rPr>
                <w:rFonts w:ascii="Verdana" w:hAnsi="Verdana"/>
                <w:sz w:val="22"/>
                <w:szCs w:val="22"/>
                <w:lang w:val="en-US"/>
              </w:rPr>
              <w:t>MFN</w:t>
            </w:r>
          </w:p>
        </w:tc>
        <w:tc>
          <w:tcPr>
            <w:tcW w:w="8167" w:type="dxa"/>
            <w:shd w:val="clear" w:color="auto" w:fill="auto"/>
          </w:tcPr>
          <w:p w:rsidR="00E61387" w:rsidRDefault="00E61387" w:rsidP="00CA3416">
            <w:pPr>
              <w:rPr>
                <w:rFonts w:ascii="Verdana" w:hAnsi="Verdana" w:cs="Arial"/>
                <w:sz w:val="22"/>
                <w:szCs w:val="22"/>
              </w:rPr>
            </w:pPr>
            <w:r>
              <w:rPr>
                <w:rFonts w:ascii="Verdana" w:hAnsi="Verdana" w:cs="Arial"/>
                <w:sz w:val="22"/>
                <w:szCs w:val="22"/>
              </w:rPr>
              <w:t>Most-Favoured Nation (non-discrimination between foreign products and service providers)</w:t>
            </w:r>
          </w:p>
        </w:tc>
      </w:tr>
      <w:tr w:rsidR="00CA3416" w:rsidRPr="00EB3510" w:rsidTr="00EB3510">
        <w:tc>
          <w:tcPr>
            <w:tcW w:w="1155" w:type="dxa"/>
            <w:shd w:val="clear" w:color="auto" w:fill="auto"/>
          </w:tcPr>
          <w:p w:rsidR="00CA3416" w:rsidRDefault="00CA3416" w:rsidP="00EB3510">
            <w:pPr>
              <w:rPr>
                <w:rFonts w:ascii="Verdana" w:hAnsi="Verdana"/>
                <w:sz w:val="22"/>
                <w:szCs w:val="22"/>
                <w:lang w:val="en-US"/>
              </w:rPr>
            </w:pPr>
            <w:r>
              <w:rPr>
                <w:rFonts w:ascii="Verdana" w:hAnsi="Verdana"/>
                <w:sz w:val="22"/>
                <w:szCs w:val="22"/>
                <w:lang w:val="en-US"/>
              </w:rPr>
              <w:t>NGO</w:t>
            </w:r>
          </w:p>
        </w:tc>
        <w:tc>
          <w:tcPr>
            <w:tcW w:w="8167" w:type="dxa"/>
            <w:shd w:val="clear" w:color="auto" w:fill="auto"/>
          </w:tcPr>
          <w:p w:rsidR="00CA3416" w:rsidRPr="00E76B4A" w:rsidRDefault="00CA3416" w:rsidP="00CA3416">
            <w:pPr>
              <w:rPr>
                <w:rFonts w:ascii="Verdana" w:hAnsi="Verdana"/>
                <w:sz w:val="22"/>
                <w:szCs w:val="22"/>
                <w:lang w:val="en-US"/>
              </w:rPr>
            </w:pPr>
            <w:r>
              <w:rPr>
                <w:rFonts w:ascii="Verdana" w:hAnsi="Verdana" w:cs="Arial"/>
                <w:sz w:val="22"/>
                <w:szCs w:val="22"/>
              </w:rPr>
              <w:t>non-governmental organisations</w:t>
            </w:r>
          </w:p>
        </w:tc>
      </w:tr>
      <w:tr w:rsidR="00E61387" w:rsidRPr="00EB3510" w:rsidTr="00EB3510">
        <w:tc>
          <w:tcPr>
            <w:tcW w:w="1155" w:type="dxa"/>
            <w:shd w:val="clear" w:color="auto" w:fill="auto"/>
          </w:tcPr>
          <w:p w:rsidR="00E61387" w:rsidRDefault="00E61387" w:rsidP="00EB3510">
            <w:pPr>
              <w:rPr>
                <w:rFonts w:ascii="Verdana" w:hAnsi="Verdana"/>
                <w:sz w:val="22"/>
                <w:szCs w:val="22"/>
                <w:lang w:val="en-US"/>
              </w:rPr>
            </w:pPr>
            <w:r>
              <w:rPr>
                <w:rFonts w:ascii="Verdana" w:eastAsia="Calibri" w:hAnsi="Verdana"/>
                <w:sz w:val="22"/>
                <w:szCs w:val="22"/>
                <w:lang w:val="en-US" w:eastAsia="en-US"/>
              </w:rPr>
              <w:t>NT</w:t>
            </w:r>
          </w:p>
        </w:tc>
        <w:tc>
          <w:tcPr>
            <w:tcW w:w="8167" w:type="dxa"/>
            <w:shd w:val="clear" w:color="auto" w:fill="auto"/>
          </w:tcPr>
          <w:p w:rsidR="00E61387" w:rsidRDefault="00E61387" w:rsidP="00CA3416">
            <w:pPr>
              <w:rPr>
                <w:rFonts w:ascii="Verdana" w:hAnsi="Verdana" w:cs="Arial"/>
                <w:sz w:val="22"/>
                <w:szCs w:val="22"/>
              </w:rPr>
            </w:pPr>
            <w:r>
              <w:rPr>
                <w:rFonts w:ascii="Verdana" w:hAnsi="Verdana" w:cs="Arial"/>
                <w:sz w:val="22"/>
                <w:szCs w:val="22"/>
              </w:rPr>
              <w:t>National Treatment (non-discrimination of foreign products and service providers)</w:t>
            </w:r>
          </w:p>
        </w:tc>
      </w:tr>
      <w:tr w:rsidR="00E34EEE" w:rsidRPr="00E34EEE" w:rsidTr="00EB3510">
        <w:tc>
          <w:tcPr>
            <w:tcW w:w="1155" w:type="dxa"/>
            <w:shd w:val="clear" w:color="auto" w:fill="auto"/>
          </w:tcPr>
          <w:p w:rsidR="00E34EEE" w:rsidRDefault="00E34EEE" w:rsidP="00EB3510">
            <w:pPr>
              <w:rPr>
                <w:rFonts w:ascii="Verdana" w:hAnsi="Verdana"/>
                <w:sz w:val="22"/>
                <w:szCs w:val="22"/>
                <w:lang w:val="en-US"/>
              </w:rPr>
            </w:pPr>
            <w:r w:rsidRPr="00E34EEE">
              <w:rPr>
                <w:rFonts w:ascii="Verdana" w:hAnsi="Verdana"/>
                <w:sz w:val="22"/>
                <w:szCs w:val="22"/>
                <w:lang w:val="fr-CH"/>
              </w:rPr>
              <w:t>OIE</w:t>
            </w:r>
          </w:p>
        </w:tc>
        <w:tc>
          <w:tcPr>
            <w:tcW w:w="8167" w:type="dxa"/>
            <w:shd w:val="clear" w:color="auto" w:fill="auto"/>
          </w:tcPr>
          <w:p w:rsidR="00E34EEE" w:rsidRPr="00E34EEE" w:rsidRDefault="00E34EEE" w:rsidP="00E34EEE">
            <w:pPr>
              <w:rPr>
                <w:rFonts w:ascii="Verdana" w:hAnsi="Verdana"/>
                <w:sz w:val="22"/>
                <w:szCs w:val="22"/>
                <w:lang w:val="fr-CH"/>
              </w:rPr>
            </w:pPr>
            <w:r w:rsidRPr="00E34EEE">
              <w:rPr>
                <w:rFonts w:ascii="Verdana" w:hAnsi="Verdana"/>
                <w:sz w:val="22"/>
                <w:szCs w:val="22"/>
                <w:lang w:val="fr-CH"/>
              </w:rPr>
              <w:t>Office International des Epizooties</w:t>
            </w:r>
          </w:p>
        </w:tc>
      </w:tr>
      <w:tr w:rsidR="00E76B4A" w:rsidRPr="00EB3510" w:rsidTr="00EB3510">
        <w:tc>
          <w:tcPr>
            <w:tcW w:w="1155" w:type="dxa"/>
            <w:shd w:val="clear" w:color="auto" w:fill="auto"/>
          </w:tcPr>
          <w:p w:rsidR="00E76B4A" w:rsidRPr="00EB3510" w:rsidRDefault="00E76B4A" w:rsidP="00EB3510">
            <w:pPr>
              <w:rPr>
                <w:rFonts w:ascii="Verdana" w:hAnsi="Verdana"/>
                <w:sz w:val="22"/>
                <w:szCs w:val="22"/>
                <w:lang w:val="en-US"/>
              </w:rPr>
            </w:pPr>
            <w:r>
              <w:rPr>
                <w:rFonts w:ascii="Verdana" w:hAnsi="Verdana"/>
                <w:sz w:val="22"/>
                <w:szCs w:val="22"/>
                <w:lang w:val="en-US"/>
              </w:rPr>
              <w:t>PIL</w:t>
            </w:r>
          </w:p>
        </w:tc>
        <w:tc>
          <w:tcPr>
            <w:tcW w:w="8167" w:type="dxa"/>
            <w:shd w:val="clear" w:color="auto" w:fill="auto"/>
          </w:tcPr>
          <w:p w:rsidR="00E76B4A" w:rsidRPr="00EB3510" w:rsidRDefault="00E76B4A" w:rsidP="00CA3416">
            <w:pPr>
              <w:rPr>
                <w:rFonts w:ascii="Verdana" w:hAnsi="Verdana"/>
                <w:sz w:val="22"/>
                <w:szCs w:val="22"/>
                <w:lang w:val="en-US"/>
              </w:rPr>
            </w:pPr>
            <w:r w:rsidRPr="00E76B4A">
              <w:rPr>
                <w:rFonts w:ascii="Verdana" w:hAnsi="Verdana"/>
                <w:sz w:val="22"/>
                <w:szCs w:val="22"/>
                <w:lang w:val="en-US"/>
              </w:rPr>
              <w:t>public international law</w:t>
            </w:r>
            <w:r>
              <w:rPr>
                <w:rFonts w:ascii="Verdana" w:hAnsi="Verdana"/>
                <w:sz w:val="22"/>
                <w:szCs w:val="22"/>
                <w:lang w:val="en-US"/>
              </w:rPr>
              <w:t xml:space="preserve"> (</w:t>
            </w:r>
            <w:r w:rsidR="00CA3416">
              <w:rPr>
                <w:rFonts w:ascii="Verdana" w:hAnsi="Verdana"/>
                <w:sz w:val="22"/>
                <w:szCs w:val="22"/>
                <w:lang w:val="en-US"/>
              </w:rPr>
              <w:t xml:space="preserve">including IEL and </w:t>
            </w:r>
            <w:r w:rsidRPr="00B432DF">
              <w:rPr>
                <w:rFonts w:ascii="Verdana" w:hAnsi="Verdana"/>
                <w:sz w:val="22"/>
                <w:szCs w:val="22"/>
              </w:rPr>
              <w:t xml:space="preserve">general </w:t>
            </w:r>
            <w:r>
              <w:rPr>
                <w:rFonts w:ascii="Verdana" w:hAnsi="Verdana"/>
                <w:sz w:val="22"/>
                <w:szCs w:val="22"/>
              </w:rPr>
              <w:t xml:space="preserve">or customary </w:t>
            </w:r>
            <w:r w:rsidRPr="00B432DF">
              <w:rPr>
                <w:rFonts w:ascii="Verdana" w:hAnsi="Verdana"/>
                <w:sz w:val="22"/>
                <w:szCs w:val="22"/>
              </w:rPr>
              <w:t>international law</w:t>
            </w:r>
            <w:r>
              <w:rPr>
                <w:rFonts w:ascii="Verdana" w:hAnsi="Verdana"/>
                <w:sz w:val="22"/>
                <w:szCs w:val="22"/>
              </w:rPr>
              <w:t>)</w:t>
            </w:r>
          </w:p>
        </w:tc>
      </w:tr>
      <w:tr w:rsidR="00EB3510" w:rsidRPr="00EB3510" w:rsidTr="00EB3510">
        <w:tc>
          <w:tcPr>
            <w:tcW w:w="1155" w:type="dxa"/>
            <w:shd w:val="clear" w:color="auto" w:fill="auto"/>
          </w:tcPr>
          <w:p w:rsidR="00EB3510" w:rsidRPr="00EB3510" w:rsidRDefault="00EB3510" w:rsidP="00EB3510">
            <w:pPr>
              <w:rPr>
                <w:rFonts w:ascii="Verdana" w:hAnsi="Verdana"/>
                <w:sz w:val="22"/>
                <w:szCs w:val="22"/>
                <w:lang w:val="en-US"/>
              </w:rPr>
            </w:pPr>
            <w:r w:rsidRPr="00EB3510">
              <w:rPr>
                <w:rFonts w:ascii="Verdana" w:hAnsi="Verdana"/>
                <w:sz w:val="22"/>
                <w:szCs w:val="22"/>
                <w:lang w:val="en-US"/>
              </w:rPr>
              <w:t>RTA</w:t>
            </w:r>
          </w:p>
        </w:tc>
        <w:tc>
          <w:tcPr>
            <w:tcW w:w="8167" w:type="dxa"/>
            <w:shd w:val="clear" w:color="auto" w:fill="auto"/>
          </w:tcPr>
          <w:p w:rsidR="00EB3510" w:rsidRPr="00EB3510" w:rsidRDefault="00EB3510" w:rsidP="00EB3510">
            <w:pPr>
              <w:rPr>
                <w:rFonts w:ascii="Verdana" w:hAnsi="Verdana"/>
                <w:sz w:val="22"/>
                <w:szCs w:val="22"/>
                <w:lang w:val="en-US"/>
              </w:rPr>
            </w:pPr>
            <w:r w:rsidRPr="00EB3510">
              <w:rPr>
                <w:rFonts w:ascii="Verdana" w:hAnsi="Verdana"/>
                <w:sz w:val="22"/>
                <w:szCs w:val="22"/>
                <w:lang w:val="en-US"/>
              </w:rPr>
              <w:t>Regional Trade Agreements (also called PTA – Preferential Trade Agreements, FTA – Free Trade Agreements, or EPA – Economic Partnership Agreements)</w:t>
            </w:r>
          </w:p>
        </w:tc>
      </w:tr>
      <w:tr w:rsidR="00EB3510" w:rsidRPr="00EB3510" w:rsidTr="00EB3510">
        <w:tc>
          <w:tcPr>
            <w:tcW w:w="1155" w:type="dxa"/>
            <w:shd w:val="clear" w:color="auto" w:fill="auto"/>
          </w:tcPr>
          <w:p w:rsidR="00EB3510" w:rsidRPr="00EB3510" w:rsidRDefault="00EB3510" w:rsidP="00EB3510">
            <w:pPr>
              <w:rPr>
                <w:rFonts w:ascii="Verdana" w:hAnsi="Verdana"/>
                <w:sz w:val="22"/>
                <w:szCs w:val="22"/>
                <w:lang w:val="en-US"/>
              </w:rPr>
            </w:pPr>
            <w:r w:rsidRPr="00EB3510">
              <w:rPr>
                <w:rFonts w:ascii="Verdana" w:hAnsi="Verdana"/>
                <w:sz w:val="22"/>
                <w:szCs w:val="22"/>
                <w:lang w:val="en-US"/>
              </w:rPr>
              <w:t>TPPA</w:t>
            </w:r>
          </w:p>
        </w:tc>
        <w:tc>
          <w:tcPr>
            <w:tcW w:w="8167" w:type="dxa"/>
            <w:shd w:val="clear" w:color="auto" w:fill="auto"/>
          </w:tcPr>
          <w:p w:rsidR="00EB3510" w:rsidRPr="00EB3510" w:rsidRDefault="00EB3510" w:rsidP="00EB3510">
            <w:pPr>
              <w:rPr>
                <w:rFonts w:ascii="Verdana" w:hAnsi="Verdana"/>
                <w:sz w:val="22"/>
                <w:szCs w:val="22"/>
                <w:lang w:val="en-US"/>
              </w:rPr>
            </w:pPr>
            <w:r w:rsidRPr="00EB3510">
              <w:rPr>
                <w:rFonts w:ascii="Verdana" w:hAnsi="Verdana"/>
                <w:sz w:val="22"/>
                <w:szCs w:val="22"/>
                <w:lang w:val="en-US"/>
              </w:rPr>
              <w:t>Trans-Pacific Partnership Agreement</w:t>
            </w:r>
          </w:p>
        </w:tc>
      </w:tr>
      <w:tr w:rsidR="00EB3510" w:rsidRPr="00EB3510" w:rsidTr="00EB3510">
        <w:tc>
          <w:tcPr>
            <w:tcW w:w="1155" w:type="dxa"/>
            <w:shd w:val="clear" w:color="auto" w:fill="auto"/>
          </w:tcPr>
          <w:p w:rsidR="00EB3510" w:rsidRPr="00EB3510" w:rsidRDefault="00EB3510" w:rsidP="00EB3510">
            <w:pPr>
              <w:rPr>
                <w:rFonts w:ascii="Verdana" w:hAnsi="Verdana"/>
                <w:sz w:val="22"/>
                <w:szCs w:val="22"/>
                <w:lang w:val="en-US"/>
              </w:rPr>
            </w:pPr>
            <w:r w:rsidRPr="00EB3510">
              <w:rPr>
                <w:rFonts w:ascii="Verdana" w:hAnsi="Verdana"/>
                <w:sz w:val="22"/>
                <w:szCs w:val="22"/>
                <w:lang w:val="en-US"/>
              </w:rPr>
              <w:t>TRIPS</w:t>
            </w:r>
          </w:p>
        </w:tc>
        <w:tc>
          <w:tcPr>
            <w:tcW w:w="8167" w:type="dxa"/>
            <w:shd w:val="clear" w:color="auto" w:fill="auto"/>
          </w:tcPr>
          <w:p w:rsidR="00EB3510" w:rsidRPr="00EB3510" w:rsidRDefault="00EB3510" w:rsidP="00EB3510">
            <w:pPr>
              <w:rPr>
                <w:rFonts w:ascii="Verdana" w:hAnsi="Verdana"/>
                <w:sz w:val="22"/>
                <w:szCs w:val="22"/>
                <w:lang w:val="en-US"/>
              </w:rPr>
            </w:pPr>
            <w:r w:rsidRPr="00EB3510">
              <w:rPr>
                <w:rFonts w:ascii="Verdana" w:hAnsi="Verdana"/>
                <w:sz w:val="22"/>
                <w:szCs w:val="22"/>
                <w:lang w:val="en-US"/>
              </w:rPr>
              <w:t>Agreement on Trade-Related Aspects of Intellectual Property Rights (WTO)</w:t>
            </w:r>
          </w:p>
        </w:tc>
      </w:tr>
      <w:tr w:rsidR="00EB3510" w:rsidRPr="00EB3510" w:rsidTr="00EB3510">
        <w:tc>
          <w:tcPr>
            <w:tcW w:w="1155" w:type="dxa"/>
            <w:shd w:val="clear" w:color="auto" w:fill="auto"/>
          </w:tcPr>
          <w:p w:rsidR="00EB3510" w:rsidRPr="00EB3510" w:rsidRDefault="00EB3510" w:rsidP="00EB3510">
            <w:pPr>
              <w:rPr>
                <w:rFonts w:ascii="Verdana" w:hAnsi="Verdana"/>
                <w:sz w:val="22"/>
                <w:szCs w:val="22"/>
                <w:lang w:val="en-US"/>
              </w:rPr>
            </w:pPr>
            <w:r>
              <w:rPr>
                <w:rFonts w:ascii="Verdana" w:hAnsi="Verdana"/>
                <w:sz w:val="22"/>
                <w:szCs w:val="22"/>
                <w:lang w:val="en-US"/>
              </w:rPr>
              <w:t>UN</w:t>
            </w:r>
          </w:p>
        </w:tc>
        <w:tc>
          <w:tcPr>
            <w:tcW w:w="8167" w:type="dxa"/>
            <w:shd w:val="clear" w:color="auto" w:fill="auto"/>
          </w:tcPr>
          <w:p w:rsidR="00EB3510" w:rsidRPr="00EB3510" w:rsidRDefault="00EB3510" w:rsidP="00EB3510">
            <w:pPr>
              <w:rPr>
                <w:rFonts w:ascii="Verdana" w:hAnsi="Verdana"/>
                <w:sz w:val="22"/>
                <w:szCs w:val="22"/>
                <w:lang w:val="en-US"/>
              </w:rPr>
            </w:pPr>
            <w:r>
              <w:rPr>
                <w:rFonts w:ascii="Verdana" w:hAnsi="Verdana" w:cs="Arial"/>
                <w:sz w:val="22"/>
                <w:szCs w:val="22"/>
              </w:rPr>
              <w:t>United Nations Organization</w:t>
            </w:r>
          </w:p>
        </w:tc>
      </w:tr>
      <w:tr w:rsidR="00EB3510" w:rsidRPr="00EB3510" w:rsidTr="00EB3510">
        <w:tc>
          <w:tcPr>
            <w:tcW w:w="1155" w:type="dxa"/>
            <w:shd w:val="clear" w:color="auto" w:fill="auto"/>
          </w:tcPr>
          <w:p w:rsidR="00EB3510" w:rsidRPr="00EB3510" w:rsidRDefault="00EB3510" w:rsidP="00EB3510">
            <w:pPr>
              <w:rPr>
                <w:rFonts w:ascii="Verdana" w:hAnsi="Verdana"/>
                <w:sz w:val="22"/>
                <w:szCs w:val="22"/>
                <w:lang w:val="en-US"/>
              </w:rPr>
            </w:pPr>
            <w:r w:rsidRPr="00EB3510">
              <w:rPr>
                <w:rFonts w:ascii="Verdana" w:hAnsi="Verdana"/>
                <w:sz w:val="22"/>
                <w:szCs w:val="22"/>
                <w:lang w:val="en-US"/>
              </w:rPr>
              <w:t>UNDHR</w:t>
            </w:r>
          </w:p>
        </w:tc>
        <w:tc>
          <w:tcPr>
            <w:tcW w:w="8167" w:type="dxa"/>
            <w:shd w:val="clear" w:color="auto" w:fill="auto"/>
          </w:tcPr>
          <w:p w:rsidR="00EB3510" w:rsidRPr="00EB3510" w:rsidRDefault="00EB3510" w:rsidP="00EB3510">
            <w:pPr>
              <w:rPr>
                <w:rFonts w:ascii="Verdana" w:hAnsi="Verdana"/>
                <w:sz w:val="22"/>
                <w:szCs w:val="22"/>
                <w:lang w:val="en-US"/>
              </w:rPr>
            </w:pPr>
            <w:r w:rsidRPr="00EB3510">
              <w:rPr>
                <w:rFonts w:ascii="Verdana" w:hAnsi="Verdana"/>
                <w:sz w:val="22"/>
                <w:szCs w:val="22"/>
                <w:lang w:val="en-US"/>
              </w:rPr>
              <w:t>Universal Declaration of Human Rights (UN, 1947)</w:t>
            </w:r>
          </w:p>
        </w:tc>
      </w:tr>
      <w:tr w:rsidR="00EB3510" w:rsidRPr="00EB3510" w:rsidTr="00EB3510">
        <w:tc>
          <w:tcPr>
            <w:tcW w:w="1155" w:type="dxa"/>
            <w:shd w:val="clear" w:color="auto" w:fill="auto"/>
          </w:tcPr>
          <w:p w:rsidR="00EB3510" w:rsidRPr="00EB3510" w:rsidRDefault="00EB3510" w:rsidP="00EB3510">
            <w:pPr>
              <w:rPr>
                <w:rFonts w:ascii="Verdana" w:hAnsi="Verdana"/>
                <w:sz w:val="22"/>
                <w:szCs w:val="22"/>
                <w:lang w:val="en-US"/>
              </w:rPr>
            </w:pPr>
            <w:r w:rsidRPr="00EB3510">
              <w:rPr>
                <w:rFonts w:ascii="Verdana" w:hAnsi="Verdana"/>
                <w:sz w:val="22"/>
                <w:szCs w:val="22"/>
                <w:lang w:val="en-US"/>
              </w:rPr>
              <w:t>USA</w:t>
            </w:r>
          </w:p>
        </w:tc>
        <w:tc>
          <w:tcPr>
            <w:tcW w:w="8167" w:type="dxa"/>
            <w:shd w:val="clear" w:color="auto" w:fill="auto"/>
          </w:tcPr>
          <w:p w:rsidR="00EB3510" w:rsidRPr="00EB3510" w:rsidRDefault="00EB3510" w:rsidP="00EB3510">
            <w:pPr>
              <w:rPr>
                <w:rFonts w:ascii="Verdana" w:hAnsi="Verdana"/>
                <w:sz w:val="22"/>
                <w:szCs w:val="22"/>
                <w:lang w:val="en-US"/>
              </w:rPr>
            </w:pPr>
            <w:r w:rsidRPr="00EB3510">
              <w:rPr>
                <w:rFonts w:ascii="Verdana" w:hAnsi="Verdana"/>
                <w:sz w:val="22"/>
                <w:szCs w:val="22"/>
                <w:lang w:val="en-US"/>
              </w:rPr>
              <w:t>United States of America</w:t>
            </w:r>
          </w:p>
        </w:tc>
      </w:tr>
      <w:tr w:rsidR="00CA3416" w:rsidRPr="00EB3510" w:rsidTr="00EB3510">
        <w:tc>
          <w:tcPr>
            <w:tcW w:w="1155" w:type="dxa"/>
            <w:shd w:val="clear" w:color="auto" w:fill="auto"/>
          </w:tcPr>
          <w:p w:rsidR="00CA3416" w:rsidRPr="00EB3510" w:rsidRDefault="00CA3416" w:rsidP="00EB3510">
            <w:pPr>
              <w:rPr>
                <w:rFonts w:ascii="Verdana" w:hAnsi="Verdana"/>
                <w:sz w:val="22"/>
                <w:szCs w:val="22"/>
                <w:lang w:val="en-US"/>
              </w:rPr>
            </w:pPr>
            <w:r>
              <w:rPr>
                <w:rFonts w:ascii="Verdana" w:hAnsi="Verdana"/>
                <w:sz w:val="22"/>
                <w:szCs w:val="22"/>
                <w:lang w:val="en-US"/>
              </w:rPr>
              <w:t>USTR</w:t>
            </w:r>
          </w:p>
        </w:tc>
        <w:tc>
          <w:tcPr>
            <w:tcW w:w="8167" w:type="dxa"/>
            <w:shd w:val="clear" w:color="auto" w:fill="auto"/>
          </w:tcPr>
          <w:p w:rsidR="00CA3416" w:rsidRPr="00EB3510" w:rsidRDefault="00CA3416" w:rsidP="00EB3510">
            <w:pPr>
              <w:rPr>
                <w:rFonts w:ascii="Verdana" w:hAnsi="Verdana"/>
                <w:sz w:val="22"/>
                <w:szCs w:val="22"/>
                <w:lang w:val="en-US"/>
              </w:rPr>
            </w:pPr>
            <w:r>
              <w:rPr>
                <w:rFonts w:ascii="Verdana" w:hAnsi="Verdana"/>
                <w:sz w:val="22"/>
                <w:szCs w:val="22"/>
                <w:lang w:val="en-US"/>
              </w:rPr>
              <w:t>United States Trade Representative</w:t>
            </w:r>
          </w:p>
        </w:tc>
      </w:tr>
      <w:tr w:rsidR="009436A1" w:rsidRPr="00EB3510" w:rsidTr="00EB3510">
        <w:tc>
          <w:tcPr>
            <w:tcW w:w="1155" w:type="dxa"/>
            <w:shd w:val="clear" w:color="auto" w:fill="auto"/>
          </w:tcPr>
          <w:p w:rsidR="009436A1" w:rsidRPr="00EB3510" w:rsidRDefault="009436A1" w:rsidP="00EB3510">
            <w:pPr>
              <w:rPr>
                <w:rFonts w:ascii="Verdana" w:hAnsi="Verdana"/>
                <w:sz w:val="22"/>
                <w:szCs w:val="22"/>
                <w:lang w:val="en-US"/>
              </w:rPr>
            </w:pPr>
            <w:r>
              <w:rPr>
                <w:rFonts w:ascii="Verdana" w:hAnsi="Verdana"/>
                <w:sz w:val="22"/>
                <w:szCs w:val="22"/>
                <w:lang w:val="en-US"/>
              </w:rPr>
              <w:t>VCLT</w:t>
            </w:r>
          </w:p>
        </w:tc>
        <w:tc>
          <w:tcPr>
            <w:tcW w:w="8167" w:type="dxa"/>
            <w:shd w:val="clear" w:color="auto" w:fill="auto"/>
          </w:tcPr>
          <w:p w:rsidR="009436A1" w:rsidRPr="00EB3510" w:rsidRDefault="009436A1" w:rsidP="00EB3510">
            <w:pPr>
              <w:rPr>
                <w:rFonts w:ascii="Verdana" w:hAnsi="Verdana"/>
                <w:sz w:val="22"/>
                <w:szCs w:val="22"/>
                <w:lang w:val="en-US"/>
              </w:rPr>
            </w:pPr>
            <w:r w:rsidRPr="009436A1">
              <w:rPr>
                <w:rFonts w:ascii="Verdana" w:hAnsi="Verdana"/>
                <w:sz w:val="22"/>
                <w:szCs w:val="22"/>
                <w:lang w:val="en-US"/>
              </w:rPr>
              <w:t>Vienna Convention on the Law of Treaties</w:t>
            </w:r>
          </w:p>
        </w:tc>
      </w:tr>
      <w:tr w:rsidR="00EB3510" w:rsidRPr="00EB3510" w:rsidTr="00EB3510">
        <w:tc>
          <w:tcPr>
            <w:tcW w:w="1155" w:type="dxa"/>
            <w:shd w:val="clear" w:color="auto" w:fill="auto"/>
          </w:tcPr>
          <w:p w:rsidR="00EB3510" w:rsidRPr="00EB3510" w:rsidRDefault="00EB3510" w:rsidP="00EB3510">
            <w:pPr>
              <w:rPr>
                <w:rFonts w:ascii="Verdana" w:hAnsi="Verdana"/>
                <w:sz w:val="22"/>
                <w:szCs w:val="22"/>
                <w:lang w:val="en-US"/>
              </w:rPr>
            </w:pPr>
            <w:r w:rsidRPr="00EB3510">
              <w:rPr>
                <w:rFonts w:ascii="Verdana" w:hAnsi="Verdana"/>
                <w:sz w:val="22"/>
                <w:szCs w:val="22"/>
                <w:lang w:val="en-US"/>
              </w:rPr>
              <w:t>WTO</w:t>
            </w:r>
          </w:p>
        </w:tc>
        <w:tc>
          <w:tcPr>
            <w:tcW w:w="8167" w:type="dxa"/>
            <w:shd w:val="clear" w:color="auto" w:fill="auto"/>
          </w:tcPr>
          <w:p w:rsidR="00EB3510" w:rsidRPr="00EB3510" w:rsidRDefault="00EB3510" w:rsidP="00EB3510">
            <w:pPr>
              <w:rPr>
                <w:rFonts w:ascii="Verdana" w:hAnsi="Verdana"/>
                <w:sz w:val="22"/>
                <w:szCs w:val="22"/>
                <w:lang w:val="en-US"/>
              </w:rPr>
            </w:pPr>
            <w:r w:rsidRPr="00EB3510">
              <w:rPr>
                <w:rFonts w:ascii="Verdana" w:hAnsi="Verdana"/>
                <w:sz w:val="22"/>
                <w:szCs w:val="22"/>
                <w:lang w:val="en-US"/>
              </w:rPr>
              <w:t>World Trade Organization</w:t>
            </w:r>
          </w:p>
        </w:tc>
      </w:tr>
    </w:tbl>
    <w:p w:rsidR="00EB3510" w:rsidRPr="00EB3510" w:rsidRDefault="00EB3510" w:rsidP="00EB3510">
      <w:pPr>
        <w:rPr>
          <w:sz w:val="22"/>
          <w:szCs w:val="22"/>
          <w:lang w:val="en-US"/>
        </w:rPr>
      </w:pPr>
    </w:p>
    <w:sectPr w:rsidR="00EB3510" w:rsidRPr="00EB3510" w:rsidSect="00721519">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08F" w:rsidRDefault="0009008F">
      <w:r>
        <w:separator/>
      </w:r>
    </w:p>
  </w:endnote>
  <w:endnote w:type="continuationSeparator" w:id="0">
    <w:p w:rsidR="0009008F" w:rsidRDefault="00090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56" w:rsidRDefault="00565A56" w:rsidP="007D44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5607">
      <w:rPr>
        <w:rStyle w:val="PageNumber"/>
        <w:noProof/>
      </w:rPr>
      <w:t>4</w:t>
    </w:r>
    <w:r>
      <w:rPr>
        <w:rStyle w:val="PageNumber"/>
      </w:rPr>
      <w:fldChar w:fldCharType="end"/>
    </w:r>
  </w:p>
  <w:p w:rsidR="00565A56" w:rsidRDefault="00565A56" w:rsidP="007D44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56" w:rsidRDefault="00565A56" w:rsidP="007D44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5607">
      <w:rPr>
        <w:rStyle w:val="PageNumber"/>
        <w:noProof/>
      </w:rPr>
      <w:t>3</w:t>
    </w:r>
    <w:r>
      <w:rPr>
        <w:rStyle w:val="PageNumber"/>
      </w:rPr>
      <w:fldChar w:fldCharType="end"/>
    </w:r>
  </w:p>
  <w:p w:rsidR="00565A56" w:rsidRDefault="00565A56" w:rsidP="007D4420">
    <w:pPr>
      <w:pStyle w:val="NormalWeb"/>
      <w:spacing w:before="120" w:beforeAutospacing="0" w:after="240" w:afterAutospacing="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56" w:rsidRDefault="00565A56" w:rsidP="007D4420">
    <w:pPr>
      <w:pStyle w:val="NormalWeb"/>
      <w:spacing w:before="120" w:beforeAutospacing="0" w:after="240" w:afterAutospacing="0"/>
      <w:ind w:right="360"/>
      <w:rPr>
        <w:rFonts w:ascii="Arial" w:hAnsi="Arial" w:cs="Arial"/>
      </w:rPr>
    </w:pPr>
    <w:r w:rsidRPr="00721519">
      <w:rPr>
        <w:rFonts w:ascii="Arial" w:hAnsi="Arial" w:cs="Arial"/>
      </w:rPr>
      <w:t>*PhD (Law), Fellow</w:t>
    </w:r>
    <w:r>
      <w:rPr>
        <w:rFonts w:ascii="Arial" w:hAnsi="Arial" w:cs="Arial"/>
      </w:rPr>
      <w:t xml:space="preserve"> of the</w:t>
    </w:r>
    <w:r w:rsidRPr="00721519">
      <w:rPr>
        <w:rFonts w:ascii="Arial" w:hAnsi="Arial" w:cs="Arial"/>
      </w:rPr>
      <w:t xml:space="preserve"> World Trade Institute, Bern University (Switzerland). Research for this paper</w:t>
    </w:r>
    <w:r w:rsidR="00215607">
      <w:rPr>
        <w:rFonts w:ascii="Arial" w:hAnsi="Arial" w:cs="Arial"/>
      </w:rPr>
      <w:t>, updated on 19 December 2017,</w:t>
    </w:r>
    <w:r w:rsidRPr="00721519">
      <w:rPr>
        <w:rFonts w:ascii="Arial" w:hAnsi="Arial" w:cs="Arial"/>
      </w:rPr>
      <w:t xml:space="preserve"> was funded by the Swiss National Science Foundation and by the Swiss Agency for Development and Cooperation (SDC) under the project </w:t>
    </w:r>
    <w:r w:rsidRPr="00721519">
      <w:rPr>
        <w:rFonts w:ascii="Arial" w:hAnsi="Arial" w:cs="Arial"/>
        <w:i/>
      </w:rPr>
      <w:t>Employment effects of different development policy instruments</w:t>
    </w:r>
    <w:r w:rsidRPr="00721519">
      <w:rPr>
        <w:rFonts w:ascii="Arial" w:hAnsi="Arial" w:cs="Arial"/>
      </w:rPr>
      <w:t xml:space="preserve"> (</w:t>
    </w:r>
    <w:hyperlink r:id="rId1" w:history="1">
      <w:r w:rsidRPr="00721519">
        <w:rPr>
          <w:rStyle w:val="Hyperlink"/>
          <w:rFonts w:ascii="Arial" w:hAnsi="Arial" w:cs="Arial"/>
        </w:rPr>
        <w:t>www.r4d-employment.com</w:t>
      </w:r>
    </w:hyperlink>
    <w:r w:rsidRPr="00721519">
      <w:rPr>
        <w:rFonts w:ascii="Arial" w:hAnsi="Arial" w:cs="Arial"/>
      </w:rPr>
      <w:t xml:space="preserve">). Mail: </w:t>
    </w:r>
    <w:hyperlink r:id="rId2" w:history="1">
      <w:r w:rsidRPr="00721519">
        <w:rPr>
          <w:rStyle w:val="Hyperlink"/>
          <w:rFonts w:ascii="Arial" w:hAnsi="Arial" w:cs="Arial"/>
        </w:rPr>
        <w:t>christian.haeberli@wti.org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08F" w:rsidRDefault="0009008F">
      <w:r>
        <w:separator/>
      </w:r>
    </w:p>
  </w:footnote>
  <w:footnote w:type="continuationSeparator" w:id="0">
    <w:p w:rsidR="0009008F" w:rsidRDefault="0009008F">
      <w:r>
        <w:continuationSeparator/>
      </w:r>
    </w:p>
  </w:footnote>
  <w:footnote w:id="1">
    <w:p w:rsidR="00565A56" w:rsidRPr="003F390C" w:rsidRDefault="00565A56">
      <w:pPr>
        <w:pStyle w:val="FootnoteText"/>
      </w:pPr>
      <w:r>
        <w:rPr>
          <w:rStyle w:val="FootnoteReference"/>
        </w:rPr>
        <w:footnoteRef/>
      </w:r>
      <w:r>
        <w:t xml:space="preserve"> </w:t>
      </w:r>
      <w:r>
        <w:rPr>
          <w:u w:val="single"/>
        </w:rPr>
        <w:t>First Note on T</w:t>
      </w:r>
      <w:r w:rsidRPr="00241802">
        <w:rPr>
          <w:u w:val="single"/>
        </w:rPr>
        <w:t>erminology</w:t>
      </w:r>
      <w:r>
        <w:t xml:space="preserve"> ‘RTA’ is used here for all </w:t>
      </w:r>
      <w:r w:rsidRPr="007518CF">
        <w:rPr>
          <w:i/>
        </w:rPr>
        <w:t>regional trade agreements</w:t>
      </w:r>
      <w:r>
        <w:t xml:space="preserve"> (even between non-adjacent countries), also called </w:t>
      </w:r>
      <w:r w:rsidRPr="007518CF">
        <w:rPr>
          <w:i/>
        </w:rPr>
        <w:t xml:space="preserve">free trade agreements </w:t>
      </w:r>
      <w:r>
        <w:t xml:space="preserve">(FTA) or </w:t>
      </w:r>
      <w:r w:rsidRPr="007518CF">
        <w:rPr>
          <w:i/>
        </w:rPr>
        <w:t>preferential</w:t>
      </w:r>
      <w:r>
        <w:t xml:space="preserve"> </w:t>
      </w:r>
      <w:r w:rsidRPr="007518CF">
        <w:rPr>
          <w:i/>
        </w:rPr>
        <w:t>trade agreements</w:t>
      </w:r>
      <w:r>
        <w:t xml:space="preserve"> (PTA), provided they are to be notified to the WTO under Article XXIV of the GATT and/or Article V of the GATS. However, </w:t>
      </w:r>
      <w:r w:rsidRPr="00241802">
        <w:rPr>
          <w:i/>
        </w:rPr>
        <w:t>unilateral tariff preferences</w:t>
      </w:r>
      <w:r>
        <w:t xml:space="preserve"> even when they are referred to in treaties are not PTA and will be addressed separately in Section 6 below. As for ‘IIA’, </w:t>
      </w:r>
      <w:r w:rsidRPr="00863C83">
        <w:rPr>
          <w:i/>
        </w:rPr>
        <w:t>international investment agreements</w:t>
      </w:r>
      <w:r>
        <w:t xml:space="preserve"> now come under a number of names and forms. New RTA, and the </w:t>
      </w:r>
      <w:r w:rsidRPr="007518CF">
        <w:rPr>
          <w:i/>
        </w:rPr>
        <w:t>economic partnership agreements</w:t>
      </w:r>
      <w:r>
        <w:t xml:space="preserve"> (EPA), systematically include investment chapters, gradually replacing the traditional </w:t>
      </w:r>
      <w:r w:rsidRPr="007518CF">
        <w:rPr>
          <w:i/>
        </w:rPr>
        <w:t>bilateral investment treaties</w:t>
      </w:r>
      <w:r>
        <w:t xml:space="preserve"> (BIT).</w:t>
      </w:r>
    </w:p>
  </w:footnote>
  <w:footnote w:id="2">
    <w:p w:rsidR="00565A56" w:rsidRPr="00821051" w:rsidRDefault="00565A56" w:rsidP="00113C4C">
      <w:pPr>
        <w:pStyle w:val="FootnoteText"/>
      </w:pPr>
      <w:r>
        <w:rPr>
          <w:rStyle w:val="FootnoteReference"/>
        </w:rPr>
        <w:footnoteRef/>
      </w:r>
      <w:r>
        <w:t xml:space="preserve"> </w:t>
      </w:r>
      <w:r>
        <w:rPr>
          <w:u w:val="single"/>
        </w:rPr>
        <w:t>Second Note on T</w:t>
      </w:r>
      <w:r w:rsidRPr="00113C4C">
        <w:rPr>
          <w:u w:val="single"/>
        </w:rPr>
        <w:t>erminology</w:t>
      </w:r>
      <w:r>
        <w:t xml:space="preserve"> In this article </w:t>
      </w:r>
      <w:r>
        <w:rPr>
          <w:i/>
        </w:rPr>
        <w:t>public international law</w:t>
      </w:r>
      <w:r>
        <w:t xml:space="preserve"> (i.e. law primarily of and between states, and intergovernmental organisations) and </w:t>
      </w:r>
      <w:r w:rsidRPr="00C30F7A">
        <w:rPr>
          <w:i/>
        </w:rPr>
        <w:t>general international law</w:t>
      </w:r>
      <w:r>
        <w:t xml:space="preserve"> include not only </w:t>
      </w:r>
      <w:r w:rsidRPr="00C30F7A">
        <w:rPr>
          <w:i/>
        </w:rPr>
        <w:t>customary law</w:t>
      </w:r>
      <w:r>
        <w:t xml:space="preserve"> rules but also </w:t>
      </w:r>
      <w:r w:rsidRPr="00C30F7A">
        <w:rPr>
          <w:i/>
        </w:rPr>
        <w:t>conventional law</w:t>
      </w:r>
      <w:r>
        <w:t xml:space="preserve"> (i.e. </w:t>
      </w:r>
      <w:r w:rsidRPr="00C30F7A">
        <w:t>treaty</w:t>
      </w:r>
      <w:r>
        <w:t xml:space="preserve"> law). Discussing the arguments made</w:t>
      </w:r>
      <w:r w:rsidRPr="00CD19EC">
        <w:t xml:space="preserve"> by all renowned jurists and by the ICJ</w:t>
      </w:r>
      <w:r>
        <w:t xml:space="preserve">, the late Professor </w:t>
      </w:r>
      <w:proofErr w:type="spellStart"/>
      <w:r>
        <w:t>Tunkin</w:t>
      </w:r>
      <w:proofErr w:type="spellEnd"/>
      <w:r>
        <w:t xml:space="preserve"> showed that there is no need for a formal recognition of </w:t>
      </w:r>
      <w:r w:rsidRPr="00C30F7A">
        <w:rPr>
          <w:i/>
        </w:rPr>
        <w:t>customary law</w:t>
      </w:r>
      <w:r>
        <w:t xml:space="preserve"> for a treaty to become general international law, or that conventional norms need to be ‘converted’ into customary norms</w:t>
      </w:r>
      <w:r w:rsidRPr="00C30F7A">
        <w:t xml:space="preserve"> </w:t>
      </w:r>
      <w:r>
        <w:t xml:space="preserve">in order to become norms of general international law: </w:t>
      </w:r>
      <w:proofErr w:type="spellStart"/>
      <w:r w:rsidRPr="00C30F7A">
        <w:t>Grigory</w:t>
      </w:r>
      <w:proofErr w:type="spellEnd"/>
      <w:r w:rsidRPr="00C30F7A">
        <w:t xml:space="preserve"> </w:t>
      </w:r>
      <w:proofErr w:type="spellStart"/>
      <w:r w:rsidRPr="00C30F7A">
        <w:t>Tunkin</w:t>
      </w:r>
      <w:proofErr w:type="spellEnd"/>
      <w:r>
        <w:t xml:space="preserve"> (</w:t>
      </w:r>
      <w:r w:rsidRPr="00C30F7A">
        <w:t>1993)</w:t>
      </w:r>
      <w:r>
        <w:t>,</w:t>
      </w:r>
      <w:r w:rsidRPr="00C30F7A">
        <w:t xml:space="preserve"> Is General International Law Customary Law Only?</w:t>
      </w:r>
      <w:r>
        <w:t xml:space="preserve"> </w:t>
      </w:r>
      <w:r w:rsidRPr="00C30F7A">
        <w:t xml:space="preserve">4 </w:t>
      </w:r>
      <w:r>
        <w:rPr>
          <w:i/>
        </w:rPr>
        <w:t xml:space="preserve">European Journal of International Law </w:t>
      </w:r>
      <w:r w:rsidRPr="00C30F7A">
        <w:t>534-541</w:t>
      </w:r>
    </w:p>
  </w:footnote>
  <w:footnote w:id="3">
    <w:p w:rsidR="00565A56" w:rsidRPr="00DD0682" w:rsidRDefault="00565A56" w:rsidP="00821051">
      <w:pPr>
        <w:pStyle w:val="FootnoteText"/>
      </w:pPr>
      <w:r>
        <w:rPr>
          <w:rStyle w:val="FootnoteReference"/>
        </w:rPr>
        <w:footnoteRef/>
      </w:r>
      <w:r>
        <w:t xml:space="preserve"> ‘Social dumping’ (like ‘protectionism’) is an ill-defined notion; in this article it is used as a general term, without qualifying the merits or demerits of specific ‘socio-dumping’ claims. See </w:t>
      </w:r>
      <w:r w:rsidRPr="009024B2">
        <w:t xml:space="preserve">Magdalena </w:t>
      </w:r>
      <w:proofErr w:type="spellStart"/>
      <w:r w:rsidRPr="009024B2">
        <w:t>Bernaciak</w:t>
      </w:r>
      <w:proofErr w:type="spellEnd"/>
      <w:r w:rsidRPr="00DD0682">
        <w:t xml:space="preserve">, Social dumping: political catchphrase or threat to labour standards? </w:t>
      </w:r>
      <w:proofErr w:type="gramStart"/>
      <w:r>
        <w:t>E</w:t>
      </w:r>
      <w:r w:rsidRPr="00DD0682">
        <w:t xml:space="preserve">uropean </w:t>
      </w:r>
      <w:r>
        <w:t>T</w:t>
      </w:r>
      <w:r w:rsidRPr="00DD0682">
        <w:t xml:space="preserve">rade </w:t>
      </w:r>
      <w:r>
        <w:t>U</w:t>
      </w:r>
      <w:r w:rsidRPr="00DD0682">
        <w:t xml:space="preserve">nion </w:t>
      </w:r>
      <w:r>
        <w:t>I</w:t>
      </w:r>
      <w:r w:rsidRPr="00DD0682">
        <w:t>nstitute Working Paper 2012.06.</w:t>
      </w:r>
      <w:proofErr w:type="gramEnd"/>
      <w:r w:rsidRPr="00DD0682">
        <w:t xml:space="preserve"> Available at: </w:t>
      </w:r>
      <w:hyperlink r:id="rId1" w:history="1">
        <w:r w:rsidRPr="000E61ED">
          <w:rPr>
            <w:rStyle w:val="Hyperlink"/>
          </w:rPr>
          <w:t>http://ssrn.com/abstract=2208393</w:t>
        </w:r>
      </w:hyperlink>
    </w:p>
  </w:footnote>
  <w:footnote w:id="4">
    <w:p w:rsidR="00565A56" w:rsidRPr="009B3CA9" w:rsidRDefault="00565A56" w:rsidP="009B3CA9">
      <w:pPr>
        <w:pStyle w:val="FootnoteText"/>
      </w:pPr>
      <w:r>
        <w:rPr>
          <w:rStyle w:val="FootnoteReference"/>
        </w:rPr>
        <w:footnoteRef/>
      </w:r>
      <w:r>
        <w:t xml:space="preserve"> Francis </w:t>
      </w:r>
      <w:proofErr w:type="spellStart"/>
      <w:r>
        <w:t>Maupain</w:t>
      </w:r>
      <w:proofErr w:type="spellEnd"/>
      <w:r>
        <w:t xml:space="preserve"> (2013), </w:t>
      </w:r>
      <w:proofErr w:type="gramStart"/>
      <w:r>
        <w:t>The</w:t>
      </w:r>
      <w:proofErr w:type="gramEnd"/>
      <w:r>
        <w:t xml:space="preserve"> Future of the International Labour Organization in the Global Economy. Hart Publishers, Oxford</w:t>
      </w:r>
    </w:p>
  </w:footnote>
  <w:footnote w:id="5">
    <w:p w:rsidR="00565A56" w:rsidRPr="00AF3A0F" w:rsidRDefault="00565A56" w:rsidP="0075420E">
      <w:pPr>
        <w:pStyle w:val="FootnoteText"/>
      </w:pPr>
      <w:r>
        <w:rPr>
          <w:rStyle w:val="FootnoteReference"/>
        </w:rPr>
        <w:footnoteRef/>
      </w:r>
      <w:r>
        <w:t xml:space="preserve"> UN General Assembly, </w:t>
      </w:r>
      <w:r>
        <w:rPr>
          <w:i/>
          <w:iCs/>
        </w:rPr>
        <w:t>Universal Declaration of Human Rights</w:t>
      </w:r>
      <w:r>
        <w:t xml:space="preserve">, 10 December 1948, 217 A (III), available at: </w:t>
      </w:r>
      <w:hyperlink r:id="rId2" w:history="1">
        <w:r w:rsidRPr="00404F27">
          <w:rPr>
            <w:rStyle w:val="Hyperlink"/>
          </w:rPr>
          <w:t>http://www.refworld.org/docid/3ae6b3712c.html</w:t>
        </w:r>
      </w:hyperlink>
      <w:r>
        <w:t>, last accessed 8 April 2016</w:t>
      </w:r>
    </w:p>
  </w:footnote>
  <w:footnote w:id="6">
    <w:p w:rsidR="00565A56" w:rsidRPr="00E67B57" w:rsidRDefault="00565A56" w:rsidP="0075420E">
      <w:pPr>
        <w:pStyle w:val="FootnoteText"/>
      </w:pPr>
      <w:r>
        <w:rPr>
          <w:rStyle w:val="FootnoteReference"/>
        </w:rPr>
        <w:footnoteRef/>
      </w:r>
      <w:r>
        <w:t xml:space="preserve"> 993 UNTS 3</w:t>
      </w:r>
    </w:p>
  </w:footnote>
  <w:footnote w:id="7">
    <w:p w:rsidR="00565A56" w:rsidRPr="00BF08AD" w:rsidRDefault="00565A56" w:rsidP="0075420E">
      <w:pPr>
        <w:pStyle w:val="FootnoteText"/>
      </w:pPr>
      <w:r>
        <w:rPr>
          <w:rStyle w:val="FootnoteReference"/>
        </w:rPr>
        <w:footnoteRef/>
      </w:r>
      <w:r>
        <w:t xml:space="preserve"> </w:t>
      </w:r>
      <w:r w:rsidRPr="00BF08AD">
        <w:t>997 UNTS 171</w:t>
      </w:r>
    </w:p>
  </w:footnote>
  <w:footnote w:id="8">
    <w:p w:rsidR="00565A56" w:rsidRPr="001E55C2" w:rsidRDefault="00565A56">
      <w:pPr>
        <w:pStyle w:val="FootnoteText"/>
      </w:pPr>
      <w:r>
        <w:rPr>
          <w:rStyle w:val="FootnoteReference"/>
        </w:rPr>
        <w:footnoteRef/>
      </w:r>
      <w:r>
        <w:t xml:space="preserve"> University of Minnesota </w:t>
      </w:r>
      <w:hyperlink r:id="rId3" w:history="1">
        <w:r w:rsidRPr="00404F27">
          <w:rPr>
            <w:rStyle w:val="Hyperlink"/>
          </w:rPr>
          <w:t>http://www1.umn.edu/humanrts/instree/ainstls1.htm</w:t>
        </w:r>
      </w:hyperlink>
      <w:r>
        <w:t xml:space="preserve"> last accessed 18 January 2017.</w:t>
      </w:r>
    </w:p>
  </w:footnote>
  <w:footnote w:id="9">
    <w:p w:rsidR="00565A56" w:rsidRDefault="00565A56" w:rsidP="007A431E">
      <w:pPr>
        <w:pStyle w:val="FootnoteText"/>
      </w:pPr>
      <w:r>
        <w:rPr>
          <w:rStyle w:val="FootnoteReference"/>
        </w:rPr>
        <w:footnoteRef/>
      </w:r>
      <w:r>
        <w:t xml:space="preserve"> Renee Colette Redman, The League of Nations and the Right to be Free from Enslavement: the First Human</w:t>
      </w:r>
    </w:p>
    <w:p w:rsidR="00565A56" w:rsidRPr="00AD21A6" w:rsidRDefault="00565A56" w:rsidP="007A431E">
      <w:pPr>
        <w:pStyle w:val="FootnoteText"/>
      </w:pPr>
      <w:r>
        <w:t xml:space="preserve">Right to be </w:t>
      </w:r>
      <w:proofErr w:type="gramStart"/>
      <w:r>
        <w:t>Recognized</w:t>
      </w:r>
      <w:proofErr w:type="gramEnd"/>
      <w:r>
        <w:t xml:space="preserve"> as Customary International Law. 70 (1994) </w:t>
      </w:r>
      <w:r w:rsidRPr="00E05654">
        <w:rPr>
          <w:i/>
        </w:rPr>
        <w:t>Chicago-Kent Law Review</w:t>
      </w:r>
      <w:r>
        <w:t xml:space="preserve"> 759, 780</w:t>
      </w:r>
    </w:p>
  </w:footnote>
  <w:footnote w:id="10">
    <w:p w:rsidR="00565A56" w:rsidRPr="00AD21A6" w:rsidRDefault="00565A56" w:rsidP="009F4865">
      <w:pPr>
        <w:pStyle w:val="FootnoteText"/>
      </w:pPr>
      <w:r>
        <w:rPr>
          <w:rStyle w:val="FootnoteReference"/>
        </w:rPr>
        <w:footnoteRef/>
      </w:r>
      <w:r>
        <w:t xml:space="preserve"> </w:t>
      </w:r>
      <w:proofErr w:type="gramStart"/>
      <w:r w:rsidRPr="00793F38">
        <w:t>Office of the United Nations High Commissioner for Human Rights</w:t>
      </w:r>
      <w:r>
        <w:t>,</w:t>
      </w:r>
      <w:r w:rsidRPr="00793F38">
        <w:t xml:space="preserve"> </w:t>
      </w:r>
      <w:r>
        <w:t>Abolishing Slavery and its Contemporary Forms.</w:t>
      </w:r>
      <w:proofErr w:type="gramEnd"/>
      <w:r w:rsidRPr="00793F38">
        <w:t xml:space="preserve"> </w:t>
      </w:r>
      <w:r>
        <w:t xml:space="preserve">Report by </w:t>
      </w:r>
      <w:r w:rsidRPr="00793F38">
        <w:t xml:space="preserve">David </w:t>
      </w:r>
      <w:proofErr w:type="spellStart"/>
      <w:r w:rsidRPr="00793F38">
        <w:t>Weissbrodt</w:t>
      </w:r>
      <w:proofErr w:type="spellEnd"/>
      <w:r w:rsidRPr="00793F38">
        <w:t xml:space="preserve"> and Anti-Slavery International</w:t>
      </w:r>
      <w:r>
        <w:t>,</w:t>
      </w:r>
      <w:r w:rsidRPr="00793F38">
        <w:t xml:space="preserve"> </w:t>
      </w:r>
      <w:r>
        <w:t>United Nations, New York and Geneva 2002, p.3</w:t>
      </w:r>
    </w:p>
  </w:footnote>
  <w:footnote w:id="11">
    <w:p w:rsidR="00565A56" w:rsidRPr="00DE6EFE" w:rsidRDefault="00565A56" w:rsidP="00B432DF">
      <w:pPr>
        <w:pStyle w:val="FootnoteText"/>
      </w:pPr>
      <w:r>
        <w:rPr>
          <w:rStyle w:val="FootnoteReference"/>
        </w:rPr>
        <w:footnoteRef/>
      </w:r>
      <w:r>
        <w:t xml:space="preserve"> </w:t>
      </w:r>
      <w:r>
        <w:rPr>
          <w:lang w:val="en-US"/>
        </w:rPr>
        <w:t xml:space="preserve">Vienna Convention on the Law of Treaties (1969), 1155 UNTS 331 (emphasis added). By 2014, </w:t>
      </w:r>
      <w:r w:rsidRPr="00361ADF">
        <w:rPr>
          <w:lang w:val="en-US"/>
        </w:rPr>
        <w:t xml:space="preserve">114 state parties </w:t>
      </w:r>
      <w:r>
        <w:rPr>
          <w:lang w:val="en-US"/>
        </w:rPr>
        <w:t xml:space="preserve">had </w:t>
      </w:r>
      <w:r w:rsidRPr="00361ADF">
        <w:rPr>
          <w:lang w:val="en-US"/>
        </w:rPr>
        <w:t xml:space="preserve">ratified the </w:t>
      </w:r>
      <w:r>
        <w:rPr>
          <w:lang w:val="en-US"/>
        </w:rPr>
        <w:t xml:space="preserve">VCLT; </w:t>
      </w:r>
      <w:r>
        <w:t xml:space="preserve">a further 15 states have signed but have not ratified it. </w:t>
      </w:r>
      <w:r w:rsidRPr="00361ADF">
        <w:t>66 UN member states have neither signed nor ratified the Convention</w:t>
      </w:r>
      <w:r>
        <w:t>.</w:t>
      </w:r>
      <w:r w:rsidRPr="00361ADF">
        <w:t xml:space="preserve"> Some countries </w:t>
      </w:r>
      <w:r>
        <w:t xml:space="preserve">which </w:t>
      </w:r>
      <w:r w:rsidRPr="00361ADF">
        <w:t xml:space="preserve">have not ratified </w:t>
      </w:r>
      <w:r>
        <w:t>it</w:t>
      </w:r>
      <w:r w:rsidRPr="00361ADF">
        <w:t xml:space="preserve">, </w:t>
      </w:r>
      <w:r>
        <w:t xml:space="preserve">including </w:t>
      </w:r>
      <w:r w:rsidRPr="00361ADF">
        <w:t xml:space="preserve">the </w:t>
      </w:r>
      <w:r>
        <w:t>US</w:t>
      </w:r>
      <w:r w:rsidRPr="00361ADF">
        <w:t>,</w:t>
      </w:r>
      <w:r>
        <w:t xml:space="preserve"> </w:t>
      </w:r>
      <w:r w:rsidRPr="00361ADF">
        <w:t>recogni</w:t>
      </w:r>
      <w:r>
        <w:t>s</w:t>
      </w:r>
      <w:r w:rsidRPr="00361ADF">
        <w:t xml:space="preserve">e </w:t>
      </w:r>
      <w:r>
        <w:t xml:space="preserve">at least </w:t>
      </w:r>
      <w:r w:rsidRPr="00361ADF">
        <w:t xml:space="preserve">parts of it as a restatement of </w:t>
      </w:r>
      <w:r w:rsidRPr="000D7FDA">
        <w:rPr>
          <w:i/>
        </w:rPr>
        <w:t>customary law</w:t>
      </w:r>
      <w:r w:rsidRPr="00361ADF">
        <w:t xml:space="preserve"> and binding upon them as such.</w:t>
      </w:r>
    </w:p>
  </w:footnote>
  <w:footnote w:id="12">
    <w:p w:rsidR="00565A56" w:rsidRPr="0044274C" w:rsidRDefault="00565A56" w:rsidP="0081357C">
      <w:pPr>
        <w:pStyle w:val="FootnoteText"/>
      </w:pPr>
      <w:r>
        <w:rPr>
          <w:rStyle w:val="FootnoteReference"/>
        </w:rPr>
        <w:footnoteRef/>
      </w:r>
      <w:r>
        <w:t xml:space="preserve"> </w:t>
      </w:r>
      <w:proofErr w:type="gramStart"/>
      <w:r>
        <w:t>Report of the International Law Commission 2009.</w:t>
      </w:r>
      <w:proofErr w:type="gramEnd"/>
      <w:r>
        <w:t xml:space="preserve"> UN General Assembly, Sixty-fourth session, Supplement Document No. 10 (A/64/10)</w:t>
      </w:r>
    </w:p>
  </w:footnote>
  <w:footnote w:id="13">
    <w:p w:rsidR="00565A56" w:rsidRDefault="00565A56" w:rsidP="0081357C">
      <w:pPr>
        <w:pStyle w:val="FootnoteText"/>
      </w:pPr>
      <w:r>
        <w:rPr>
          <w:rStyle w:val="FootnoteReference"/>
        </w:rPr>
        <w:footnoteRef/>
      </w:r>
      <w:r>
        <w:t xml:space="preserve"> James  Crawford,  Jacqueline  Peel and  Simon </w:t>
      </w:r>
      <w:proofErr w:type="spellStart"/>
      <w:r>
        <w:t>Olleson</w:t>
      </w:r>
      <w:proofErr w:type="spellEnd"/>
      <w:r>
        <w:t>, The  ILC’s  Articles  on Responsibility  of  States  for</w:t>
      </w:r>
    </w:p>
    <w:p w:rsidR="00565A56" w:rsidRPr="00075449" w:rsidRDefault="00565A56" w:rsidP="0081357C">
      <w:pPr>
        <w:pStyle w:val="FootnoteText"/>
      </w:pPr>
      <w:proofErr w:type="gramStart"/>
      <w:r>
        <w:t>Internationally  Wrongful</w:t>
      </w:r>
      <w:proofErr w:type="gramEnd"/>
      <w:r>
        <w:t xml:space="preserve">  Acts: Completion  of  the  Second Reading. 12/5 (2001) </w:t>
      </w:r>
      <w:r>
        <w:rPr>
          <w:i/>
        </w:rPr>
        <w:t>European Journal of International Law</w:t>
      </w:r>
      <w:r>
        <w:t xml:space="preserve"> 963-991</w:t>
      </w:r>
    </w:p>
  </w:footnote>
  <w:footnote w:id="14">
    <w:p w:rsidR="00565A56" w:rsidRPr="00BE3635" w:rsidRDefault="00565A56" w:rsidP="0081357C">
      <w:pPr>
        <w:pStyle w:val="FootnoteText"/>
      </w:pPr>
      <w:r>
        <w:rPr>
          <w:rStyle w:val="FootnoteReference"/>
        </w:rPr>
        <w:footnoteRef/>
      </w:r>
      <w:r>
        <w:t xml:space="preserve"> For the reasons behind this drawn-out process see James Crawford (2002), State Responsibility: The General Part. Cambridge University Press</w:t>
      </w:r>
    </w:p>
  </w:footnote>
  <w:footnote w:id="15">
    <w:p w:rsidR="00565A56" w:rsidRPr="00F94A46" w:rsidRDefault="00565A56" w:rsidP="0081357C">
      <w:pPr>
        <w:pStyle w:val="FootnoteText"/>
      </w:pPr>
      <w:r>
        <w:rPr>
          <w:rStyle w:val="FootnoteReference"/>
        </w:rPr>
        <w:footnoteRef/>
      </w:r>
      <w:r>
        <w:t xml:space="preserve"> </w:t>
      </w:r>
      <w:r w:rsidRPr="00F94A46">
        <w:t xml:space="preserve">United Nations, International Law Commission, Report on the work of its fifty-third session (23 April-1 June and 2 July-10 August 2001), General Assembly, Official Records, Fifty-fifth Session, Supplement No. 10 (A/56/10), available at </w:t>
      </w:r>
      <w:hyperlink r:id="rId4" w:history="1">
        <w:r w:rsidRPr="004E665E">
          <w:rPr>
            <w:rStyle w:val="Hyperlink"/>
          </w:rPr>
          <w:t>http://legal.un.org/ilc/</w:t>
        </w:r>
      </w:hyperlink>
      <w:r>
        <w:t xml:space="preserve"> last visited on 21 April 2016</w:t>
      </w:r>
    </w:p>
  </w:footnote>
  <w:footnote w:id="16">
    <w:p w:rsidR="00565A56" w:rsidRPr="006B31B6" w:rsidRDefault="00565A56" w:rsidP="00F912CD">
      <w:pPr>
        <w:autoSpaceDE w:val="0"/>
        <w:autoSpaceDN w:val="0"/>
        <w:adjustRightInd w:val="0"/>
        <w:rPr>
          <w:lang w:val="en-US"/>
        </w:rPr>
      </w:pPr>
      <w:r w:rsidRPr="006B31B6">
        <w:rPr>
          <w:rStyle w:val="FootnoteReference"/>
        </w:rPr>
        <w:footnoteRef/>
      </w:r>
      <w:r w:rsidRPr="006B31B6">
        <w:rPr>
          <w:rStyle w:val="FootnoteReference"/>
        </w:rPr>
        <w:t xml:space="preserve"> </w:t>
      </w:r>
      <w:r>
        <w:t xml:space="preserve">UN General Assembly, </w:t>
      </w:r>
      <w:r w:rsidRPr="006B31B6">
        <w:rPr>
          <w:lang w:val="en-US"/>
        </w:rPr>
        <w:t>Report of the International Law</w:t>
      </w:r>
      <w:r>
        <w:rPr>
          <w:lang w:val="en-US"/>
        </w:rPr>
        <w:t xml:space="preserve"> </w:t>
      </w:r>
      <w:r w:rsidRPr="006B31B6">
        <w:rPr>
          <w:lang w:val="en-US"/>
        </w:rPr>
        <w:t>Commission</w:t>
      </w:r>
      <w:r>
        <w:rPr>
          <w:lang w:val="en-US"/>
        </w:rPr>
        <w:t xml:space="preserve"> 2014</w:t>
      </w:r>
      <w:r w:rsidRPr="006B31B6">
        <w:rPr>
          <w:lang w:val="en-US"/>
        </w:rPr>
        <w:t>, with ample bibliographic references.</w:t>
      </w:r>
      <w:r w:rsidRPr="006B31B6">
        <w:t xml:space="preserve"> </w:t>
      </w:r>
      <w:r w:rsidRPr="006B31B6">
        <w:rPr>
          <w:lang w:val="en-US"/>
        </w:rPr>
        <w:t>General Assembly</w:t>
      </w:r>
      <w:r>
        <w:rPr>
          <w:lang w:val="en-US"/>
        </w:rPr>
        <w:t xml:space="preserve"> </w:t>
      </w:r>
      <w:r w:rsidRPr="006B31B6">
        <w:rPr>
          <w:lang w:val="en-US"/>
        </w:rPr>
        <w:t>Official Records</w:t>
      </w:r>
      <w:r>
        <w:rPr>
          <w:lang w:val="en-US"/>
        </w:rPr>
        <w:t xml:space="preserve">, </w:t>
      </w:r>
      <w:r w:rsidRPr="006B31B6">
        <w:rPr>
          <w:lang w:val="en-US"/>
        </w:rPr>
        <w:t>Sixty-ninth session</w:t>
      </w:r>
      <w:r>
        <w:rPr>
          <w:lang w:val="en-US"/>
        </w:rPr>
        <w:t xml:space="preserve">, </w:t>
      </w:r>
      <w:r w:rsidRPr="006B31B6">
        <w:rPr>
          <w:lang w:val="en-US"/>
        </w:rPr>
        <w:t>Supplement No. 10 (A/69/10)</w:t>
      </w:r>
      <w:r>
        <w:rPr>
          <w:lang w:val="en-US"/>
        </w:rPr>
        <w:t>,</w:t>
      </w:r>
      <w:r w:rsidRPr="00B933B2">
        <w:t xml:space="preserve"> </w:t>
      </w:r>
      <w:r w:rsidRPr="00B933B2">
        <w:rPr>
          <w:lang w:val="en-US"/>
        </w:rPr>
        <w:t>p.106s</w:t>
      </w:r>
    </w:p>
  </w:footnote>
  <w:footnote w:id="17">
    <w:p w:rsidR="00565A56" w:rsidRPr="00F27BA7" w:rsidRDefault="00565A56" w:rsidP="00B933B2">
      <w:pPr>
        <w:pStyle w:val="FootnoteText"/>
      </w:pPr>
      <w:r>
        <w:rPr>
          <w:rStyle w:val="FootnoteReference"/>
        </w:rPr>
        <w:footnoteRef/>
      </w:r>
      <w:r w:rsidRPr="00B933B2">
        <w:t xml:space="preserve"> </w:t>
      </w:r>
      <w:r w:rsidRPr="00B933B2">
        <w:rPr>
          <w:i/>
        </w:rPr>
        <w:t>Armed Activities on the Territory of the Congo (New Application: 2002)</w:t>
      </w:r>
      <w:r>
        <w:rPr>
          <w:i/>
        </w:rPr>
        <w:t xml:space="preserve"> </w:t>
      </w:r>
      <w:r w:rsidRPr="00B933B2">
        <w:rPr>
          <w:i/>
        </w:rPr>
        <w:t>(Democratic Republic of the Congo v. Rwanda)</w:t>
      </w:r>
      <w:r>
        <w:t>, Jurisdiction and Admissibility, Judgment, I.C.J. Reports 2006, p.6</w:t>
      </w:r>
    </w:p>
  </w:footnote>
  <w:footnote w:id="18">
    <w:p w:rsidR="00565A56" w:rsidRPr="005960B3" w:rsidRDefault="00565A56" w:rsidP="00691FC2">
      <w:pPr>
        <w:pStyle w:val="FootnoteText"/>
      </w:pPr>
      <w:r>
        <w:rPr>
          <w:rStyle w:val="FootnoteReference"/>
        </w:rPr>
        <w:footnoteRef/>
      </w:r>
      <w:r>
        <w:t xml:space="preserve"> Christian Häberli and Fiona Smith </w:t>
      </w:r>
      <w:r w:rsidRPr="00F80C2C">
        <w:t>(2014)</w:t>
      </w:r>
      <w:r>
        <w:t>,</w:t>
      </w:r>
      <w:r w:rsidRPr="00F80C2C">
        <w:t xml:space="preserve"> Food Security and </w:t>
      </w:r>
      <w:proofErr w:type="spellStart"/>
      <w:r w:rsidRPr="00F80C2C">
        <w:t>Agri</w:t>
      </w:r>
      <w:proofErr w:type="spellEnd"/>
      <w:r w:rsidRPr="00F80C2C">
        <w:t xml:space="preserve">-Foreign Direct Investment in Weak States: Finding the Governance Gap to Avoid “Land Grab”. </w:t>
      </w:r>
      <w:r w:rsidRPr="00F80C2C">
        <w:rPr>
          <w:i/>
        </w:rPr>
        <w:t>in</w:t>
      </w:r>
      <w:r w:rsidRPr="00F80C2C">
        <w:t xml:space="preserve"> 77(2) </w:t>
      </w:r>
      <w:r w:rsidRPr="00F80C2C">
        <w:rPr>
          <w:i/>
        </w:rPr>
        <w:t>Modern Law Review</w:t>
      </w:r>
      <w:r>
        <w:t xml:space="preserve"> 189–222</w:t>
      </w:r>
    </w:p>
  </w:footnote>
  <w:footnote w:id="19">
    <w:p w:rsidR="00565A56" w:rsidRPr="00327E90" w:rsidRDefault="00565A56" w:rsidP="00691FC2">
      <w:pPr>
        <w:pStyle w:val="FootnoteText"/>
      </w:pPr>
      <w:r>
        <w:rPr>
          <w:rStyle w:val="FootnoteReference"/>
        </w:rPr>
        <w:footnoteRef/>
      </w:r>
      <w:r>
        <w:t xml:space="preserve"> Franz Christian Ebert and Martin </w:t>
      </w:r>
      <w:proofErr w:type="spellStart"/>
      <w:r>
        <w:t>Oelz</w:t>
      </w:r>
      <w:proofErr w:type="spellEnd"/>
      <w:r>
        <w:t xml:space="preserve">, Bridging the gap between labour rights and human rights: The role of ILO law in regional human rights courts. </w:t>
      </w:r>
      <w:proofErr w:type="gramStart"/>
      <w:r w:rsidRPr="00327E90">
        <w:t>International Institute for Labour Studies</w:t>
      </w:r>
      <w:r>
        <w:t xml:space="preserve">, </w:t>
      </w:r>
      <w:r w:rsidRPr="005C73B8">
        <w:t>Discussion Paper Series</w:t>
      </w:r>
      <w:r>
        <w:t xml:space="preserve"> DP/212/2012.</w:t>
      </w:r>
      <w:proofErr w:type="gramEnd"/>
      <w:r w:rsidRPr="005C73B8">
        <w:t xml:space="preserve"> </w:t>
      </w:r>
      <w:proofErr w:type="gramStart"/>
      <w:r w:rsidRPr="005C73B8">
        <w:t>First published 2012</w:t>
      </w:r>
      <w:r>
        <w:t>.</w:t>
      </w:r>
      <w:proofErr w:type="gramEnd"/>
    </w:p>
  </w:footnote>
  <w:footnote w:id="20">
    <w:p w:rsidR="00565A56" w:rsidRPr="0038660A" w:rsidRDefault="00565A56" w:rsidP="00691FC2">
      <w:pPr>
        <w:pStyle w:val="FootnoteText"/>
      </w:pPr>
      <w:r>
        <w:rPr>
          <w:rStyle w:val="FootnoteReference"/>
        </w:rPr>
        <w:footnoteRef/>
      </w:r>
      <w:r>
        <w:t xml:space="preserve"> Caflisch, Lucius (2010), Labour Relations before the Strasbourg Court. </w:t>
      </w:r>
      <w:r w:rsidRPr="0038660A">
        <w:t xml:space="preserve">Geneva, ILO. </w:t>
      </w:r>
      <w:proofErr w:type="gramStart"/>
      <w:r w:rsidRPr="0038660A">
        <w:t>Last accessed on 8 February 2016 at</w:t>
      </w:r>
      <w:r>
        <w:t xml:space="preserve"> </w:t>
      </w:r>
      <w:hyperlink r:id="rId5" w:history="1">
        <w:r w:rsidRPr="0038660A">
          <w:rPr>
            <w:rStyle w:val="Hyperlink"/>
          </w:rPr>
          <w:t>http://www.ilo.org/public/english/bureau/leg/include/home/caflisch.pdf</w:t>
        </w:r>
      </w:hyperlink>
      <w:r w:rsidRPr="0038660A">
        <w:t>.</w:t>
      </w:r>
      <w:proofErr w:type="gramEnd"/>
      <w:r w:rsidRPr="0038660A">
        <w:t xml:space="preserve"> </w:t>
      </w:r>
    </w:p>
  </w:footnote>
  <w:footnote w:id="21">
    <w:p w:rsidR="00565A56" w:rsidRPr="002A3ABB" w:rsidRDefault="00565A56" w:rsidP="00741AF3">
      <w:pPr>
        <w:pStyle w:val="FootnoteText"/>
      </w:pPr>
      <w:r>
        <w:rPr>
          <w:rStyle w:val="FootnoteReference"/>
        </w:rPr>
        <w:footnoteRef/>
      </w:r>
      <w:r>
        <w:t xml:space="preserve"> On </w:t>
      </w:r>
      <w:proofErr w:type="gramStart"/>
      <w:r>
        <w:t>the disconnect</w:t>
      </w:r>
      <w:proofErr w:type="gramEnd"/>
      <w:r>
        <w:t xml:space="preserve"> with </w:t>
      </w:r>
      <w:r w:rsidRPr="002A3ABB">
        <w:t>labo</w:t>
      </w:r>
      <w:r>
        <w:t>u</w:t>
      </w:r>
      <w:r w:rsidRPr="002A3ABB">
        <w:t>r advocates</w:t>
      </w:r>
      <w:r>
        <w:t xml:space="preserve"> see James A. Gross and Lance </w:t>
      </w:r>
      <w:proofErr w:type="spellStart"/>
      <w:r>
        <w:t>Compa</w:t>
      </w:r>
      <w:proofErr w:type="spellEnd"/>
      <w:r>
        <w:t xml:space="preserve"> (</w:t>
      </w:r>
      <w:proofErr w:type="spellStart"/>
      <w:r>
        <w:t>Eds</w:t>
      </w:r>
      <w:proofErr w:type="spellEnd"/>
      <w:r>
        <w:t xml:space="preserve">), Human Rights in </w:t>
      </w:r>
      <w:proofErr w:type="spellStart"/>
      <w:r>
        <w:t>Labor</w:t>
      </w:r>
      <w:proofErr w:type="spellEnd"/>
      <w:r>
        <w:t xml:space="preserve"> and Employment Relations: International and Domestic Perspectives. </w:t>
      </w:r>
      <w:proofErr w:type="gramStart"/>
      <w:r>
        <w:t>Cornell University ILR School.</w:t>
      </w:r>
      <w:proofErr w:type="gramEnd"/>
      <w:r>
        <w:t xml:space="preserve"> </w:t>
      </w:r>
      <w:proofErr w:type="spellStart"/>
      <w:r>
        <w:t>DigitalCommons@ILR</w:t>
      </w:r>
      <w:proofErr w:type="spellEnd"/>
      <w:r>
        <w:t xml:space="preserve">. </w:t>
      </w:r>
      <w:proofErr w:type="gramStart"/>
      <w:r>
        <w:t>First Edition (2009).</w:t>
      </w:r>
      <w:proofErr w:type="gramEnd"/>
    </w:p>
  </w:footnote>
  <w:footnote w:id="22">
    <w:p w:rsidR="00565A56" w:rsidRPr="009A0127" w:rsidRDefault="00565A56" w:rsidP="00111F1E">
      <w:pPr>
        <w:pStyle w:val="FootnoteText"/>
      </w:pPr>
      <w:r>
        <w:rPr>
          <w:rStyle w:val="FootnoteReference"/>
        </w:rPr>
        <w:footnoteRef/>
      </w:r>
      <w:r>
        <w:t xml:space="preserve"> Christine Kaufmann, Globalization and Labour Rights: The Conflict between Core Labour Rights and International Economic Law. Oxford and Portland, Oregon, 2007, p.75s</w:t>
      </w:r>
    </w:p>
  </w:footnote>
  <w:footnote w:id="23">
    <w:p w:rsidR="00565A56" w:rsidRPr="00402A13" w:rsidRDefault="00565A56" w:rsidP="00402A13">
      <w:pPr>
        <w:pStyle w:val="FootnoteText"/>
      </w:pPr>
      <w:r>
        <w:rPr>
          <w:rStyle w:val="FootnoteReference"/>
        </w:rPr>
        <w:footnoteRef/>
      </w:r>
      <w:r>
        <w:t xml:space="preserve"> </w:t>
      </w:r>
      <w:r w:rsidRPr="0009422A">
        <w:t xml:space="preserve">Ernst-Ulrich </w:t>
      </w:r>
      <w:proofErr w:type="spellStart"/>
      <w:r w:rsidRPr="0009422A">
        <w:t>Petersmann</w:t>
      </w:r>
      <w:proofErr w:type="spellEnd"/>
      <w:r w:rsidRPr="0009422A">
        <w:t xml:space="preserve"> (2006), Human Rights, Markets and Economic Welfare: Constitutional Functions of the Emerging UN Human Rights </w:t>
      </w:r>
      <w:proofErr w:type="gramStart"/>
      <w:r w:rsidRPr="0009422A">
        <w:t>Constitution .</w:t>
      </w:r>
      <w:proofErr w:type="gramEnd"/>
      <w:r>
        <w:t xml:space="preserve"> Chapter 3</w:t>
      </w:r>
      <w:r w:rsidRPr="0009422A">
        <w:t xml:space="preserve"> </w:t>
      </w:r>
      <w:r w:rsidRPr="0009422A">
        <w:rPr>
          <w:i/>
        </w:rPr>
        <w:t>in</w:t>
      </w:r>
      <w:r w:rsidRPr="0009422A">
        <w:t xml:space="preserve"> </w:t>
      </w:r>
      <w:r w:rsidRPr="007D283A">
        <w:t xml:space="preserve">F.M. Abbott, C. </w:t>
      </w:r>
      <w:proofErr w:type="spellStart"/>
      <w:r w:rsidRPr="007D283A">
        <w:t>Breining</w:t>
      </w:r>
      <w:proofErr w:type="spellEnd"/>
      <w:r w:rsidRPr="007D283A">
        <w:t>-Kaufmann, and T. Cottier (</w:t>
      </w:r>
      <w:proofErr w:type="spellStart"/>
      <w:r w:rsidRPr="007D283A">
        <w:t>eds</w:t>
      </w:r>
      <w:proofErr w:type="spellEnd"/>
      <w:r w:rsidRPr="007D283A">
        <w:t>), International Trade and Human Rights, p</w:t>
      </w:r>
      <w:r>
        <w:t>.</w:t>
      </w:r>
      <w:r w:rsidRPr="007D283A">
        <w:t xml:space="preserve"> 29</w:t>
      </w:r>
    </w:p>
  </w:footnote>
  <w:footnote w:id="24">
    <w:p w:rsidR="00565A56" w:rsidRPr="0085525C" w:rsidRDefault="00565A56" w:rsidP="0009422A">
      <w:pPr>
        <w:pStyle w:val="FootnoteText"/>
      </w:pPr>
      <w:r>
        <w:rPr>
          <w:rStyle w:val="FootnoteReference"/>
        </w:rPr>
        <w:footnoteRef/>
      </w:r>
      <w:r>
        <w:t xml:space="preserve"> Ernst-Ulrich </w:t>
      </w:r>
      <w:proofErr w:type="spellStart"/>
      <w:r>
        <w:t>Petersmann</w:t>
      </w:r>
      <w:proofErr w:type="spellEnd"/>
      <w:r>
        <w:t xml:space="preserve"> (2008), Human Rights, International Economic Law and ‘Constitutional Justice’.</w:t>
      </w:r>
      <w:r w:rsidRPr="0085525C">
        <w:t xml:space="preserve"> </w:t>
      </w:r>
      <w:r>
        <w:t>19/</w:t>
      </w:r>
      <w:r w:rsidRPr="0085525C">
        <w:t>4</w:t>
      </w:r>
      <w:r>
        <w:t xml:space="preserve"> </w:t>
      </w:r>
      <w:r w:rsidRPr="0085525C">
        <w:rPr>
          <w:i/>
        </w:rPr>
        <w:t>European Journal of International Law</w:t>
      </w:r>
      <w:r>
        <w:t xml:space="preserve"> </w:t>
      </w:r>
      <w:r w:rsidRPr="0085525C">
        <w:t>769–798</w:t>
      </w:r>
      <w:r>
        <w:t>.</w:t>
      </w:r>
      <w:r w:rsidRPr="00D73ED7">
        <w:t xml:space="preserve"> </w:t>
      </w:r>
      <w:r>
        <w:t xml:space="preserve">Also see </w:t>
      </w:r>
      <w:r w:rsidRPr="0039173A">
        <w:t xml:space="preserve">Andreas </w:t>
      </w:r>
      <w:proofErr w:type="spellStart"/>
      <w:r w:rsidRPr="0039173A">
        <w:t>Føllesdal</w:t>
      </w:r>
      <w:proofErr w:type="spellEnd"/>
      <w:r>
        <w:t>,</w:t>
      </w:r>
      <w:r w:rsidRPr="0039173A">
        <w:t xml:space="preserve"> John Rawls’ Theory of Justice as Fairness</w:t>
      </w:r>
      <w:r>
        <w:t xml:space="preserve">. </w:t>
      </w:r>
      <w:r w:rsidRPr="0039173A">
        <w:rPr>
          <w:i/>
        </w:rPr>
        <w:t>in</w:t>
      </w:r>
      <w:r w:rsidRPr="0039173A">
        <w:t xml:space="preserve"> </w:t>
      </w:r>
      <w:proofErr w:type="spellStart"/>
      <w:r w:rsidRPr="0039173A">
        <w:t>Guttorm</w:t>
      </w:r>
      <w:proofErr w:type="spellEnd"/>
      <w:r w:rsidRPr="0039173A">
        <w:t xml:space="preserve"> </w:t>
      </w:r>
      <w:proofErr w:type="spellStart"/>
      <w:r w:rsidRPr="0039173A">
        <w:t>Floistad</w:t>
      </w:r>
      <w:proofErr w:type="spellEnd"/>
      <w:r>
        <w:t xml:space="preserve"> (</w:t>
      </w:r>
      <w:proofErr w:type="spellStart"/>
      <w:r w:rsidRPr="0039173A">
        <w:t>ed</w:t>
      </w:r>
      <w:proofErr w:type="spellEnd"/>
      <w:r>
        <w:t>),</w:t>
      </w:r>
      <w:r w:rsidRPr="0039173A">
        <w:t xml:space="preserve"> Philosophy of Justice, Contemporary</w:t>
      </w:r>
      <w:r>
        <w:t xml:space="preserve"> </w:t>
      </w:r>
      <w:r w:rsidRPr="0039173A">
        <w:t>Philosophy, Springer</w:t>
      </w:r>
      <w:r>
        <w:t xml:space="preserve"> (</w:t>
      </w:r>
      <w:r w:rsidRPr="0039173A">
        <w:t>2014</w:t>
      </w:r>
      <w:r>
        <w:t>)</w:t>
      </w:r>
      <w:r w:rsidRPr="0039173A">
        <w:t xml:space="preserve">, </w:t>
      </w:r>
      <w:r>
        <w:t xml:space="preserve">pp </w:t>
      </w:r>
      <w:r w:rsidRPr="0039173A">
        <w:t>311-328</w:t>
      </w:r>
    </w:p>
  </w:footnote>
  <w:footnote w:id="25">
    <w:p w:rsidR="00565A56" w:rsidRPr="00253D10" w:rsidRDefault="00565A56" w:rsidP="0009422A">
      <w:pPr>
        <w:pStyle w:val="FootnoteText"/>
      </w:pPr>
      <w:r>
        <w:rPr>
          <w:rStyle w:val="FootnoteReference"/>
        </w:rPr>
        <w:footnoteRef/>
      </w:r>
      <w:r>
        <w:t xml:space="preserve"> Ernst-Ulrich </w:t>
      </w:r>
      <w:proofErr w:type="spellStart"/>
      <w:r>
        <w:t>Petersmann</w:t>
      </w:r>
      <w:proofErr w:type="spellEnd"/>
      <w:r>
        <w:t xml:space="preserve">, </w:t>
      </w:r>
      <w:r w:rsidRPr="00253D10">
        <w:t>Human Rights Require ‘Cosmopolitan Constitutionalism’ and Cosmopolitan Law for Democratic Governance of Public Goods</w:t>
      </w:r>
      <w:r>
        <w:t>.</w:t>
      </w:r>
      <w:r w:rsidRPr="00253D10">
        <w:t xml:space="preserve"> </w:t>
      </w:r>
      <w:r>
        <w:t>European University Institute Working Paper Law</w:t>
      </w:r>
      <w:r w:rsidRPr="00253D10">
        <w:t xml:space="preserve"> 2013/04</w:t>
      </w:r>
      <w:r>
        <w:t>, pp 2 and 17</w:t>
      </w:r>
    </w:p>
  </w:footnote>
  <w:footnote w:id="26">
    <w:p w:rsidR="00565A56" w:rsidRPr="00D25E95" w:rsidRDefault="00565A56" w:rsidP="0009422A">
      <w:pPr>
        <w:pStyle w:val="FootnoteText"/>
      </w:pPr>
      <w:r>
        <w:rPr>
          <w:rStyle w:val="FootnoteReference"/>
        </w:rPr>
        <w:footnoteRef/>
      </w:r>
      <w:r w:rsidRPr="00D25E95">
        <w:t xml:space="preserve"> </w:t>
      </w:r>
      <w:proofErr w:type="gramStart"/>
      <w:r>
        <w:rPr>
          <w:i/>
        </w:rPr>
        <w:t>Ibid.</w:t>
      </w:r>
      <w:r>
        <w:t xml:space="preserve"> p.17.</w:t>
      </w:r>
      <w:proofErr w:type="gramEnd"/>
      <w:r>
        <w:t xml:space="preserve"> </w:t>
      </w:r>
    </w:p>
  </w:footnote>
  <w:footnote w:id="27">
    <w:p w:rsidR="00565A56" w:rsidRPr="000060D9" w:rsidRDefault="00565A56" w:rsidP="000060D9">
      <w:pPr>
        <w:pStyle w:val="FootnoteText"/>
      </w:pPr>
      <w:r>
        <w:rPr>
          <w:rStyle w:val="FootnoteReference"/>
        </w:rPr>
        <w:footnoteRef/>
      </w:r>
      <w:r>
        <w:t xml:space="preserve"> Robert </w:t>
      </w:r>
      <w:proofErr w:type="spellStart"/>
      <w:r>
        <w:t>Howse</w:t>
      </w:r>
      <w:proofErr w:type="spellEnd"/>
      <w:r>
        <w:t xml:space="preserve">, Human Rights in the WTO: Whose Rights, What Humanity? Comment on </w:t>
      </w:r>
      <w:proofErr w:type="spellStart"/>
      <w:r>
        <w:t>Petersmann</w:t>
      </w:r>
      <w:proofErr w:type="spellEnd"/>
      <w:r>
        <w:t xml:space="preserve">. 13/3 (2002) </w:t>
      </w:r>
      <w:r w:rsidRPr="0033537B">
        <w:rPr>
          <w:i/>
        </w:rPr>
        <w:t>EJIL</w:t>
      </w:r>
      <w:r>
        <w:t xml:space="preserve"> 651-659. For the rebuttal see </w:t>
      </w:r>
      <w:proofErr w:type="spellStart"/>
      <w:r>
        <w:t>Petersmann</w:t>
      </w:r>
      <w:proofErr w:type="spellEnd"/>
      <w:r>
        <w:t>, Human Rights, International Economic Law and Constitutional Justice.</w:t>
      </w:r>
      <w:r w:rsidRPr="001038C4">
        <w:t xml:space="preserve"> </w:t>
      </w:r>
      <w:proofErr w:type="gramStart"/>
      <w:r w:rsidRPr="001038C4">
        <w:t>A Rejoinder</w:t>
      </w:r>
      <w:r>
        <w:t>.</w:t>
      </w:r>
      <w:proofErr w:type="gramEnd"/>
      <w:r w:rsidRPr="001038C4">
        <w:t xml:space="preserve"> 19</w:t>
      </w:r>
      <w:r>
        <w:t>/5</w:t>
      </w:r>
      <w:r w:rsidRPr="001038C4">
        <w:t xml:space="preserve"> (2008)</w:t>
      </w:r>
      <w:r>
        <w:t xml:space="preserve"> </w:t>
      </w:r>
      <w:r w:rsidRPr="001038C4">
        <w:rPr>
          <w:i/>
        </w:rPr>
        <w:t>EJIL</w:t>
      </w:r>
      <w:r w:rsidRPr="001038C4">
        <w:t xml:space="preserve"> 955 – 960</w:t>
      </w:r>
    </w:p>
  </w:footnote>
  <w:footnote w:id="28">
    <w:p w:rsidR="00565A56" w:rsidRPr="00A53807" w:rsidRDefault="00565A56">
      <w:pPr>
        <w:pStyle w:val="FootnoteText"/>
      </w:pPr>
      <w:r>
        <w:rPr>
          <w:rStyle w:val="FootnoteReference"/>
        </w:rPr>
        <w:footnoteRef/>
      </w:r>
      <w:r>
        <w:t xml:space="preserve"> </w:t>
      </w:r>
      <w:r w:rsidRPr="00D141EC">
        <w:t xml:space="preserve">Anthony E </w:t>
      </w:r>
      <w:proofErr w:type="spellStart"/>
      <w:r w:rsidRPr="00D141EC">
        <w:t>Cassimatis</w:t>
      </w:r>
      <w:proofErr w:type="spellEnd"/>
      <w:r>
        <w:t xml:space="preserve">, Human Rights Related Trade Measures under International Law: The Legality of Trade Measures Imposed in Response to Violations of Human Rights Obligations under General International Law. </w:t>
      </w:r>
      <w:r w:rsidRPr="00D141EC">
        <w:t>International Studies in Human Rights</w:t>
      </w:r>
      <w:r>
        <w:t xml:space="preserve">, Volume 94, </w:t>
      </w:r>
      <w:proofErr w:type="spellStart"/>
      <w:r>
        <w:t>Martinus</w:t>
      </w:r>
      <w:proofErr w:type="spellEnd"/>
      <w:r>
        <w:t xml:space="preserve"> </w:t>
      </w:r>
      <w:proofErr w:type="spellStart"/>
      <w:r>
        <w:t>Nijhoff</w:t>
      </w:r>
      <w:proofErr w:type="spellEnd"/>
      <w:r>
        <w:t xml:space="preserve"> Publishers, Leiden/Boston 2007, p.436.</w:t>
      </w:r>
    </w:p>
  </w:footnote>
  <w:footnote w:id="29">
    <w:p w:rsidR="00565A56" w:rsidRPr="0081127E" w:rsidRDefault="00565A56" w:rsidP="003406D6">
      <w:pPr>
        <w:pStyle w:val="FootnoteText"/>
      </w:pPr>
      <w:r>
        <w:rPr>
          <w:rStyle w:val="FootnoteReference"/>
        </w:rPr>
        <w:footnoteRef/>
      </w:r>
      <w:r>
        <w:t xml:space="preserve"> Thomas Cottier, </w:t>
      </w:r>
      <w:r w:rsidRPr="00CF22A6">
        <w:t xml:space="preserve">Improving Compliance: Jus </w:t>
      </w:r>
      <w:proofErr w:type="spellStart"/>
      <w:r w:rsidRPr="00CF22A6">
        <w:t>Cogens</w:t>
      </w:r>
      <w:proofErr w:type="spellEnd"/>
      <w:r w:rsidRPr="00CF22A6">
        <w:t xml:space="preserve"> and International Economic Law</w:t>
      </w:r>
      <w:r>
        <w:t xml:space="preserve">. Chapter 11 </w:t>
      </w:r>
      <w:r w:rsidRPr="00CF22A6">
        <w:rPr>
          <w:i/>
        </w:rPr>
        <w:t>in</w:t>
      </w:r>
      <w:r>
        <w:t xml:space="preserve"> 45 (</w:t>
      </w:r>
      <w:r w:rsidRPr="00CD7A77">
        <w:t>2016</w:t>
      </w:r>
      <w:r>
        <w:t xml:space="preserve">) </w:t>
      </w:r>
      <w:r w:rsidRPr="00CD7A77">
        <w:rPr>
          <w:i/>
        </w:rPr>
        <w:t>Netherlands International Law Review</w:t>
      </w:r>
      <w:r>
        <w:t xml:space="preserve"> 329-356</w:t>
      </w:r>
    </w:p>
  </w:footnote>
  <w:footnote w:id="30">
    <w:p w:rsidR="00565A56" w:rsidRPr="000A4BDF" w:rsidRDefault="00565A56" w:rsidP="00D705A1">
      <w:pPr>
        <w:pStyle w:val="FootnoteText"/>
      </w:pPr>
      <w:r>
        <w:rPr>
          <w:rStyle w:val="FootnoteReference"/>
        </w:rPr>
        <w:footnoteRef/>
      </w:r>
      <w:r>
        <w:t xml:space="preserve"> </w:t>
      </w:r>
      <w:proofErr w:type="gramStart"/>
      <w:r>
        <w:t xml:space="preserve">Norman </w:t>
      </w:r>
      <w:proofErr w:type="spellStart"/>
      <w:r>
        <w:t>Paech</w:t>
      </w:r>
      <w:proofErr w:type="spellEnd"/>
      <w:r>
        <w:t>,</w:t>
      </w:r>
      <w:r w:rsidRPr="000A4BDF">
        <w:t xml:space="preserve"> Social, Economic, and Cultural Human Rights within the Legal System of the International Economic and Trade Order</w:t>
      </w:r>
      <w:r>
        <w:t>.</w:t>
      </w:r>
      <w:proofErr w:type="gramEnd"/>
      <w:r w:rsidRPr="000A4BDF">
        <w:t xml:space="preserve"> </w:t>
      </w:r>
      <w:r>
        <w:t xml:space="preserve">Study commissioned by the Friedrich Ebert Foundation, </w:t>
      </w:r>
      <w:r w:rsidRPr="000A4BDF">
        <w:t>Division for International Cooperation, Global Trade Union Program</w:t>
      </w:r>
      <w:r>
        <w:t>, Hamburg (July 2003)</w:t>
      </w:r>
    </w:p>
  </w:footnote>
  <w:footnote w:id="31">
    <w:p w:rsidR="00565A56" w:rsidRPr="00B7315E" w:rsidRDefault="00565A56" w:rsidP="00D705A1">
      <w:pPr>
        <w:pStyle w:val="FootnoteText"/>
      </w:pPr>
      <w:r>
        <w:rPr>
          <w:rStyle w:val="FootnoteReference"/>
        </w:rPr>
        <w:footnoteRef/>
      </w:r>
      <w:r>
        <w:t xml:space="preserve"> </w:t>
      </w:r>
      <w:r>
        <w:rPr>
          <w:i/>
        </w:rPr>
        <w:t>Ibid.</w:t>
      </w:r>
      <w:r>
        <w:t xml:space="preserve"> p. 7</w:t>
      </w:r>
    </w:p>
  </w:footnote>
  <w:footnote w:id="32">
    <w:p w:rsidR="00565A56" w:rsidRPr="00D713BB" w:rsidRDefault="00565A56" w:rsidP="00D705A1">
      <w:pPr>
        <w:pStyle w:val="FootnoteText"/>
      </w:pPr>
      <w:r>
        <w:rPr>
          <w:rStyle w:val="FootnoteReference"/>
        </w:rPr>
        <w:footnoteRef/>
      </w:r>
      <w:r>
        <w:t xml:space="preserve"> </w:t>
      </w:r>
      <w:r>
        <w:rPr>
          <w:i/>
        </w:rPr>
        <w:t>Ibid.</w:t>
      </w:r>
      <w:r>
        <w:t xml:space="preserve"> p. 34</w:t>
      </w:r>
    </w:p>
  </w:footnote>
  <w:footnote w:id="33">
    <w:p w:rsidR="00565A56" w:rsidRPr="004565B4" w:rsidRDefault="00565A56" w:rsidP="00D705A1">
      <w:pPr>
        <w:pStyle w:val="FootnoteText"/>
      </w:pPr>
      <w:r>
        <w:rPr>
          <w:rStyle w:val="FootnoteReference"/>
        </w:rPr>
        <w:footnoteRef/>
      </w:r>
      <w:r w:rsidRPr="004565B4">
        <w:t xml:space="preserve"> </w:t>
      </w:r>
      <w:r>
        <w:rPr>
          <w:i/>
        </w:rPr>
        <w:t>Ibid.</w:t>
      </w:r>
      <w:r>
        <w:t xml:space="preserve"> </w:t>
      </w:r>
      <w:r w:rsidRPr="004565B4">
        <w:t>pp. 47-49</w:t>
      </w:r>
    </w:p>
  </w:footnote>
  <w:footnote w:id="34">
    <w:p w:rsidR="00565A56" w:rsidRPr="00F30EEA" w:rsidRDefault="00565A56" w:rsidP="00204ABF">
      <w:pPr>
        <w:pStyle w:val="FootnoteText"/>
      </w:pPr>
      <w:r>
        <w:rPr>
          <w:rStyle w:val="FootnoteReference"/>
        </w:rPr>
        <w:footnoteRef/>
      </w:r>
      <w:r>
        <w:t xml:space="preserve"> Franziska Humbert, The challenge of child labour in international law.</w:t>
      </w:r>
      <w:r w:rsidRPr="00F30EEA">
        <w:t xml:space="preserve"> </w:t>
      </w:r>
      <w:r>
        <w:t>Cambridge University Pr</w:t>
      </w:r>
      <w:r w:rsidRPr="00F30EEA">
        <w:t>ess</w:t>
      </w:r>
      <w:r>
        <w:t xml:space="preserve">, 2009 </w:t>
      </w:r>
    </w:p>
  </w:footnote>
  <w:footnote w:id="35">
    <w:p w:rsidR="00565A56" w:rsidRPr="00A015F7" w:rsidRDefault="00565A56">
      <w:pPr>
        <w:pStyle w:val="FootnoteText"/>
      </w:pPr>
      <w:r>
        <w:rPr>
          <w:rStyle w:val="FootnoteReference"/>
        </w:rPr>
        <w:footnoteRef/>
      </w:r>
      <w:r>
        <w:t xml:space="preserve"> </w:t>
      </w:r>
      <w:r>
        <w:rPr>
          <w:i/>
        </w:rPr>
        <w:t>Ibid,</w:t>
      </w:r>
      <w:r>
        <w:t xml:space="preserve"> p.119</w:t>
      </w:r>
    </w:p>
  </w:footnote>
  <w:footnote w:id="36">
    <w:p w:rsidR="00565A56" w:rsidRPr="00A015F7" w:rsidRDefault="00565A56">
      <w:pPr>
        <w:pStyle w:val="FootnoteText"/>
      </w:pPr>
      <w:r>
        <w:rPr>
          <w:rStyle w:val="FootnoteReference"/>
        </w:rPr>
        <w:footnoteRef/>
      </w:r>
      <w:r>
        <w:t xml:space="preserve"> </w:t>
      </w:r>
      <w:r>
        <w:rPr>
          <w:i/>
        </w:rPr>
        <w:t>Ibid,</w:t>
      </w:r>
      <w:r>
        <w:t xml:space="preserve"> p. 376ss</w:t>
      </w:r>
    </w:p>
  </w:footnote>
  <w:footnote w:id="37">
    <w:p w:rsidR="00565A56" w:rsidRPr="008B4ED9" w:rsidRDefault="00565A56">
      <w:pPr>
        <w:pStyle w:val="FootnoteText"/>
      </w:pPr>
      <w:r>
        <w:rPr>
          <w:rStyle w:val="FootnoteReference"/>
        </w:rPr>
        <w:footnoteRef/>
      </w:r>
      <w:r>
        <w:t xml:space="preserve"> </w:t>
      </w:r>
      <w:r w:rsidRPr="008B4ED9">
        <w:t>Sarah Joseph</w:t>
      </w:r>
      <w:r>
        <w:t xml:space="preserve"> (</w:t>
      </w:r>
      <w:r w:rsidRPr="008B4ED9">
        <w:t>2011</w:t>
      </w:r>
      <w:r>
        <w:t>),</w:t>
      </w:r>
      <w:r w:rsidRPr="008B4ED9">
        <w:t xml:space="preserve"> Blame it on the WTO? </w:t>
      </w:r>
      <w:proofErr w:type="gramStart"/>
      <w:r>
        <w:t>A</w:t>
      </w:r>
      <w:r w:rsidRPr="008B4ED9">
        <w:t xml:space="preserve"> </w:t>
      </w:r>
      <w:r>
        <w:t>H</w:t>
      </w:r>
      <w:r w:rsidRPr="008B4ED9">
        <w:t xml:space="preserve">uman </w:t>
      </w:r>
      <w:r>
        <w:t>R</w:t>
      </w:r>
      <w:r w:rsidRPr="008B4ED9">
        <w:t xml:space="preserve">ights </w:t>
      </w:r>
      <w:r>
        <w:t>C</w:t>
      </w:r>
      <w:r w:rsidRPr="008B4ED9">
        <w:t>ritique</w:t>
      </w:r>
      <w:r>
        <w:t>.</w:t>
      </w:r>
      <w:proofErr w:type="gramEnd"/>
      <w:r w:rsidRPr="008B4ED9">
        <w:t xml:space="preserve"> Oxford</w:t>
      </w:r>
      <w:r>
        <w:t>,</w:t>
      </w:r>
      <w:r w:rsidRPr="008B4ED9">
        <w:t xml:space="preserve"> Oxford University Press,  </w:t>
      </w:r>
      <w:r>
        <w:t>p. 136s</w:t>
      </w:r>
    </w:p>
  </w:footnote>
  <w:footnote w:id="38">
    <w:p w:rsidR="00565A56" w:rsidRPr="00FB4E8C" w:rsidRDefault="00565A56" w:rsidP="00E15CB1">
      <w:pPr>
        <w:pStyle w:val="FootnoteText"/>
      </w:pPr>
      <w:r>
        <w:rPr>
          <w:rStyle w:val="FootnoteReference"/>
        </w:rPr>
        <w:footnoteRef/>
      </w:r>
      <w:r>
        <w:t xml:space="preserve"> </w:t>
      </w:r>
      <w:proofErr w:type="spellStart"/>
      <w:r>
        <w:t>Jeroen</w:t>
      </w:r>
      <w:proofErr w:type="spellEnd"/>
      <w:r>
        <w:t xml:space="preserve"> </w:t>
      </w:r>
      <w:proofErr w:type="spellStart"/>
      <w:r>
        <w:t>Denkers</w:t>
      </w:r>
      <w:proofErr w:type="spellEnd"/>
      <w:r>
        <w:t xml:space="preserve">, The World Trade Organization and Import Bans in Response to Violations of Fundamental Labour Rights. Tilburg University, </w:t>
      </w:r>
      <w:proofErr w:type="spellStart"/>
      <w:r>
        <w:t>intersentia</w:t>
      </w:r>
      <w:proofErr w:type="spellEnd"/>
      <w:r>
        <w:t>, 2008 (emphasis added)</w:t>
      </w:r>
    </w:p>
  </w:footnote>
  <w:footnote w:id="39">
    <w:p w:rsidR="00565A56" w:rsidRPr="003E5B8C" w:rsidRDefault="00565A56" w:rsidP="00BA03FD">
      <w:pPr>
        <w:pStyle w:val="FootnoteText"/>
      </w:pPr>
      <w:r w:rsidRPr="00BA03FD">
        <w:rPr>
          <w:rStyle w:val="FootnoteReference"/>
        </w:rPr>
        <w:footnoteRef/>
      </w:r>
      <w:r w:rsidRPr="00BA03FD">
        <w:t xml:space="preserve"> Cottier </w:t>
      </w:r>
      <w:proofErr w:type="spellStart"/>
      <w:r w:rsidRPr="00BA03FD">
        <w:rPr>
          <w:i/>
        </w:rPr>
        <w:t>op.cit.supra</w:t>
      </w:r>
      <w:proofErr w:type="spellEnd"/>
      <w:r w:rsidRPr="00BA03FD">
        <w:rPr>
          <w:i/>
        </w:rPr>
        <w:t xml:space="preserve"> </w:t>
      </w:r>
      <w:r w:rsidRPr="00BA03FD">
        <w:t>FN</w:t>
      </w:r>
      <w:r>
        <w:fldChar w:fldCharType="begin"/>
      </w:r>
      <w:r>
        <w:instrText xml:space="preserve"> NOTEREF _Ref449429467 \h </w:instrText>
      </w:r>
      <w:r>
        <w:fldChar w:fldCharType="separate"/>
      </w:r>
      <w:r>
        <w:t>29</w:t>
      </w:r>
      <w:r>
        <w:fldChar w:fldCharType="end"/>
      </w:r>
      <w:r>
        <w:t xml:space="preserve"> p.338</w:t>
      </w:r>
    </w:p>
  </w:footnote>
  <w:footnote w:id="40">
    <w:p w:rsidR="00565A56" w:rsidRPr="005A01CC" w:rsidRDefault="00565A56" w:rsidP="005A01CC">
      <w:pPr>
        <w:pStyle w:val="FootnoteText"/>
      </w:pPr>
      <w:r>
        <w:rPr>
          <w:rStyle w:val="FootnoteReference"/>
        </w:rPr>
        <w:footnoteRef/>
      </w:r>
      <w:r>
        <w:t xml:space="preserve"> </w:t>
      </w:r>
      <w:proofErr w:type="gramStart"/>
      <w:r w:rsidRPr="005A01CC">
        <w:t xml:space="preserve">Krista </w:t>
      </w:r>
      <w:proofErr w:type="spellStart"/>
      <w:r w:rsidRPr="005A01CC">
        <w:t>Nadakavukaren</w:t>
      </w:r>
      <w:proofErr w:type="spellEnd"/>
      <w:r w:rsidRPr="005A01CC">
        <w:t xml:space="preserve"> </w:t>
      </w:r>
      <w:proofErr w:type="spellStart"/>
      <w:r w:rsidRPr="005A01CC">
        <w:t>Schefer</w:t>
      </w:r>
      <w:proofErr w:type="spellEnd"/>
      <w:r w:rsidRPr="005A01CC">
        <w:t xml:space="preserve"> and Thomas Cottier</w:t>
      </w:r>
      <w:r>
        <w:t xml:space="preserve"> (2012), Responsibility to Protect (R2P) and the Emerging Principle of Common Concern.</w:t>
      </w:r>
      <w:proofErr w:type="gramEnd"/>
      <w:r>
        <w:t xml:space="preserve"> </w:t>
      </w:r>
      <w:r w:rsidRPr="005A01CC">
        <w:rPr>
          <w:i/>
        </w:rPr>
        <w:t>NCCR Trade Working Paper</w:t>
      </w:r>
      <w:r>
        <w:t xml:space="preserve"> No 2012/29, Berne.</w:t>
      </w:r>
    </w:p>
  </w:footnote>
  <w:footnote w:id="41">
    <w:p w:rsidR="00565A56" w:rsidRPr="000854B3" w:rsidRDefault="00565A56" w:rsidP="00C923AB">
      <w:pPr>
        <w:pStyle w:val="FootnoteText"/>
      </w:pPr>
      <w:r>
        <w:rPr>
          <w:rStyle w:val="FootnoteReference"/>
        </w:rPr>
        <w:footnoteRef/>
      </w:r>
      <w:r>
        <w:t xml:space="preserve"> </w:t>
      </w:r>
      <w:r w:rsidRPr="005020B7">
        <w:t>Lorand Bartels</w:t>
      </w:r>
      <w:r>
        <w:t xml:space="preserve"> (2008), </w:t>
      </w:r>
      <w:r w:rsidRPr="005020B7">
        <w:t>Social Issues: Labour, Environment and Human Rights</w:t>
      </w:r>
      <w:r>
        <w:t>.</w:t>
      </w:r>
      <w:r w:rsidRPr="005020B7">
        <w:t xml:space="preserve"> </w:t>
      </w:r>
      <w:r>
        <w:t xml:space="preserve">Chapter in Simon Lester and Bryan </w:t>
      </w:r>
      <w:proofErr w:type="spellStart"/>
      <w:r>
        <w:t>Mercurio</w:t>
      </w:r>
      <w:proofErr w:type="spellEnd"/>
      <w:r>
        <w:t xml:space="preserve"> (</w:t>
      </w:r>
      <w:proofErr w:type="spellStart"/>
      <w:r>
        <w:t>eds</w:t>
      </w:r>
      <w:proofErr w:type="spellEnd"/>
      <w:r>
        <w:t>), Bilateral and Regional Trade Agreements: Commentary, Analysis and Case Studies (CUP,</w:t>
      </w:r>
      <w:r w:rsidRPr="005020B7">
        <w:t xml:space="preserve"> </w:t>
      </w:r>
      <w:r>
        <w:t>Cambridge) pp.342-366</w:t>
      </w:r>
    </w:p>
  </w:footnote>
  <w:footnote w:id="42">
    <w:p w:rsidR="00565A56" w:rsidRPr="006F2025" w:rsidRDefault="00565A56">
      <w:pPr>
        <w:pStyle w:val="FootnoteText"/>
      </w:pPr>
      <w:r>
        <w:rPr>
          <w:rStyle w:val="FootnoteReference"/>
        </w:rPr>
        <w:footnoteRef/>
      </w:r>
      <w:r>
        <w:t xml:space="preserve"> </w:t>
      </w:r>
      <w:r w:rsidRPr="006F2025">
        <w:t xml:space="preserve">Cottier </w:t>
      </w:r>
      <w:proofErr w:type="spellStart"/>
      <w:r>
        <w:rPr>
          <w:i/>
        </w:rPr>
        <w:t>op.cit.supra</w:t>
      </w:r>
      <w:proofErr w:type="spellEnd"/>
      <w:r>
        <w:t xml:space="preserve"> FN</w:t>
      </w:r>
      <w:r>
        <w:rPr>
          <w:highlight w:val="yellow"/>
        </w:rPr>
        <w:fldChar w:fldCharType="begin"/>
      </w:r>
      <w:r>
        <w:instrText xml:space="preserve"> NOTEREF _Ref449429467 \h </w:instrText>
      </w:r>
      <w:r>
        <w:rPr>
          <w:highlight w:val="yellow"/>
        </w:rPr>
      </w:r>
      <w:r>
        <w:rPr>
          <w:highlight w:val="yellow"/>
        </w:rPr>
        <w:fldChar w:fldCharType="separate"/>
      </w:r>
      <w:r>
        <w:t>29</w:t>
      </w:r>
      <w:r>
        <w:rPr>
          <w:highlight w:val="yellow"/>
        </w:rPr>
        <w:fldChar w:fldCharType="end"/>
      </w:r>
      <w:r>
        <w:t xml:space="preserve"> </w:t>
      </w:r>
      <w:r w:rsidRPr="00BC163C">
        <w:t>p.340</w:t>
      </w:r>
    </w:p>
  </w:footnote>
  <w:footnote w:id="43">
    <w:p w:rsidR="00565A56" w:rsidRPr="008D1E02" w:rsidRDefault="00565A56" w:rsidP="00674058">
      <w:pPr>
        <w:pStyle w:val="FootnoteText"/>
      </w:pPr>
      <w:r>
        <w:rPr>
          <w:rStyle w:val="FootnoteReference"/>
        </w:rPr>
        <w:footnoteRef/>
      </w:r>
      <w:r w:rsidRPr="00674058">
        <w:t xml:space="preserve"> </w:t>
      </w:r>
      <w:proofErr w:type="gramStart"/>
      <w:r w:rsidRPr="00674058">
        <w:t xml:space="preserve">E.-U. </w:t>
      </w:r>
      <w:proofErr w:type="spellStart"/>
      <w:r w:rsidRPr="00674058">
        <w:t>Petersmann</w:t>
      </w:r>
      <w:proofErr w:type="spellEnd"/>
      <w:r w:rsidRPr="00674058">
        <w:t>, International Trade Law, Human Rights and the Customary International</w:t>
      </w:r>
      <w:r>
        <w:t xml:space="preserve"> </w:t>
      </w:r>
      <w:r w:rsidRPr="00674058">
        <w:t>Law Rules on Treaty Interpretation</w:t>
      </w:r>
      <w:r>
        <w:t>.</w:t>
      </w:r>
      <w:proofErr w:type="gramEnd"/>
      <w:r w:rsidRPr="00674058">
        <w:t xml:space="preserve"> </w:t>
      </w:r>
      <w:proofErr w:type="gramStart"/>
      <w:r w:rsidRPr="00674058">
        <w:rPr>
          <w:i/>
        </w:rPr>
        <w:t>in</w:t>
      </w:r>
      <w:proofErr w:type="gramEnd"/>
      <w:r>
        <w:rPr>
          <w:i/>
        </w:rPr>
        <w:t xml:space="preserve"> </w:t>
      </w:r>
      <w:r w:rsidRPr="006C212E">
        <w:t xml:space="preserve">Sarah Joseph </w:t>
      </w:r>
      <w:r>
        <w:t xml:space="preserve">et al </w:t>
      </w:r>
      <w:r w:rsidRPr="006C212E">
        <w:t>(</w:t>
      </w:r>
      <w:proofErr w:type="spellStart"/>
      <w:r>
        <w:t>e</w:t>
      </w:r>
      <w:r w:rsidRPr="006C212E">
        <w:t>d</w:t>
      </w:r>
      <w:r>
        <w:t>s</w:t>
      </w:r>
      <w:proofErr w:type="spellEnd"/>
      <w:r w:rsidRPr="006C212E">
        <w:t>)</w:t>
      </w:r>
      <w:r>
        <w:t xml:space="preserve"> (</w:t>
      </w:r>
      <w:r w:rsidRPr="006C212E">
        <w:t>2009</w:t>
      </w:r>
      <w:r>
        <w:t>)</w:t>
      </w:r>
      <w:r w:rsidRPr="006C212E">
        <w:t>, The World Trade Organization and human rights: interdisciplinary perspectives</w:t>
      </w:r>
      <w:r>
        <w:t>.</w:t>
      </w:r>
      <w:r w:rsidRPr="006C212E">
        <w:t xml:space="preserve"> </w:t>
      </w:r>
      <w:r w:rsidRPr="008D1E02">
        <w:t>Cheltenham, Edward Elgar, p. 76s</w:t>
      </w:r>
    </w:p>
  </w:footnote>
  <w:footnote w:id="44">
    <w:p w:rsidR="00565A56" w:rsidRPr="004B2264" w:rsidRDefault="00565A56">
      <w:pPr>
        <w:pStyle w:val="FootnoteText"/>
      </w:pPr>
      <w:r>
        <w:rPr>
          <w:rStyle w:val="FootnoteReference"/>
        </w:rPr>
        <w:footnoteRef/>
      </w:r>
      <w:r w:rsidRPr="004B2264">
        <w:t xml:space="preserve"> </w:t>
      </w:r>
      <w:proofErr w:type="gramStart"/>
      <w:r w:rsidRPr="004B2264">
        <w:t>Gabrielle Marceau, WTO Dispute Settlement and Human Rights.</w:t>
      </w:r>
      <w:proofErr w:type="gramEnd"/>
      <w:r>
        <w:t xml:space="preserve"> 13/4 (2002) European Journal of International Law 753-814, </w:t>
      </w:r>
      <w:r w:rsidRPr="004B2264">
        <w:t xml:space="preserve">p. </w:t>
      </w:r>
      <w:r>
        <w:t>756</w:t>
      </w:r>
    </w:p>
  </w:footnote>
  <w:footnote w:id="45">
    <w:p w:rsidR="00565A56" w:rsidRPr="00674058" w:rsidRDefault="00565A56" w:rsidP="00357BFA">
      <w:pPr>
        <w:pStyle w:val="FootnoteText"/>
      </w:pPr>
      <w:r>
        <w:rPr>
          <w:rStyle w:val="FootnoteReference"/>
        </w:rPr>
        <w:footnoteRef/>
      </w:r>
      <w:r w:rsidRPr="004B2264">
        <w:t xml:space="preserve"> </w:t>
      </w:r>
      <w:r>
        <w:rPr>
          <w:i/>
        </w:rPr>
        <w:t>ibid.</w:t>
      </w:r>
      <w:r>
        <w:t xml:space="preserve"> p.</w:t>
      </w:r>
      <w:r w:rsidRPr="004B2264">
        <w:t xml:space="preserve"> 772 </w:t>
      </w:r>
    </w:p>
  </w:footnote>
  <w:footnote w:id="46">
    <w:p w:rsidR="00565A56" w:rsidRPr="00674058" w:rsidRDefault="00565A56" w:rsidP="00674058">
      <w:pPr>
        <w:pStyle w:val="FootnoteText"/>
      </w:pPr>
      <w:r>
        <w:rPr>
          <w:rStyle w:val="FootnoteReference"/>
        </w:rPr>
        <w:footnoteRef/>
      </w:r>
      <w:r w:rsidRPr="00674058">
        <w:t xml:space="preserve"> </w:t>
      </w:r>
      <w:proofErr w:type="spellStart"/>
      <w:r w:rsidRPr="00674058">
        <w:t>J</w:t>
      </w:r>
      <w:r>
        <w:t>oost</w:t>
      </w:r>
      <w:proofErr w:type="spellEnd"/>
      <w:r w:rsidRPr="00674058">
        <w:t xml:space="preserve"> </w:t>
      </w:r>
      <w:proofErr w:type="spellStart"/>
      <w:r w:rsidRPr="00674058">
        <w:t>Pauwelyn</w:t>
      </w:r>
      <w:proofErr w:type="spellEnd"/>
      <w:r w:rsidRPr="00674058">
        <w:t>, The Role of Public International Law</w:t>
      </w:r>
      <w:r>
        <w:t xml:space="preserve"> in the WTO: How Far Can We Go? </w:t>
      </w:r>
      <w:r w:rsidRPr="00674058">
        <w:t>95 (2001)</w:t>
      </w:r>
      <w:r>
        <w:t xml:space="preserve"> </w:t>
      </w:r>
      <w:r w:rsidRPr="00674058">
        <w:rPr>
          <w:i/>
        </w:rPr>
        <w:t>American Journal of International Law</w:t>
      </w:r>
      <w:r w:rsidRPr="00674058">
        <w:t xml:space="preserve"> 535–78, 577</w:t>
      </w:r>
    </w:p>
  </w:footnote>
  <w:footnote w:id="47">
    <w:p w:rsidR="00565A56" w:rsidRPr="00045B2D" w:rsidRDefault="00565A56" w:rsidP="00045B2D">
      <w:pPr>
        <w:pStyle w:val="FootnoteText"/>
      </w:pPr>
      <w:r>
        <w:rPr>
          <w:rStyle w:val="FootnoteReference"/>
        </w:rPr>
        <w:footnoteRef/>
      </w:r>
      <w:r>
        <w:t xml:space="preserve"> Andreas </w:t>
      </w:r>
      <w:proofErr w:type="spellStart"/>
      <w:r>
        <w:t>Blüthner</w:t>
      </w:r>
      <w:proofErr w:type="spellEnd"/>
      <w:r>
        <w:t xml:space="preserve"> (</w:t>
      </w:r>
      <w:r w:rsidRPr="00FD28E5">
        <w:t>2004</w:t>
      </w:r>
      <w:r>
        <w:t xml:space="preserve">), </w:t>
      </w:r>
      <w:proofErr w:type="spellStart"/>
      <w:r w:rsidRPr="00FD28E5">
        <w:t>Welthandel</w:t>
      </w:r>
      <w:proofErr w:type="spellEnd"/>
      <w:r w:rsidRPr="00FD28E5">
        <w:t xml:space="preserve"> und </w:t>
      </w:r>
      <w:proofErr w:type="spellStart"/>
      <w:r w:rsidRPr="00FD28E5">
        <w:t>Menschenrechte</w:t>
      </w:r>
      <w:proofErr w:type="spellEnd"/>
      <w:r w:rsidRPr="00FD28E5">
        <w:t xml:space="preserve"> in der </w:t>
      </w:r>
      <w:proofErr w:type="spellStart"/>
      <w:r w:rsidRPr="00FD28E5">
        <w:t>Arbeit</w:t>
      </w:r>
      <w:proofErr w:type="spellEnd"/>
      <w:r w:rsidRPr="00FD28E5">
        <w:t xml:space="preserve"> / Andreas </w:t>
      </w:r>
      <w:proofErr w:type="spellStart"/>
      <w:r w:rsidRPr="00FD28E5">
        <w:t>Blüthner</w:t>
      </w:r>
      <w:proofErr w:type="spellEnd"/>
      <w:r w:rsidRPr="00FD28E5">
        <w:t xml:space="preserve"> = </w:t>
      </w:r>
      <w:proofErr w:type="gramStart"/>
      <w:r w:rsidRPr="00FD28E5">
        <w:t>The</w:t>
      </w:r>
      <w:proofErr w:type="gramEnd"/>
      <w:r w:rsidRPr="00FD28E5">
        <w:t xml:space="preserve"> compatibility of human rights at work with the WTO-System.</w:t>
      </w:r>
      <w:r>
        <w:t xml:space="preserve"> </w:t>
      </w:r>
      <w:r w:rsidRPr="00045B2D">
        <w:t>Peter Lang, Frankfurt am Main</w:t>
      </w:r>
    </w:p>
  </w:footnote>
  <w:footnote w:id="48">
    <w:p w:rsidR="00565A56" w:rsidRPr="007935FE" w:rsidRDefault="00565A56" w:rsidP="007935FE">
      <w:pPr>
        <w:pStyle w:val="FootnoteText"/>
      </w:pPr>
      <w:r>
        <w:rPr>
          <w:rStyle w:val="FootnoteReference"/>
        </w:rPr>
        <w:footnoteRef/>
      </w:r>
      <w:r w:rsidRPr="007935FE">
        <w:t xml:space="preserve"> I</w:t>
      </w:r>
      <w:r>
        <w:t>sabelle</w:t>
      </w:r>
      <w:r w:rsidRPr="007935FE">
        <w:t xml:space="preserve"> Van</w:t>
      </w:r>
      <w:r>
        <w:t xml:space="preserve"> </w:t>
      </w:r>
      <w:proofErr w:type="spellStart"/>
      <w:r w:rsidRPr="007935FE">
        <w:t>Damme</w:t>
      </w:r>
      <w:proofErr w:type="spellEnd"/>
      <w:r>
        <w:t xml:space="preserve"> (</w:t>
      </w:r>
      <w:r w:rsidRPr="007935FE">
        <w:t>2009), Treaty Interpretation by the</w:t>
      </w:r>
      <w:r>
        <w:t xml:space="preserve"> </w:t>
      </w:r>
      <w:r w:rsidRPr="007935FE">
        <w:t>WTO</w:t>
      </w:r>
      <w:r>
        <w:t xml:space="preserve"> </w:t>
      </w:r>
      <w:r w:rsidRPr="007935FE">
        <w:t>Appellate Body</w:t>
      </w:r>
      <w:r>
        <w:t>.</w:t>
      </w:r>
      <w:r w:rsidRPr="007935FE">
        <w:t xml:space="preserve"> Oxford</w:t>
      </w:r>
      <w:r>
        <w:t xml:space="preserve"> </w:t>
      </w:r>
      <w:r w:rsidRPr="007935FE">
        <w:t>University Press, p. 369</w:t>
      </w:r>
    </w:p>
  </w:footnote>
  <w:footnote w:id="49">
    <w:p w:rsidR="00565A56" w:rsidRPr="003917A5" w:rsidRDefault="00565A56" w:rsidP="003917A5">
      <w:pPr>
        <w:pStyle w:val="FootnoteText"/>
      </w:pPr>
      <w:r>
        <w:rPr>
          <w:rStyle w:val="FootnoteReference"/>
        </w:rPr>
        <w:footnoteRef/>
      </w:r>
      <w:r>
        <w:t xml:space="preserve"> ILC Resolution 88 concerning the measures recommended by the Governing Body under article 33 of the ILO Constitution on the subject of Myanmar, Art.1(b)(</w:t>
      </w:r>
      <w:proofErr w:type="spellStart"/>
      <w:r>
        <w:t>i</w:t>
      </w:r>
      <w:proofErr w:type="spellEnd"/>
      <w:r>
        <w:t>)</w:t>
      </w:r>
    </w:p>
  </w:footnote>
  <w:footnote w:id="50">
    <w:p w:rsidR="00565A56" w:rsidRPr="00045B2D" w:rsidRDefault="00565A56" w:rsidP="00A46593">
      <w:pPr>
        <w:pStyle w:val="FootnoteText"/>
      </w:pPr>
      <w:r>
        <w:rPr>
          <w:rStyle w:val="FootnoteReference"/>
        </w:rPr>
        <w:footnoteRef/>
      </w:r>
      <w:r w:rsidRPr="00045B2D">
        <w:t xml:space="preserve"> See </w:t>
      </w:r>
      <w:proofErr w:type="spellStart"/>
      <w:r w:rsidRPr="00045B2D">
        <w:t>Paech</w:t>
      </w:r>
      <w:proofErr w:type="spellEnd"/>
      <w:r w:rsidRPr="00045B2D">
        <w:t xml:space="preserve">, </w:t>
      </w:r>
      <w:proofErr w:type="spellStart"/>
      <w:r w:rsidRPr="00045B2D">
        <w:rPr>
          <w:i/>
        </w:rPr>
        <w:t>op.cit.supra</w:t>
      </w:r>
      <w:proofErr w:type="spellEnd"/>
      <w:r w:rsidRPr="00045B2D">
        <w:rPr>
          <w:i/>
        </w:rPr>
        <w:t xml:space="preserve"> </w:t>
      </w:r>
      <w:r w:rsidRPr="00045B2D">
        <w:t>FN</w:t>
      </w:r>
      <w:r>
        <w:fldChar w:fldCharType="begin"/>
      </w:r>
      <w:r>
        <w:instrText xml:space="preserve"> NOTEREF _Ref448928815 \h </w:instrText>
      </w:r>
      <w:r>
        <w:fldChar w:fldCharType="separate"/>
      </w:r>
      <w:r>
        <w:t>30</w:t>
      </w:r>
      <w:r>
        <w:fldChar w:fldCharType="end"/>
      </w:r>
      <w:r w:rsidRPr="00045B2D">
        <w:t>, p.31</w:t>
      </w:r>
    </w:p>
  </w:footnote>
  <w:footnote w:id="51">
    <w:p w:rsidR="00565A56" w:rsidRPr="00EC4A37" w:rsidRDefault="00565A56">
      <w:pPr>
        <w:pStyle w:val="FootnoteText"/>
      </w:pPr>
      <w:r>
        <w:rPr>
          <w:rStyle w:val="FootnoteReference"/>
        </w:rPr>
        <w:footnoteRef/>
      </w:r>
      <w:r>
        <w:t xml:space="preserve"> For ‘National Security’ interests of the US e.g. in Nicaragua </w:t>
      </w:r>
      <w:proofErr w:type="gramStart"/>
      <w:r>
        <w:t>see</w:t>
      </w:r>
      <w:proofErr w:type="gramEnd"/>
      <w:r>
        <w:t xml:space="preserve"> Michael J. Hahn, Vital Interests and the Law of GATT: An Analysis of GATT’s Security Exception. 12 (1991) </w:t>
      </w:r>
      <w:r>
        <w:rPr>
          <w:i/>
        </w:rPr>
        <w:t>Michigan Journal of International Law</w:t>
      </w:r>
      <w:r>
        <w:t xml:space="preserve"> 558-620</w:t>
      </w:r>
    </w:p>
  </w:footnote>
  <w:footnote w:id="52">
    <w:p w:rsidR="00565A56" w:rsidRPr="00836D44" w:rsidRDefault="00565A56" w:rsidP="00350FBF">
      <w:pPr>
        <w:pStyle w:val="FootnoteText"/>
      </w:pPr>
      <w:r>
        <w:rPr>
          <w:rStyle w:val="FootnoteReference"/>
        </w:rPr>
        <w:footnoteRef/>
      </w:r>
      <w:r>
        <w:t xml:space="preserve"> Virginia A. Leary, </w:t>
      </w:r>
      <w:proofErr w:type="gramStart"/>
      <w:r w:rsidRPr="00350FBF">
        <w:t>The</w:t>
      </w:r>
      <w:proofErr w:type="gramEnd"/>
      <w:r w:rsidRPr="00350FBF">
        <w:t xml:space="preserve"> WTO and the Social Clause: Post-Singapore</w:t>
      </w:r>
      <w:r>
        <w:t xml:space="preserve">. </w:t>
      </w:r>
      <w:r w:rsidRPr="00350FBF">
        <w:t xml:space="preserve">1 (1997) </w:t>
      </w:r>
      <w:r w:rsidRPr="00350FBF">
        <w:rPr>
          <w:i/>
        </w:rPr>
        <w:t>EJIL</w:t>
      </w:r>
      <w:r w:rsidRPr="00350FBF">
        <w:t>118-12</w:t>
      </w:r>
      <w:r>
        <w:t>2</w:t>
      </w:r>
    </w:p>
  </w:footnote>
  <w:footnote w:id="53">
    <w:p w:rsidR="00565A56" w:rsidRPr="00350FBF" w:rsidRDefault="00565A56" w:rsidP="00945643">
      <w:pPr>
        <w:pStyle w:val="FootnoteText"/>
      </w:pPr>
      <w:r>
        <w:rPr>
          <w:rStyle w:val="FootnoteReference"/>
        </w:rPr>
        <w:footnoteRef/>
      </w:r>
      <w:r>
        <w:t xml:space="preserve"> Document WT/MIN(96)/DEC dated 18 December 1996, para 4 (emphasis by the author)</w:t>
      </w:r>
    </w:p>
  </w:footnote>
  <w:footnote w:id="54">
    <w:p w:rsidR="00565A56" w:rsidRPr="003F6760" w:rsidRDefault="00565A56">
      <w:pPr>
        <w:pStyle w:val="FootnoteText"/>
      </w:pPr>
      <w:r>
        <w:rPr>
          <w:rStyle w:val="FootnoteReference"/>
        </w:rPr>
        <w:footnoteRef/>
      </w:r>
      <w:r>
        <w:t xml:space="preserve"> </w:t>
      </w:r>
      <w:r w:rsidRPr="003F6760">
        <w:t>ILO and WTO</w:t>
      </w:r>
      <w:r>
        <w:t xml:space="preserve"> (2009),</w:t>
      </w:r>
      <w:r w:rsidRPr="003F6760">
        <w:t xml:space="preserve"> Globalization and Informal Jobs in Developing Countries</w:t>
      </w:r>
    </w:p>
  </w:footnote>
  <w:footnote w:id="55">
    <w:p w:rsidR="00565A56" w:rsidRPr="003F497E" w:rsidRDefault="00565A56" w:rsidP="00A736D7">
      <w:pPr>
        <w:pStyle w:val="FootnoteText"/>
      </w:pPr>
      <w:r>
        <w:rPr>
          <w:rStyle w:val="FootnoteReference"/>
        </w:rPr>
        <w:footnoteRef/>
      </w:r>
      <w:r>
        <w:t xml:space="preserve"> </w:t>
      </w:r>
      <w:proofErr w:type="gramStart"/>
      <w:r>
        <w:t xml:space="preserve">ILO and WTO (2011), </w:t>
      </w:r>
      <w:r w:rsidRPr="00356196">
        <w:t>Making Globalization Socially Sustainable</w:t>
      </w:r>
      <w:r>
        <w:t>,</w:t>
      </w:r>
      <w:r w:rsidRPr="00464394">
        <w:t xml:space="preserve"> </w:t>
      </w:r>
      <w:proofErr w:type="spellStart"/>
      <w:r w:rsidRPr="00464394">
        <w:t>p.xii</w:t>
      </w:r>
      <w:proofErr w:type="spellEnd"/>
      <w:r>
        <w:t>.</w:t>
      </w:r>
      <w:proofErr w:type="gramEnd"/>
    </w:p>
  </w:footnote>
  <w:footnote w:id="56">
    <w:p w:rsidR="00565A56" w:rsidRPr="007B0604" w:rsidRDefault="00565A56">
      <w:pPr>
        <w:pStyle w:val="FootnoteText"/>
      </w:pPr>
      <w:r>
        <w:rPr>
          <w:rStyle w:val="FootnoteReference"/>
        </w:rPr>
        <w:footnoteRef/>
      </w:r>
      <w:r>
        <w:t xml:space="preserve"> </w:t>
      </w:r>
      <w:proofErr w:type="gramStart"/>
      <w:r>
        <w:t xml:space="preserve">Christian Häberli, </w:t>
      </w:r>
      <w:r w:rsidRPr="007B0604">
        <w:t>Marion Jansen and José-Antonio Monteiro</w:t>
      </w:r>
      <w:r>
        <w:t>,</w:t>
      </w:r>
      <w:r w:rsidRPr="007B0604">
        <w:t xml:space="preserve"> Regional trade agreements and domestic labour market regulation</w:t>
      </w:r>
      <w:r>
        <w:t>.</w:t>
      </w:r>
      <w:proofErr w:type="gramEnd"/>
      <w:r w:rsidRPr="007B0604">
        <w:t xml:space="preserve"> </w:t>
      </w:r>
      <w:proofErr w:type="gramStart"/>
      <w:r w:rsidRPr="007B0604">
        <w:t xml:space="preserve">ILO Employment Working Paper No. 120, 11 May 2012, and </w:t>
      </w:r>
      <w:r>
        <w:t>e-</w:t>
      </w:r>
      <w:r w:rsidRPr="007B0604">
        <w:t xml:space="preserve">Book chapter </w:t>
      </w:r>
      <w:r w:rsidRPr="0002262C">
        <w:rPr>
          <w:i/>
        </w:rPr>
        <w:t>in</w:t>
      </w:r>
      <w:r w:rsidRPr="007B0604">
        <w:t xml:space="preserve"> OECD/D. </w:t>
      </w:r>
      <w:proofErr w:type="spellStart"/>
      <w:r w:rsidRPr="007B0604">
        <w:t>Lippoldt</w:t>
      </w:r>
      <w:proofErr w:type="spellEnd"/>
      <w:r w:rsidRPr="007B0604">
        <w:t xml:space="preserve"> (Ed.)</w:t>
      </w:r>
      <w:r>
        <w:t xml:space="preserve"> (</w:t>
      </w:r>
      <w:r w:rsidRPr="007B0604">
        <w:t>2012</w:t>
      </w:r>
      <w:r>
        <w:t>)</w:t>
      </w:r>
      <w:r w:rsidRPr="007B0604">
        <w:t>, Policy Priorities for International Trade and Jobs</w:t>
      </w:r>
      <w:r>
        <w:t>.</w:t>
      </w:r>
      <w:proofErr w:type="gramEnd"/>
      <w:r w:rsidRPr="007B0604">
        <w:t xml:space="preserve"> </w:t>
      </w:r>
      <w:r>
        <w:t>A</w:t>
      </w:r>
      <w:r w:rsidRPr="007B0604">
        <w:t xml:space="preserve">vailable at: </w:t>
      </w:r>
      <w:hyperlink r:id="rId6" w:history="1">
        <w:r w:rsidRPr="00DC4AD1">
          <w:rPr>
            <w:rStyle w:val="Hyperlink"/>
          </w:rPr>
          <w:t>www.oecd.org/trade/icite</w:t>
        </w:r>
      </w:hyperlink>
      <w:r w:rsidRPr="007B0604">
        <w:t>, pp.</w:t>
      </w:r>
      <w:r>
        <w:t xml:space="preserve"> </w:t>
      </w:r>
      <w:r w:rsidRPr="007B0604">
        <w:t>287-326</w:t>
      </w:r>
      <w:r>
        <w:t>, last accessed on 22 March 2016.</w:t>
      </w:r>
    </w:p>
  </w:footnote>
  <w:footnote w:id="57">
    <w:p w:rsidR="00565A56" w:rsidRDefault="00565A56" w:rsidP="00C350CF">
      <w:pPr>
        <w:pStyle w:val="FootnoteText"/>
      </w:pPr>
      <w:r>
        <w:rPr>
          <w:rStyle w:val="FootnoteReference"/>
        </w:rPr>
        <w:footnoteRef/>
      </w:r>
      <w:r>
        <w:t xml:space="preserve"> International Labour Office (2013a), World Report on Child Labour: Economic Vulnerability, Social</w:t>
      </w:r>
    </w:p>
    <w:p w:rsidR="00565A56" w:rsidRPr="00ED1FF8" w:rsidRDefault="00565A56" w:rsidP="00C350CF">
      <w:pPr>
        <w:pStyle w:val="FootnoteText"/>
      </w:pPr>
      <w:r>
        <w:t>Protection and the Fight against Child Labour</w:t>
      </w:r>
    </w:p>
  </w:footnote>
  <w:footnote w:id="58">
    <w:p w:rsidR="00565A56" w:rsidRPr="00087021" w:rsidRDefault="00565A56" w:rsidP="00A52044">
      <w:pPr>
        <w:pStyle w:val="FootnoteText"/>
      </w:pPr>
      <w:r>
        <w:rPr>
          <w:rStyle w:val="FootnoteReference"/>
        </w:rPr>
        <w:footnoteRef/>
      </w:r>
      <w:r>
        <w:t xml:space="preserve"> International Labour Office (2013b), Marking progress against child labour: Global estimates and trends 2000-2012</w:t>
      </w:r>
    </w:p>
  </w:footnote>
  <w:footnote w:id="59">
    <w:p w:rsidR="00565A56" w:rsidRPr="004536CA" w:rsidRDefault="00565A56" w:rsidP="00582C6A">
      <w:pPr>
        <w:pStyle w:val="FootnoteText"/>
      </w:pPr>
      <w:r>
        <w:rPr>
          <w:rStyle w:val="FootnoteReference"/>
        </w:rPr>
        <w:footnoteRef/>
      </w:r>
      <w:r>
        <w:t xml:space="preserve"> </w:t>
      </w:r>
      <w:proofErr w:type="gramStart"/>
      <w:r>
        <w:t xml:space="preserve">Jacobus de Hoop and </w:t>
      </w:r>
      <w:proofErr w:type="spellStart"/>
      <w:r>
        <w:t>Furio</w:t>
      </w:r>
      <w:proofErr w:type="spellEnd"/>
      <w:r>
        <w:t xml:space="preserve"> C. </w:t>
      </w:r>
      <w:proofErr w:type="spellStart"/>
      <w:r>
        <w:t>Rosati</w:t>
      </w:r>
      <w:proofErr w:type="spellEnd"/>
      <w:r>
        <w:t xml:space="preserve"> (2014), Cash Transfers and Child </w:t>
      </w:r>
      <w:proofErr w:type="spellStart"/>
      <w:r>
        <w:t>Labor</w:t>
      </w:r>
      <w:proofErr w:type="spellEnd"/>
      <w:r>
        <w:t>.</w:t>
      </w:r>
      <w:proofErr w:type="gramEnd"/>
      <w:r w:rsidRPr="004536CA">
        <w:t xml:space="preserve"> The World Bank Research Observer</w:t>
      </w:r>
      <w:r>
        <w:t>, Oxford University Press</w:t>
      </w:r>
    </w:p>
  </w:footnote>
  <w:footnote w:id="60">
    <w:p w:rsidR="00565A56" w:rsidRPr="00131508" w:rsidRDefault="00565A56" w:rsidP="00C350CF">
      <w:pPr>
        <w:pStyle w:val="FootnoteText"/>
      </w:pPr>
      <w:r>
        <w:rPr>
          <w:rStyle w:val="FootnoteReference"/>
        </w:rPr>
        <w:footnoteRef/>
      </w:r>
      <w:r>
        <w:t xml:space="preserve"> </w:t>
      </w:r>
      <w:proofErr w:type="gramStart"/>
      <w:r>
        <w:t xml:space="preserve">International Labour Office (2014), </w:t>
      </w:r>
      <w:r w:rsidRPr="00131508">
        <w:t>Creating Safe and Healthy Workplaces for All</w:t>
      </w:r>
      <w:r>
        <w:t>.</w:t>
      </w:r>
      <w:proofErr w:type="gramEnd"/>
      <w:r>
        <w:t xml:space="preserve"> Report prepared for the G20 Labour and Employment Ministerial Meeting in Melbourne, Australia, 10-11 September 2014</w:t>
      </w:r>
    </w:p>
  </w:footnote>
  <w:footnote w:id="61">
    <w:p w:rsidR="00565A56" w:rsidRPr="005C73B8" w:rsidRDefault="00565A56" w:rsidP="00C350CF">
      <w:pPr>
        <w:pStyle w:val="FootnoteText"/>
      </w:pPr>
      <w:r>
        <w:rPr>
          <w:rStyle w:val="FootnoteReference"/>
        </w:rPr>
        <w:footnoteRef/>
      </w:r>
      <w:r>
        <w:t xml:space="preserve"> </w:t>
      </w:r>
      <w:r w:rsidRPr="005C73B8">
        <w:t xml:space="preserve">Ghana: Mine Accident Highlights Risk to Children. </w:t>
      </w:r>
      <w:proofErr w:type="gramStart"/>
      <w:r w:rsidRPr="005C73B8">
        <w:t>Human Rights Watch, 2013.</w:t>
      </w:r>
      <w:proofErr w:type="gramEnd"/>
      <w:r w:rsidRPr="005C73B8">
        <w:t xml:space="preserve"> </w:t>
      </w:r>
      <w:r>
        <w:t xml:space="preserve">Last accessed 18 January 2017 </w:t>
      </w:r>
      <w:r w:rsidRPr="005C73B8">
        <w:t xml:space="preserve">at </w:t>
      </w:r>
      <w:hyperlink r:id="rId7" w:history="1">
        <w:r w:rsidRPr="00A04341">
          <w:rPr>
            <w:rStyle w:val="Hyperlink"/>
          </w:rPr>
          <w:t>http://www.hrw.org/news/2013/06/13/ghana-mine-accident-highlights-risk-children</w:t>
        </w:r>
      </w:hyperlink>
      <w:r>
        <w:t>. For a Human Rights Watch case study on Kazakhstan and Mali see Joseph J. Amon, Jane Buchanan,</w:t>
      </w:r>
      <w:r w:rsidRPr="005C73B8">
        <w:t xml:space="preserve"> Jane</w:t>
      </w:r>
      <w:r>
        <w:t xml:space="preserve"> Cohen,</w:t>
      </w:r>
      <w:r w:rsidRPr="005C73B8">
        <w:t xml:space="preserve"> and Juliane </w:t>
      </w:r>
      <w:proofErr w:type="spellStart"/>
      <w:r w:rsidRPr="005C73B8">
        <w:t>Kippenberg</w:t>
      </w:r>
      <w:proofErr w:type="spellEnd"/>
      <w:r>
        <w:t xml:space="preserve">, Child </w:t>
      </w:r>
      <w:proofErr w:type="spellStart"/>
      <w:r>
        <w:t>Labor</w:t>
      </w:r>
      <w:proofErr w:type="spellEnd"/>
      <w:r>
        <w:t xml:space="preserve"> and Environmental Health: Government Obligations and Human Rights (2012). </w:t>
      </w:r>
      <w:proofErr w:type="spellStart"/>
      <w:r>
        <w:t>Hindawi</w:t>
      </w:r>
      <w:proofErr w:type="spellEnd"/>
      <w:r>
        <w:t xml:space="preserve"> Publishing Corporation, </w:t>
      </w:r>
      <w:r w:rsidRPr="00BB2F09">
        <w:rPr>
          <w:i/>
        </w:rPr>
        <w:t>International Journal of P</w:t>
      </w:r>
      <w:r>
        <w:rPr>
          <w:i/>
        </w:rPr>
        <w:t>a</w:t>
      </w:r>
      <w:r w:rsidRPr="00BB2F09">
        <w:rPr>
          <w:i/>
        </w:rPr>
        <w:t>ediatrics</w:t>
      </w:r>
      <w:r>
        <w:t>, Article ID 938306</w:t>
      </w:r>
    </w:p>
  </w:footnote>
  <w:footnote w:id="62">
    <w:p w:rsidR="00565A56" w:rsidRPr="00970E35" w:rsidRDefault="00565A56">
      <w:pPr>
        <w:pStyle w:val="FootnoteText"/>
      </w:pPr>
      <w:r>
        <w:rPr>
          <w:rStyle w:val="FootnoteReference"/>
        </w:rPr>
        <w:footnoteRef/>
      </w:r>
      <w:r>
        <w:t xml:space="preserve"> </w:t>
      </w:r>
      <w:r w:rsidRPr="00B15EBF">
        <w:t xml:space="preserve">Diego </w:t>
      </w:r>
      <w:proofErr w:type="spellStart"/>
      <w:r w:rsidRPr="00B15EBF">
        <w:t>Angemi</w:t>
      </w:r>
      <w:proofErr w:type="spellEnd"/>
      <w:r w:rsidRPr="00B15EBF">
        <w:t xml:space="preserve">, Child Labour: Insights from an Agricultural Household Model (September 1, 2011). </w:t>
      </w:r>
      <w:proofErr w:type="gramStart"/>
      <w:r w:rsidRPr="00B15EBF">
        <w:t xml:space="preserve">Centro </w:t>
      </w:r>
      <w:proofErr w:type="spellStart"/>
      <w:r w:rsidRPr="00B15EBF">
        <w:t>Studi</w:t>
      </w:r>
      <w:proofErr w:type="spellEnd"/>
      <w:r w:rsidRPr="00B15EBF">
        <w:t xml:space="preserve"> Luca </w:t>
      </w:r>
      <w:proofErr w:type="spellStart"/>
      <w:r w:rsidRPr="00B15EBF">
        <w:t>d'Agliano</w:t>
      </w:r>
      <w:proofErr w:type="spellEnd"/>
      <w:r w:rsidRPr="00B15EBF">
        <w:t xml:space="preserve"> Development Studies Working Paper No. 315.</w:t>
      </w:r>
      <w:proofErr w:type="gramEnd"/>
      <w:r w:rsidRPr="00B15EBF">
        <w:t xml:space="preserve"> </w:t>
      </w:r>
      <w:r>
        <w:t xml:space="preserve">Downloaded </w:t>
      </w:r>
      <w:r w:rsidRPr="00B15EBF">
        <w:t>at SSRN</w:t>
      </w:r>
      <w:r>
        <w:t xml:space="preserve"> on 12 May 2016</w:t>
      </w:r>
      <w:r w:rsidRPr="00B15EBF">
        <w:t>:</w:t>
      </w:r>
      <w:r>
        <w:t xml:space="preserve"> </w:t>
      </w:r>
      <w:hyperlink r:id="rId8" w:history="1">
        <w:r w:rsidRPr="000A5903">
          <w:rPr>
            <w:rStyle w:val="Hyperlink"/>
          </w:rPr>
          <w:t>http://ssrn.com/abstract=1991182</w:t>
        </w:r>
      </w:hyperlink>
    </w:p>
  </w:footnote>
  <w:footnote w:id="63">
    <w:p w:rsidR="00565A56" w:rsidRPr="00B15EBF" w:rsidRDefault="00565A56" w:rsidP="009950F4">
      <w:pPr>
        <w:pStyle w:val="FootnoteText"/>
      </w:pPr>
      <w:r>
        <w:rPr>
          <w:rStyle w:val="FootnoteReference"/>
        </w:rPr>
        <w:footnoteRef/>
      </w:r>
      <w:r>
        <w:t xml:space="preserve"> Frank </w:t>
      </w:r>
      <w:proofErr w:type="spellStart"/>
      <w:r>
        <w:t>Jordans</w:t>
      </w:r>
      <w:proofErr w:type="spellEnd"/>
      <w:r>
        <w:t xml:space="preserve">, </w:t>
      </w:r>
      <w:r w:rsidRPr="00970E35">
        <w:t>Migrants in Italy toil to put food on Europeans’ plates</w:t>
      </w:r>
      <w:r>
        <w:t xml:space="preserve">. </w:t>
      </w:r>
      <w:proofErr w:type="gramStart"/>
      <w:r>
        <w:t>Associated Press, 8 May 2015.</w:t>
      </w:r>
      <w:proofErr w:type="gramEnd"/>
    </w:p>
  </w:footnote>
  <w:footnote w:id="64">
    <w:p w:rsidR="00565A56" w:rsidRDefault="00565A56" w:rsidP="00293B19">
      <w:pPr>
        <w:pStyle w:val="FootnoteText"/>
      </w:pPr>
      <w:r>
        <w:rPr>
          <w:rStyle w:val="FootnoteReference"/>
        </w:rPr>
        <w:footnoteRef/>
      </w:r>
      <w:r>
        <w:t xml:space="preserve"> Lorenzo </w:t>
      </w:r>
      <w:proofErr w:type="spellStart"/>
      <w:r>
        <w:t>Cotula</w:t>
      </w:r>
      <w:proofErr w:type="spellEnd"/>
      <w:r>
        <w:t xml:space="preserve"> (2016), Foreign investment, law and sustainable development: A handbook on agriculture </w:t>
      </w:r>
    </w:p>
    <w:p w:rsidR="00565A56" w:rsidRPr="00293B19" w:rsidRDefault="00565A56" w:rsidP="00293B19">
      <w:pPr>
        <w:pStyle w:val="FootnoteText"/>
      </w:pPr>
      <w:proofErr w:type="gramStart"/>
      <w:r>
        <w:t>and</w:t>
      </w:r>
      <w:proofErr w:type="gramEnd"/>
      <w:r>
        <w:t xml:space="preserve"> extractive industries. IIED Natural Resource Issues (UK)</w:t>
      </w:r>
    </w:p>
  </w:footnote>
  <w:footnote w:id="65">
    <w:p w:rsidR="00565A56" w:rsidRPr="00840061" w:rsidRDefault="00565A56" w:rsidP="00345855">
      <w:pPr>
        <w:pStyle w:val="FootnoteText"/>
      </w:pPr>
      <w:r>
        <w:rPr>
          <w:rStyle w:val="FootnoteReference"/>
        </w:rPr>
        <w:footnoteRef/>
      </w:r>
      <w:r>
        <w:t xml:space="preserve"> Virginia </w:t>
      </w:r>
      <w:proofErr w:type="spellStart"/>
      <w:r>
        <w:t>Mantouvalou</w:t>
      </w:r>
      <w:proofErr w:type="spellEnd"/>
      <w:r>
        <w:t xml:space="preserve">, Human Rights for Precarious Workers: The Legislative Precariousness of Domestic Labour. 34(1) </w:t>
      </w:r>
      <w:r w:rsidRPr="008D7D9E">
        <w:rPr>
          <w:i/>
        </w:rPr>
        <w:t xml:space="preserve">Comparative </w:t>
      </w:r>
      <w:proofErr w:type="spellStart"/>
      <w:r w:rsidRPr="008D7D9E">
        <w:rPr>
          <w:i/>
        </w:rPr>
        <w:t>Labor</w:t>
      </w:r>
      <w:proofErr w:type="spellEnd"/>
      <w:r w:rsidRPr="008D7D9E">
        <w:rPr>
          <w:i/>
        </w:rPr>
        <w:t xml:space="preserve"> Law and Policy Journal</w:t>
      </w:r>
      <w:r>
        <w:rPr>
          <w:i/>
        </w:rPr>
        <w:t xml:space="preserve"> </w:t>
      </w:r>
      <w:r>
        <w:t>(2012) 133-165</w:t>
      </w:r>
    </w:p>
  </w:footnote>
  <w:footnote w:id="66">
    <w:p w:rsidR="00565A56" w:rsidRPr="00AF648E" w:rsidRDefault="00565A56" w:rsidP="00DC4200">
      <w:pPr>
        <w:pStyle w:val="FootnoteText"/>
        <w:rPr>
          <w:i/>
        </w:rPr>
      </w:pPr>
      <w:r>
        <w:rPr>
          <w:rStyle w:val="FootnoteReference"/>
        </w:rPr>
        <w:footnoteRef/>
      </w:r>
      <w:r>
        <w:t xml:space="preserve"> UN Guiding Principles on Business and Human Rights (2011): Implementing the United Nations ‘Protect, Respect and Remedy’ Framework. </w:t>
      </w:r>
      <w:proofErr w:type="gramStart"/>
      <w:r>
        <w:t>United Nations, New York and Geneva.</w:t>
      </w:r>
      <w:proofErr w:type="gramEnd"/>
      <w:r>
        <w:t xml:space="preserve"> See </w:t>
      </w:r>
      <w:r w:rsidRPr="00AF648E">
        <w:fldChar w:fldCharType="begin"/>
      </w:r>
      <w:r w:rsidRPr="00AF648E">
        <w:instrText xml:space="preserve"> REF _Ref450818975 \h  \* MERGEFORMAT </w:instrText>
      </w:r>
      <w:r w:rsidRPr="00AF648E">
        <w:fldChar w:fldCharType="separate"/>
      </w:r>
      <w:r w:rsidRPr="00601F42">
        <w:t xml:space="preserve">Box </w:t>
      </w:r>
      <w:r w:rsidRPr="00601F42">
        <w:rPr>
          <w:noProof/>
        </w:rPr>
        <w:t>3</w:t>
      </w:r>
      <w:r w:rsidRPr="00AF648E">
        <w:fldChar w:fldCharType="end"/>
      </w:r>
      <w:r w:rsidRPr="00AF648E">
        <w:t xml:space="preserve"> </w:t>
      </w:r>
      <w:r w:rsidRPr="00AF648E">
        <w:rPr>
          <w:i/>
        </w:rPr>
        <w:t>infra</w:t>
      </w:r>
    </w:p>
  </w:footnote>
  <w:footnote w:id="67">
    <w:p w:rsidR="00565A56" w:rsidRPr="00AC485C" w:rsidRDefault="00565A56" w:rsidP="00DC4200">
      <w:pPr>
        <w:pStyle w:val="FootnoteText"/>
        <w:rPr>
          <w:color w:val="FF0000"/>
        </w:rPr>
      </w:pPr>
      <w:r>
        <w:rPr>
          <w:rStyle w:val="FootnoteReference"/>
        </w:rPr>
        <w:footnoteRef/>
      </w:r>
      <w:r>
        <w:t xml:space="preserve"> </w:t>
      </w:r>
      <w:proofErr w:type="spellStart"/>
      <w:r w:rsidRPr="009812DB">
        <w:t>Jernej</w:t>
      </w:r>
      <w:proofErr w:type="spellEnd"/>
      <w:r w:rsidRPr="009812DB">
        <w:t xml:space="preserve"> </w:t>
      </w:r>
      <w:proofErr w:type="spellStart"/>
      <w:r w:rsidRPr="009812DB">
        <w:t>Letnar</w:t>
      </w:r>
      <w:proofErr w:type="spellEnd"/>
      <w:r w:rsidRPr="009812DB">
        <w:t xml:space="preserve"> </w:t>
      </w:r>
      <w:proofErr w:type="spellStart"/>
      <w:r w:rsidRPr="009812DB">
        <w:t>Černič</w:t>
      </w:r>
      <w:proofErr w:type="spellEnd"/>
      <w:r>
        <w:t xml:space="preserve"> (</w:t>
      </w:r>
      <w:r w:rsidRPr="00AC485C">
        <w:t>2010</w:t>
      </w:r>
      <w:r>
        <w:t>),</w:t>
      </w:r>
      <w:r w:rsidRPr="009812DB">
        <w:t xml:space="preserve"> </w:t>
      </w:r>
      <w:r>
        <w:t>Human rights law and business</w:t>
      </w:r>
      <w:r w:rsidRPr="009812DB">
        <w:t>: corporate responsibility</w:t>
      </w:r>
      <w:r>
        <w:t xml:space="preserve"> for fundamental human rights. </w:t>
      </w:r>
      <w:r w:rsidRPr="00AC485C">
        <w:t>Europa Law Publishing, Groningen</w:t>
      </w:r>
    </w:p>
  </w:footnote>
  <w:footnote w:id="68">
    <w:p w:rsidR="00565A56" w:rsidRPr="00CB6420" w:rsidRDefault="00565A56" w:rsidP="004A3F7D">
      <w:pPr>
        <w:pStyle w:val="FootnoteText"/>
      </w:pPr>
      <w:r>
        <w:rPr>
          <w:rStyle w:val="FootnoteReference"/>
        </w:rPr>
        <w:footnoteRef/>
      </w:r>
      <w:r>
        <w:t xml:space="preserve"> </w:t>
      </w:r>
      <w:r w:rsidRPr="00CB6420">
        <w:t>Cottier,</w:t>
      </w:r>
      <w:r>
        <w:rPr>
          <w:i/>
        </w:rPr>
        <w:t xml:space="preserve"> </w:t>
      </w:r>
      <w:proofErr w:type="spellStart"/>
      <w:r>
        <w:rPr>
          <w:i/>
        </w:rPr>
        <w:t>op.cit.supra</w:t>
      </w:r>
      <w:proofErr w:type="spellEnd"/>
      <w:r>
        <w:t xml:space="preserve"> FN</w:t>
      </w:r>
      <w:r>
        <w:fldChar w:fldCharType="begin"/>
      </w:r>
      <w:r>
        <w:instrText xml:space="preserve"> NOTEREF _Ref449429467 \h </w:instrText>
      </w:r>
      <w:r>
        <w:fldChar w:fldCharType="separate"/>
      </w:r>
      <w:r>
        <w:t>29</w:t>
      </w:r>
      <w:r>
        <w:fldChar w:fldCharType="end"/>
      </w:r>
      <w:r>
        <w:t xml:space="preserve">, </w:t>
      </w:r>
      <w:r w:rsidRPr="006677CD">
        <w:t>p.342</w:t>
      </w:r>
    </w:p>
  </w:footnote>
  <w:footnote w:id="69">
    <w:p w:rsidR="00565A56" w:rsidRPr="008F6B7A" w:rsidRDefault="00565A56" w:rsidP="0000657F">
      <w:pPr>
        <w:pStyle w:val="FootnoteText"/>
      </w:pPr>
      <w:r>
        <w:rPr>
          <w:rStyle w:val="FootnoteReference"/>
        </w:rPr>
        <w:footnoteRef/>
      </w:r>
      <w:r>
        <w:t xml:space="preserve"> Richard M. Locke (2013), </w:t>
      </w:r>
      <w:proofErr w:type="gramStart"/>
      <w:r>
        <w:t>The</w:t>
      </w:r>
      <w:proofErr w:type="gramEnd"/>
      <w:r>
        <w:t xml:space="preserve"> Promise and Limits of Private Power: Promoting </w:t>
      </w:r>
      <w:proofErr w:type="spellStart"/>
      <w:r>
        <w:t>Labor</w:t>
      </w:r>
      <w:proofErr w:type="spellEnd"/>
      <w:r>
        <w:t xml:space="preserve"> Standards in a Global Economy. Cambridge</w:t>
      </w:r>
    </w:p>
  </w:footnote>
  <w:footnote w:id="70">
    <w:p w:rsidR="00565A56" w:rsidRPr="00E11661" w:rsidRDefault="00565A56">
      <w:pPr>
        <w:pStyle w:val="FootnoteText"/>
      </w:pPr>
      <w:r>
        <w:rPr>
          <w:rStyle w:val="FootnoteReference"/>
        </w:rPr>
        <w:footnoteRef/>
      </w:r>
      <w:r>
        <w:t xml:space="preserve"> </w:t>
      </w:r>
      <w:r w:rsidRPr="00ED7B3F">
        <w:t xml:space="preserve">Fair </w:t>
      </w:r>
      <w:proofErr w:type="spellStart"/>
      <w:r w:rsidRPr="00ED7B3F">
        <w:t>Labor</w:t>
      </w:r>
      <w:proofErr w:type="spellEnd"/>
      <w:r w:rsidRPr="00ED7B3F">
        <w:t xml:space="preserve"> Association</w:t>
      </w:r>
      <w:r>
        <w:t>: ‘collaborative effort of socially responsible companies, colleges and universities, and civil society organizations’:</w:t>
      </w:r>
      <w:r w:rsidRPr="0000657F">
        <w:t xml:space="preserve"> </w:t>
      </w:r>
      <w:hyperlink r:id="rId9" w:history="1">
        <w:r w:rsidRPr="000A5903">
          <w:rPr>
            <w:rStyle w:val="Hyperlink"/>
          </w:rPr>
          <w:t>http://www.fairlabor.org/our-work/labor-standards</w:t>
        </w:r>
      </w:hyperlink>
      <w:r>
        <w:t xml:space="preserve"> last accessed 23 March 2016</w:t>
      </w:r>
    </w:p>
  </w:footnote>
  <w:footnote w:id="71">
    <w:p w:rsidR="00565A56" w:rsidRPr="00E11661" w:rsidRDefault="00565A56">
      <w:pPr>
        <w:pStyle w:val="FootnoteText"/>
      </w:pPr>
      <w:r>
        <w:rPr>
          <w:rStyle w:val="FootnoteReference"/>
        </w:rPr>
        <w:footnoteRef/>
      </w:r>
      <w:r>
        <w:t xml:space="preserve"> </w:t>
      </w:r>
      <w:r w:rsidRPr="00ED7B3F">
        <w:t>Social Accountability International</w:t>
      </w:r>
      <w:r>
        <w:t xml:space="preserve">: ‘decent work everywhere’: </w:t>
      </w:r>
      <w:hyperlink r:id="rId10" w:history="1">
        <w:r w:rsidRPr="000A5903">
          <w:rPr>
            <w:rStyle w:val="Hyperlink"/>
          </w:rPr>
          <w:t>http://www.sa-intl.org/index.cfm?fuseaction=Page.ViewPage&amp;pageId=1365</w:t>
        </w:r>
      </w:hyperlink>
      <w:r>
        <w:t xml:space="preserve"> last accessed 23 March 2016.</w:t>
      </w:r>
    </w:p>
  </w:footnote>
  <w:footnote w:id="72">
    <w:p w:rsidR="00565A56" w:rsidRPr="001E292A" w:rsidRDefault="00565A56" w:rsidP="0043224F">
      <w:pPr>
        <w:pStyle w:val="FootnoteText"/>
      </w:pPr>
      <w:r>
        <w:rPr>
          <w:rStyle w:val="FootnoteReference"/>
        </w:rPr>
        <w:footnoteRef/>
      </w:r>
      <w:r>
        <w:t xml:space="preserve"> </w:t>
      </w:r>
      <w:proofErr w:type="gramStart"/>
      <w:r>
        <w:t>OECD Guidelines for Multinational Enterprises (2011).</w:t>
      </w:r>
      <w:proofErr w:type="gramEnd"/>
      <w:r>
        <w:t xml:space="preserve"> OECD Publishing, Paris</w:t>
      </w:r>
    </w:p>
  </w:footnote>
  <w:footnote w:id="73">
    <w:p w:rsidR="00565A56" w:rsidRPr="00DD352A" w:rsidRDefault="00565A56" w:rsidP="00DD352A">
      <w:pPr>
        <w:pStyle w:val="FootnoteText"/>
      </w:pPr>
      <w:r>
        <w:rPr>
          <w:rStyle w:val="FootnoteReference"/>
        </w:rPr>
        <w:footnoteRef/>
      </w:r>
      <w:r>
        <w:t xml:space="preserve"> OECD Due Diligence Guidance for Responsible Supply Chains of Minerals from Conflict-Affected and High-Risk Areas: Third Edition (2016). OECD Publishing, Paris</w:t>
      </w:r>
    </w:p>
  </w:footnote>
  <w:footnote w:id="74">
    <w:p w:rsidR="00565A56" w:rsidRPr="00414F90" w:rsidRDefault="00565A56" w:rsidP="00414F90">
      <w:pPr>
        <w:pStyle w:val="FootnoteText"/>
      </w:pPr>
      <w:r>
        <w:rPr>
          <w:rStyle w:val="FootnoteReference"/>
        </w:rPr>
        <w:footnoteRef/>
      </w:r>
      <w:r>
        <w:t xml:space="preserve"> OECD (2014), Annual Report on the OECD Guidelines for Multinational Enterprises: Responsible Business Conduct by Sector. OECD Publishing, Paris.</w:t>
      </w:r>
    </w:p>
  </w:footnote>
  <w:footnote w:id="75">
    <w:p w:rsidR="00565A56" w:rsidRPr="00D95F9A" w:rsidRDefault="00565A56">
      <w:pPr>
        <w:pStyle w:val="FootnoteText"/>
      </w:pPr>
      <w:r>
        <w:rPr>
          <w:rStyle w:val="FootnoteReference"/>
        </w:rPr>
        <w:footnoteRef/>
      </w:r>
      <w:r>
        <w:t xml:space="preserve"> </w:t>
      </w:r>
      <w:proofErr w:type="gramStart"/>
      <w:r>
        <w:t>OECD/FAO (2016), OECD-FAO Guidance for Responsible Agricultural Supply Chains, pp. 27 and 55s.</w:t>
      </w:r>
      <w:proofErr w:type="gramEnd"/>
      <w:r>
        <w:t xml:space="preserve"> OECD Publishing, Paris.</w:t>
      </w:r>
    </w:p>
  </w:footnote>
  <w:footnote w:id="76">
    <w:p w:rsidR="00565A56" w:rsidRPr="005427EF" w:rsidRDefault="00565A56" w:rsidP="003261AD">
      <w:pPr>
        <w:pStyle w:val="FootnoteText"/>
      </w:pPr>
      <w:r>
        <w:rPr>
          <w:rStyle w:val="FootnoteReference"/>
        </w:rPr>
        <w:footnoteRef/>
      </w:r>
      <w:r>
        <w:t xml:space="preserve"> </w:t>
      </w:r>
      <w:r w:rsidRPr="005427EF">
        <w:t>Bread for All and Swiss Catholic Lenten Fund</w:t>
      </w:r>
      <w:r>
        <w:t xml:space="preserve"> (</w:t>
      </w:r>
      <w:r w:rsidRPr="00796278">
        <w:t>2016</w:t>
      </w:r>
      <w:r>
        <w:t>),</w:t>
      </w:r>
      <w:r w:rsidRPr="005427EF">
        <w:t xml:space="preserve"> Human Rights Policy in Swiss Companies: An Overview</w:t>
      </w:r>
      <w:r>
        <w:t xml:space="preserve">. </w:t>
      </w:r>
      <w:r w:rsidRPr="00796278">
        <w:t>Lausanne, Bern, Lucerne</w:t>
      </w:r>
    </w:p>
  </w:footnote>
  <w:footnote w:id="77">
    <w:p w:rsidR="00565A56" w:rsidRPr="005A2042" w:rsidRDefault="00565A56">
      <w:pPr>
        <w:pStyle w:val="FootnoteText"/>
      </w:pPr>
      <w:r>
        <w:rPr>
          <w:rStyle w:val="FootnoteReference"/>
        </w:rPr>
        <w:footnoteRef/>
      </w:r>
      <w:r>
        <w:t xml:space="preserve"> </w:t>
      </w:r>
      <w:proofErr w:type="gramStart"/>
      <w:r w:rsidRPr="005A2042">
        <w:t>Neither plan nor action</w:t>
      </w:r>
      <w:r>
        <w:t>.</w:t>
      </w:r>
      <w:proofErr w:type="gramEnd"/>
      <w:r>
        <w:t xml:space="preserve"> Press release by the </w:t>
      </w:r>
      <w:r w:rsidRPr="00DC5BE1">
        <w:rPr>
          <w:i/>
        </w:rPr>
        <w:t>Swiss Coalition for Corporate Justice</w:t>
      </w:r>
      <w:r w:rsidRPr="00DC5BE1">
        <w:t xml:space="preserve"> </w:t>
      </w:r>
      <w:r>
        <w:t xml:space="preserve">dated 15 November 2016, downloaded on 2 December 2016 at </w:t>
      </w:r>
      <w:hyperlink r:id="rId11" w:history="1">
        <w:r w:rsidRPr="00FD665D">
          <w:rPr>
            <w:rStyle w:val="Hyperlink"/>
          </w:rPr>
          <w:t>http://konzern-initiative.ch/neither-plan-nor-action/?lang=en</w:t>
        </w:r>
      </w:hyperlink>
      <w:r>
        <w:t>.</w:t>
      </w:r>
    </w:p>
  </w:footnote>
  <w:footnote w:id="78">
    <w:p w:rsidR="00565A56" w:rsidRPr="008C1F37" w:rsidRDefault="00565A56" w:rsidP="006C072C">
      <w:pPr>
        <w:pStyle w:val="FootnoteText"/>
      </w:pPr>
      <w:r>
        <w:rPr>
          <w:rStyle w:val="FootnoteReference"/>
        </w:rPr>
        <w:footnoteRef/>
      </w:r>
      <w:r>
        <w:t xml:space="preserve"> Fair </w:t>
      </w:r>
      <w:proofErr w:type="spellStart"/>
      <w:r>
        <w:t>Labor</w:t>
      </w:r>
      <w:proofErr w:type="spellEnd"/>
      <w:r>
        <w:t xml:space="preserve"> Association, Independent External Monitoring of Nestlé’s Cocoa Supply Chain in Ivory Coast: 2014 – 2015. Available at </w:t>
      </w:r>
      <w:hyperlink r:id="rId12" w:history="1">
        <w:r w:rsidRPr="0021036E">
          <w:rPr>
            <w:rStyle w:val="Hyperlink"/>
          </w:rPr>
          <w:t>http://www.fairlabor.org/</w:t>
        </w:r>
      </w:hyperlink>
      <w:r>
        <w:t xml:space="preserve"> last accessed 20 March 2016. The FLA’s </w:t>
      </w:r>
      <w:r w:rsidRPr="00EF6922">
        <w:rPr>
          <w:i/>
        </w:rPr>
        <w:t xml:space="preserve">Principles of Fair </w:t>
      </w:r>
      <w:proofErr w:type="spellStart"/>
      <w:r w:rsidRPr="00EF6922">
        <w:rPr>
          <w:i/>
        </w:rPr>
        <w:t>Labor</w:t>
      </w:r>
      <w:proofErr w:type="spellEnd"/>
      <w:r w:rsidRPr="00EF6922">
        <w:rPr>
          <w:i/>
        </w:rPr>
        <w:t xml:space="preserve"> and Responsible Sourcing</w:t>
      </w:r>
      <w:r>
        <w:t xml:space="preserve"> are available at </w:t>
      </w:r>
      <w:hyperlink r:id="rId13" w:history="1">
        <w:r w:rsidRPr="0021036E">
          <w:rPr>
            <w:rStyle w:val="Hyperlink"/>
          </w:rPr>
          <w:t>http://www.fairlabor.org/our-work/principles</w:t>
        </w:r>
      </w:hyperlink>
      <w:r>
        <w:t xml:space="preserve"> </w:t>
      </w:r>
    </w:p>
  </w:footnote>
  <w:footnote w:id="79">
    <w:p w:rsidR="00565A56" w:rsidRPr="008C1F37" w:rsidRDefault="00565A56" w:rsidP="006C072C">
      <w:pPr>
        <w:pStyle w:val="FootnoteText"/>
      </w:pPr>
      <w:r>
        <w:rPr>
          <w:rStyle w:val="FootnoteReference"/>
        </w:rPr>
        <w:footnoteRef/>
      </w:r>
      <w:r>
        <w:t xml:space="preserve"> Oxfam, Made in Myanmar:</w:t>
      </w:r>
      <w:r w:rsidRPr="00EF6922">
        <w:t xml:space="preserve"> Entrenched poverty or decent jobs for garment workers?</w:t>
      </w:r>
      <w:r>
        <w:t xml:space="preserve"> </w:t>
      </w:r>
      <w:r w:rsidRPr="008C1F37">
        <w:t>O</w:t>
      </w:r>
      <w:r>
        <w:t>xfam</w:t>
      </w:r>
      <w:r w:rsidRPr="008C1F37">
        <w:t xml:space="preserve"> </w:t>
      </w:r>
      <w:r>
        <w:t xml:space="preserve">Briefing Paper 209, </w:t>
      </w:r>
      <w:r w:rsidRPr="008C1F37">
        <w:t>9 D</w:t>
      </w:r>
      <w:r>
        <w:t>ecember</w:t>
      </w:r>
      <w:r w:rsidRPr="008C1F37">
        <w:t xml:space="preserve"> 2015</w:t>
      </w:r>
    </w:p>
  </w:footnote>
  <w:footnote w:id="80">
    <w:p w:rsidR="00565A56" w:rsidRPr="002102D4" w:rsidRDefault="00565A56">
      <w:pPr>
        <w:pStyle w:val="FootnoteText"/>
      </w:pPr>
      <w:r>
        <w:rPr>
          <w:rStyle w:val="FootnoteReference"/>
        </w:rPr>
        <w:footnoteRef/>
      </w:r>
      <w:r>
        <w:t xml:space="preserve"> Stolen Land and Stolen Future: A Report on Land Grabbing in Cambodia. APRODEV, Brussels, 2011.</w:t>
      </w:r>
    </w:p>
  </w:footnote>
  <w:footnote w:id="81">
    <w:p w:rsidR="00565A56" w:rsidRPr="00DA3026" w:rsidRDefault="00565A56" w:rsidP="004A3F7D">
      <w:pPr>
        <w:pStyle w:val="FootnoteText"/>
      </w:pPr>
      <w:r>
        <w:rPr>
          <w:rStyle w:val="FootnoteReference"/>
        </w:rPr>
        <w:footnoteRef/>
      </w:r>
      <w:r>
        <w:t xml:space="preserve"> </w:t>
      </w:r>
      <w:proofErr w:type="gramStart"/>
      <w:r>
        <w:t xml:space="preserve">John G. </w:t>
      </w:r>
      <w:proofErr w:type="spellStart"/>
      <w:r>
        <w:t>Ruggie</w:t>
      </w:r>
      <w:proofErr w:type="spellEnd"/>
      <w:r>
        <w:t xml:space="preserve"> (2016), </w:t>
      </w:r>
      <w:r w:rsidRPr="00DA3026">
        <w:t>For the Game.</w:t>
      </w:r>
      <w:proofErr w:type="gramEnd"/>
      <w:r w:rsidRPr="00DA3026">
        <w:t xml:space="preserve"> </w:t>
      </w:r>
      <w:proofErr w:type="gramStart"/>
      <w:r w:rsidRPr="00DA3026">
        <w:t>For the World</w:t>
      </w:r>
      <w:r>
        <w:t xml:space="preserve"> – FIFA and Human Rights.</w:t>
      </w:r>
      <w:proofErr w:type="gramEnd"/>
      <w:r>
        <w:t xml:space="preserve"> Corporate Responsibility Initiative Report No. 68. Cambridge, MA: Harvard Kennedy School. See also the earlier Report by the independent Governance Committee chaired by Professor </w:t>
      </w:r>
      <w:proofErr w:type="spellStart"/>
      <w:r>
        <w:t>Dr.</w:t>
      </w:r>
      <w:proofErr w:type="spellEnd"/>
      <w:r>
        <w:t xml:space="preserve"> Mark </w:t>
      </w:r>
      <w:proofErr w:type="spellStart"/>
      <w:r>
        <w:t>Pieth</w:t>
      </w:r>
      <w:proofErr w:type="spellEnd"/>
      <w:r>
        <w:t xml:space="preserve"> (Basel University) adopted by the FIFA Reform Committee on 2 December 2015, last accessed on 2 December 2016 at </w:t>
      </w:r>
      <w:hyperlink r:id="rId14" w:history="1">
        <w:r w:rsidRPr="00FD665D">
          <w:rPr>
            <w:rStyle w:val="Hyperlink"/>
          </w:rPr>
          <w:t>http://resources.fifa.com/mm/Document/AFFederation/FootballGovernance/02/74/17/54/2015.11.27FinalReport_forpublication_Neutral.pdf?t=1449142382457</w:t>
        </w:r>
      </w:hyperlink>
      <w:r>
        <w:t>.</w:t>
      </w:r>
    </w:p>
  </w:footnote>
  <w:footnote w:id="82">
    <w:p w:rsidR="00565A56" w:rsidRPr="00325F28" w:rsidRDefault="00565A56" w:rsidP="00325F28">
      <w:pPr>
        <w:pStyle w:val="FootnoteText"/>
      </w:pPr>
      <w:r>
        <w:rPr>
          <w:rStyle w:val="FootnoteReference"/>
        </w:rPr>
        <w:footnoteRef/>
      </w:r>
      <w:r>
        <w:t xml:space="preserve"> </w:t>
      </w:r>
      <w:r w:rsidRPr="00325F28">
        <w:t>Cf. Report of the independent international commission of inquiry on the Syrian Arab Republic (UN Doc.</w:t>
      </w:r>
    </w:p>
    <w:p w:rsidR="00565A56" w:rsidRPr="00325F28" w:rsidRDefault="00565A56" w:rsidP="00325F28">
      <w:pPr>
        <w:pStyle w:val="FootnoteText"/>
      </w:pPr>
      <w:r w:rsidRPr="00325F28">
        <w:t>A/HRC/19/69, 22 February 2012),</w:t>
      </w:r>
      <w:r>
        <w:t xml:space="preserve"> stating that</w:t>
      </w:r>
      <w:r w:rsidRPr="00325F28">
        <w:t xml:space="preserve"> ‘at a minimum, human rights obligations constituting peremptory</w:t>
      </w:r>
    </w:p>
    <w:p w:rsidR="00565A56" w:rsidRPr="00325F28" w:rsidRDefault="00565A56" w:rsidP="00325F28">
      <w:pPr>
        <w:pStyle w:val="FootnoteText"/>
      </w:pPr>
      <w:proofErr w:type="gramStart"/>
      <w:r w:rsidRPr="00325F28">
        <w:t>international</w:t>
      </w:r>
      <w:proofErr w:type="gramEnd"/>
      <w:r w:rsidRPr="00325F28">
        <w:t xml:space="preserve"> law (</w:t>
      </w:r>
      <w:proofErr w:type="spellStart"/>
      <w:r w:rsidRPr="00325F28">
        <w:t>ius</w:t>
      </w:r>
      <w:proofErr w:type="spellEnd"/>
      <w:r w:rsidRPr="00325F28">
        <w:t xml:space="preserve"> </w:t>
      </w:r>
      <w:proofErr w:type="spellStart"/>
      <w:r w:rsidRPr="00325F28">
        <w:t>cogens</w:t>
      </w:r>
      <w:proofErr w:type="spellEnd"/>
      <w:r w:rsidRPr="00325F28">
        <w:t>) bind States, individuals and non-State collective entities, including armed groups.</w:t>
      </w:r>
    </w:p>
    <w:p w:rsidR="00565A56" w:rsidRPr="00F9431F" w:rsidRDefault="00565A56" w:rsidP="00325F28">
      <w:pPr>
        <w:pStyle w:val="FootnoteText"/>
      </w:pPr>
      <w:r w:rsidRPr="00325F28">
        <w:t xml:space="preserve">Acts violating </w:t>
      </w:r>
      <w:proofErr w:type="spellStart"/>
      <w:r w:rsidRPr="00325F28">
        <w:t>ius</w:t>
      </w:r>
      <w:proofErr w:type="spellEnd"/>
      <w:r w:rsidRPr="00325F28">
        <w:t xml:space="preserve"> </w:t>
      </w:r>
      <w:proofErr w:type="spellStart"/>
      <w:r w:rsidRPr="00325F28">
        <w:t>cogens</w:t>
      </w:r>
      <w:proofErr w:type="spellEnd"/>
      <w:r w:rsidRPr="00325F28">
        <w:t xml:space="preserve"> – for instance, torture or enforced disappearances – can never be justified.’</w:t>
      </w:r>
      <w:r>
        <w:t xml:space="preserve"> (</w:t>
      </w:r>
      <w:r w:rsidRPr="00325F28">
        <w:t>para. 106</w:t>
      </w:r>
      <w:r>
        <w:t>)</w:t>
      </w:r>
    </w:p>
  </w:footnote>
  <w:footnote w:id="83">
    <w:p w:rsidR="00565A56" w:rsidRPr="00505A55" w:rsidRDefault="00565A56" w:rsidP="00A96096">
      <w:pPr>
        <w:pStyle w:val="FootnoteText"/>
      </w:pPr>
      <w:r>
        <w:rPr>
          <w:rStyle w:val="FootnoteReference"/>
        </w:rPr>
        <w:footnoteRef/>
      </w:r>
      <w:r>
        <w:t xml:space="preserve"> </w:t>
      </w:r>
      <w:proofErr w:type="gramStart"/>
      <w:r>
        <w:t>Anne Peters,</w:t>
      </w:r>
      <w:r w:rsidRPr="00CB6420">
        <w:t xml:space="preserve"> </w:t>
      </w:r>
      <w:r>
        <w:t>Human Rights and Business Actors.</w:t>
      </w:r>
      <w:proofErr w:type="gramEnd"/>
      <w:r>
        <w:t xml:space="preserve"> </w:t>
      </w:r>
      <w:r w:rsidRPr="00CB6420">
        <w:t>The Sixth Beijing Forum on Human Rights, 12-13 September 2013</w:t>
      </w:r>
      <w:r>
        <w:t>. Max Planck Institute for Comparative Public Law and International Law, Heidelberg (Germany)</w:t>
      </w:r>
    </w:p>
  </w:footnote>
  <w:footnote w:id="84">
    <w:p w:rsidR="00565A56" w:rsidRPr="007D127D" w:rsidRDefault="00565A56" w:rsidP="007D127D">
      <w:pPr>
        <w:pStyle w:val="FootnoteText"/>
      </w:pPr>
      <w:r>
        <w:rPr>
          <w:rStyle w:val="FootnoteReference"/>
        </w:rPr>
        <w:footnoteRef/>
      </w:r>
      <w:r>
        <w:t xml:space="preserve"> Guy </w:t>
      </w:r>
      <w:proofErr w:type="spellStart"/>
      <w:r>
        <w:t>Davidov</w:t>
      </w:r>
      <w:proofErr w:type="spellEnd"/>
      <w:r>
        <w:t xml:space="preserve"> (2015), Indirect Employment: Should Lead Companies Be Liable?</w:t>
      </w:r>
      <w:r w:rsidRPr="007D127D">
        <w:t xml:space="preserve"> Hebrew University of Jerusalem Legal Studies Research Paper Series No. 16-14</w:t>
      </w:r>
    </w:p>
  </w:footnote>
  <w:footnote w:id="85">
    <w:p w:rsidR="00565A56" w:rsidRPr="00C82E65" w:rsidRDefault="00565A56" w:rsidP="004212D3">
      <w:pPr>
        <w:pStyle w:val="FootnoteText"/>
      </w:pPr>
      <w:r>
        <w:rPr>
          <w:rStyle w:val="FootnoteReference"/>
        </w:rPr>
        <w:footnoteRef/>
      </w:r>
      <w:r>
        <w:t xml:space="preserve"> For a detailed discussion see Oona A Hathaway and Scott J Shapiro (2011), </w:t>
      </w:r>
      <w:proofErr w:type="spellStart"/>
      <w:r>
        <w:t>Outcasting</w:t>
      </w:r>
      <w:proofErr w:type="spellEnd"/>
      <w:r>
        <w:t xml:space="preserve">: Enforcement in Domestic and International Law. </w:t>
      </w:r>
      <w:r w:rsidRPr="00316098">
        <w:rPr>
          <w:i/>
        </w:rPr>
        <w:t xml:space="preserve">Yale </w:t>
      </w:r>
      <w:r w:rsidRPr="003F0968">
        <w:rPr>
          <w:i/>
        </w:rPr>
        <w:t>Law Journal Faculty Scholarship Series</w:t>
      </w:r>
      <w:r>
        <w:t>, Paper 3850, p.258</w:t>
      </w:r>
    </w:p>
  </w:footnote>
  <w:footnote w:id="86">
    <w:p w:rsidR="00565A56" w:rsidRPr="00AD21A6" w:rsidRDefault="00565A56" w:rsidP="007F23EA">
      <w:pPr>
        <w:pStyle w:val="FootnoteText"/>
      </w:pPr>
      <w:r>
        <w:rPr>
          <w:rStyle w:val="FootnoteReference"/>
        </w:rPr>
        <w:footnoteRef/>
      </w:r>
      <w:r>
        <w:t xml:space="preserve"> </w:t>
      </w:r>
      <w:proofErr w:type="gramStart"/>
      <w:r>
        <w:t>Office of the United Nations High Commissioner for Human Rights, Abolishing Slavery and its Contemporary Forms.</w:t>
      </w:r>
      <w:proofErr w:type="gramEnd"/>
      <w:r>
        <w:t xml:space="preserve"> Document </w:t>
      </w:r>
      <w:r w:rsidRPr="0089688C">
        <w:t>HR/PUB/02/4</w:t>
      </w:r>
      <w:r>
        <w:t xml:space="preserve"> prepared by David </w:t>
      </w:r>
      <w:proofErr w:type="spellStart"/>
      <w:r>
        <w:t>Weissbrodt</w:t>
      </w:r>
      <w:proofErr w:type="spellEnd"/>
      <w:r>
        <w:t xml:space="preserve"> and Anti-Slavery International. United Nations, New York, 2002.</w:t>
      </w:r>
    </w:p>
  </w:footnote>
  <w:footnote w:id="87">
    <w:p w:rsidR="00565A56" w:rsidRPr="00577BFC" w:rsidRDefault="00565A56">
      <w:pPr>
        <w:pStyle w:val="FootnoteText"/>
        <w:rPr>
          <w:i/>
        </w:rPr>
      </w:pPr>
      <w:r>
        <w:rPr>
          <w:rStyle w:val="FootnoteReference"/>
        </w:rPr>
        <w:footnoteRef/>
      </w:r>
      <w:r>
        <w:t xml:space="preserve"> FN </w:t>
      </w:r>
      <w:r>
        <w:fldChar w:fldCharType="begin"/>
      </w:r>
      <w:r>
        <w:instrText xml:space="preserve"> NOTEREF _Ref450821062 \h </w:instrText>
      </w:r>
      <w:r>
        <w:fldChar w:fldCharType="separate"/>
      </w:r>
      <w:r>
        <w:t>67</w:t>
      </w:r>
      <w:r>
        <w:fldChar w:fldCharType="end"/>
      </w:r>
      <w:r>
        <w:t xml:space="preserve"> </w:t>
      </w:r>
      <w:r>
        <w:rPr>
          <w:i/>
        </w:rPr>
        <w:t>supra</w:t>
      </w:r>
    </w:p>
  </w:footnote>
  <w:footnote w:id="88">
    <w:p w:rsidR="00565A56" w:rsidRPr="001E292A" w:rsidRDefault="00565A56" w:rsidP="00B043FB">
      <w:pPr>
        <w:pStyle w:val="FootnoteText"/>
      </w:pPr>
      <w:r w:rsidRPr="00893A5E">
        <w:rPr>
          <w:rStyle w:val="FootnoteReference"/>
        </w:rPr>
        <w:footnoteRef/>
      </w:r>
      <w:r w:rsidRPr="00893A5E">
        <w:t xml:space="preserve"> The UN Guiding Principles on Human Rights and Transnational Corporations and Other Business Enterprises (2011), Report of the Special Representative of the Secretary-General with Guiding Principles in the Annex (UN-</w:t>
      </w:r>
      <w:proofErr w:type="spellStart"/>
      <w:r w:rsidRPr="00893A5E">
        <w:t>Dok</w:t>
      </w:r>
      <w:proofErr w:type="spellEnd"/>
      <w:r w:rsidRPr="00893A5E">
        <w:t xml:space="preserve">. </w:t>
      </w:r>
      <w:proofErr w:type="gramStart"/>
      <w:r w:rsidRPr="00893A5E">
        <w:t>A/HRC/17/31) of 21 March 2011, endorsed by the UN Human Rights Council on 6 July 2011 (UN-Doc.</w:t>
      </w:r>
      <w:proofErr w:type="gramEnd"/>
      <w:r w:rsidRPr="00893A5E">
        <w:t xml:space="preserve"> </w:t>
      </w:r>
      <w:proofErr w:type="gramStart"/>
      <w:r w:rsidRPr="00893A5E">
        <w:t>A/HRC/RES/17/4).</w:t>
      </w:r>
      <w:proofErr w:type="gramEnd"/>
    </w:p>
  </w:footnote>
  <w:footnote w:id="89">
    <w:p w:rsidR="00565A56" w:rsidRPr="00002968" w:rsidRDefault="00565A56" w:rsidP="00B043FB">
      <w:pPr>
        <w:pStyle w:val="FootnoteText"/>
      </w:pPr>
      <w:r>
        <w:rPr>
          <w:rStyle w:val="FootnoteReference"/>
        </w:rPr>
        <w:footnoteRef/>
      </w:r>
      <w:r>
        <w:t xml:space="preserve"> Website </w:t>
      </w:r>
      <w:hyperlink r:id="rId15" w:history="1">
        <w:r w:rsidRPr="000B6DB4">
          <w:rPr>
            <w:rStyle w:val="Hyperlink"/>
          </w:rPr>
          <w:t>http://bench-marks.org.za/</w:t>
        </w:r>
      </w:hyperlink>
      <w:r>
        <w:t xml:space="preserve"> last accessed 17 March 2016</w:t>
      </w:r>
    </w:p>
  </w:footnote>
  <w:footnote w:id="90">
    <w:p w:rsidR="00565A56" w:rsidRPr="001269BB" w:rsidRDefault="00565A56" w:rsidP="009F4865">
      <w:pPr>
        <w:pStyle w:val="FootnoteText"/>
      </w:pPr>
      <w:r>
        <w:rPr>
          <w:rStyle w:val="FootnoteReference"/>
        </w:rPr>
        <w:footnoteRef/>
      </w:r>
      <w:r>
        <w:t xml:space="preserve"> </w:t>
      </w:r>
      <w:proofErr w:type="spellStart"/>
      <w:r w:rsidRPr="00FE535C">
        <w:t>Sondre</w:t>
      </w:r>
      <w:proofErr w:type="spellEnd"/>
      <w:r w:rsidRPr="00FE535C">
        <w:t xml:space="preserve"> </w:t>
      </w:r>
      <w:proofErr w:type="spellStart"/>
      <w:r w:rsidRPr="00FE535C">
        <w:t>Torp</w:t>
      </w:r>
      <w:proofErr w:type="spellEnd"/>
      <w:r w:rsidRPr="00FE535C">
        <w:t xml:space="preserve"> </w:t>
      </w:r>
      <w:proofErr w:type="spellStart"/>
      <w:r w:rsidRPr="00FE535C">
        <w:t>Helmersen</w:t>
      </w:r>
      <w:proofErr w:type="spellEnd"/>
      <w:r>
        <w:t xml:space="preserve">, </w:t>
      </w:r>
      <w:proofErr w:type="gramStart"/>
      <w:r>
        <w:rPr>
          <w:rFonts w:ascii="AGaramondPro-Regular" w:hAnsi="AGaramondPro-Regular" w:cs="AGaramondPro-Regular"/>
        </w:rPr>
        <w:t>The</w:t>
      </w:r>
      <w:proofErr w:type="gramEnd"/>
      <w:r>
        <w:rPr>
          <w:rFonts w:ascii="AGaramondPro-Regular" w:hAnsi="AGaramondPro-Regular" w:cs="AGaramondPro-Regular"/>
        </w:rPr>
        <w:t xml:space="preserve"> Use of Scholarship by the WTO Appellate Body. </w:t>
      </w:r>
      <w:proofErr w:type="gramStart"/>
      <w:r>
        <w:t xml:space="preserve">7/2 (2016) </w:t>
      </w:r>
      <w:proofErr w:type="spellStart"/>
      <w:r w:rsidRPr="00FE535C">
        <w:rPr>
          <w:i/>
        </w:rPr>
        <w:t>Goettingen</w:t>
      </w:r>
      <w:proofErr w:type="spellEnd"/>
      <w:r w:rsidRPr="00FE535C">
        <w:rPr>
          <w:i/>
        </w:rPr>
        <w:t xml:space="preserve"> Journal of International Law</w:t>
      </w:r>
      <w:r>
        <w:t xml:space="preserve"> 309-351 (see p.332 and FN112).</w:t>
      </w:r>
      <w:proofErr w:type="gramEnd"/>
    </w:p>
  </w:footnote>
  <w:footnote w:id="91">
    <w:p w:rsidR="00565A56" w:rsidRPr="00F16F56" w:rsidRDefault="00565A56" w:rsidP="00F47257">
      <w:pPr>
        <w:pStyle w:val="FootnoteText"/>
      </w:pPr>
      <w:r>
        <w:rPr>
          <w:rStyle w:val="FootnoteReference"/>
        </w:rPr>
        <w:footnoteRef/>
      </w:r>
      <w:r>
        <w:t xml:space="preserve"> Perhaps because most countries employ prisoners themselves</w:t>
      </w:r>
      <w:r w:rsidRPr="009A0127">
        <w:t xml:space="preserve">, </w:t>
      </w:r>
      <w:r>
        <w:t xml:space="preserve">the trade impact of </w:t>
      </w:r>
      <w:r w:rsidRPr="009A0127">
        <w:t>prison labour has n</w:t>
      </w:r>
      <w:r>
        <w:t>ever</w:t>
      </w:r>
      <w:r w:rsidRPr="009A0127">
        <w:t xml:space="preserve"> appeared on the screens of trade diplomats</w:t>
      </w:r>
      <w:r>
        <w:t xml:space="preserve"> and adjudicators</w:t>
      </w:r>
      <w:r w:rsidRPr="009A0127">
        <w:t>.</w:t>
      </w:r>
      <w:r>
        <w:t xml:space="preserve"> Cf. Simon Lester, Prison </w:t>
      </w:r>
      <w:proofErr w:type="spellStart"/>
      <w:r>
        <w:t>Labor</w:t>
      </w:r>
      <w:proofErr w:type="spellEnd"/>
      <w:r>
        <w:t xml:space="preserve"> for U.S. Solar Panel Production. International Economic Law Policy Blog dated 10 June 2015.</w:t>
      </w:r>
    </w:p>
  </w:footnote>
  <w:footnote w:id="92">
    <w:p w:rsidR="00565A56" w:rsidRPr="00EC3C24" w:rsidRDefault="00565A56" w:rsidP="006F1312">
      <w:pPr>
        <w:pStyle w:val="FootnoteText"/>
      </w:pPr>
      <w:r>
        <w:rPr>
          <w:rStyle w:val="FootnoteReference"/>
        </w:rPr>
        <w:footnoteRef/>
      </w:r>
      <w:r>
        <w:t xml:space="preserve"> Panagiotis Delimatsis, </w:t>
      </w:r>
      <w:r w:rsidRPr="00EC3C24">
        <w:t>Protecting Public Morals in a Digital Age</w:t>
      </w:r>
      <w:r>
        <w:t>: Revisiting the WTO Rulings on US-Gambling and China-</w:t>
      </w:r>
      <w:proofErr w:type="spellStart"/>
      <w:r>
        <w:t>Audiovisual</w:t>
      </w:r>
      <w:proofErr w:type="spellEnd"/>
      <w:r>
        <w:t xml:space="preserve"> Products.</w:t>
      </w:r>
      <w:r w:rsidRPr="00EC3C24">
        <w:t xml:space="preserve"> </w:t>
      </w:r>
      <w:r>
        <w:t xml:space="preserve">14/2 (2011) </w:t>
      </w:r>
      <w:r w:rsidRPr="00EC3C24">
        <w:rPr>
          <w:i/>
        </w:rPr>
        <w:t>Journal of International Economic Law</w:t>
      </w:r>
      <w:r w:rsidRPr="00EC3C24">
        <w:t xml:space="preserve"> 257–293</w:t>
      </w:r>
    </w:p>
  </w:footnote>
  <w:footnote w:id="93">
    <w:p w:rsidR="00565A56" w:rsidRPr="003A7B8F" w:rsidRDefault="00565A56">
      <w:pPr>
        <w:pStyle w:val="FootnoteText"/>
      </w:pPr>
      <w:r>
        <w:rPr>
          <w:rStyle w:val="FootnoteReference"/>
        </w:rPr>
        <w:footnoteRef/>
      </w:r>
      <w:r>
        <w:t xml:space="preserve"> The </w:t>
      </w:r>
      <w:r w:rsidRPr="000E09CD">
        <w:t xml:space="preserve">Kimberley Process (KP) </w:t>
      </w:r>
      <w:r>
        <w:t xml:space="preserve">website is at </w:t>
      </w:r>
      <w:hyperlink r:id="rId16" w:history="1">
        <w:r w:rsidRPr="007811A6">
          <w:rPr>
            <w:rStyle w:val="Hyperlink"/>
          </w:rPr>
          <w:t>http://www.kimberleyprocess.com/</w:t>
        </w:r>
      </w:hyperlink>
      <w:r>
        <w:t xml:space="preserve"> last accessed 22 March 2016.</w:t>
      </w:r>
    </w:p>
  </w:footnote>
  <w:footnote w:id="94">
    <w:p w:rsidR="00565A56" w:rsidRPr="00FA50BA" w:rsidRDefault="00565A56">
      <w:pPr>
        <w:pStyle w:val="FootnoteText"/>
      </w:pPr>
      <w:r>
        <w:rPr>
          <w:rStyle w:val="FootnoteReference"/>
        </w:rPr>
        <w:footnoteRef/>
      </w:r>
      <w:r>
        <w:t xml:space="preserve"> </w:t>
      </w:r>
      <w:proofErr w:type="spellStart"/>
      <w:proofErr w:type="gramStart"/>
      <w:r>
        <w:t>Denkers</w:t>
      </w:r>
      <w:proofErr w:type="spellEnd"/>
      <w:r>
        <w:t xml:space="preserve"> </w:t>
      </w:r>
      <w:proofErr w:type="spellStart"/>
      <w:r>
        <w:rPr>
          <w:i/>
        </w:rPr>
        <w:t>op.cit</w:t>
      </w:r>
      <w:proofErr w:type="spellEnd"/>
      <w:r>
        <w:rPr>
          <w:i/>
        </w:rPr>
        <w:t>.</w:t>
      </w:r>
      <w:proofErr w:type="gramEnd"/>
      <w:r>
        <w:rPr>
          <w:i/>
        </w:rPr>
        <w:t xml:space="preserve"> supra </w:t>
      </w:r>
      <w:r>
        <w:t>FN</w:t>
      </w:r>
      <w:r>
        <w:fldChar w:fldCharType="begin"/>
      </w:r>
      <w:r>
        <w:instrText xml:space="preserve"> NOTEREF _Ref449610757 \h </w:instrText>
      </w:r>
      <w:r>
        <w:fldChar w:fldCharType="separate"/>
      </w:r>
      <w:r>
        <w:t>38</w:t>
      </w:r>
      <w:r>
        <w:fldChar w:fldCharType="end"/>
      </w:r>
      <w:r>
        <w:t xml:space="preserve"> p.210s</w:t>
      </w:r>
    </w:p>
  </w:footnote>
  <w:footnote w:id="95">
    <w:p w:rsidR="00565A56" w:rsidRPr="00063A6D" w:rsidRDefault="00565A56" w:rsidP="00E61387">
      <w:pPr>
        <w:pStyle w:val="FootnoteText"/>
      </w:pPr>
      <w:r>
        <w:rPr>
          <w:rStyle w:val="FootnoteReference"/>
        </w:rPr>
        <w:footnoteRef/>
      </w:r>
      <w:r>
        <w:t xml:space="preserve"> Kimberley Process Certification Scheme for rough diamonds, granted on 15 December 2006 until 31 December 2012 (‘</w:t>
      </w:r>
      <w:r w:rsidRPr="00786368">
        <w:t>Kimberley Waiver</w:t>
      </w:r>
      <w:r>
        <w:t>’ in Document WT/L/676 dated 19 December 2006).</w:t>
      </w:r>
    </w:p>
  </w:footnote>
  <w:footnote w:id="96">
    <w:p w:rsidR="00565A56" w:rsidRPr="001B5256" w:rsidRDefault="00565A56" w:rsidP="001B5256">
      <w:pPr>
        <w:pStyle w:val="FootnoteText"/>
      </w:pPr>
      <w:r>
        <w:rPr>
          <w:rStyle w:val="FootnoteReference"/>
        </w:rPr>
        <w:footnoteRef/>
      </w:r>
      <w:r>
        <w:t xml:space="preserve"> General Council Decision </w:t>
      </w:r>
      <w:r w:rsidRPr="001B5256">
        <w:t>11 December 2012</w:t>
      </w:r>
      <w:r>
        <w:t>. Document WT/GC/M/141 dated 19 February 2013.</w:t>
      </w:r>
    </w:p>
  </w:footnote>
  <w:footnote w:id="97">
    <w:p w:rsidR="00565A56" w:rsidRPr="00E61387" w:rsidRDefault="00565A56" w:rsidP="001B5256">
      <w:pPr>
        <w:pStyle w:val="FootnoteText"/>
      </w:pPr>
      <w:r>
        <w:rPr>
          <w:rStyle w:val="FootnoteReference"/>
        </w:rPr>
        <w:footnoteRef/>
      </w:r>
      <w:r>
        <w:t xml:space="preserve"> Council for Trade in Goods, Minutes of the Meeting 26 November 2012.</w:t>
      </w:r>
      <w:r w:rsidRPr="001B5256">
        <w:t xml:space="preserve"> </w:t>
      </w:r>
      <w:r>
        <w:t>Document G/C/M/112 dated 5 March 2013, para 4.5.</w:t>
      </w:r>
    </w:p>
  </w:footnote>
  <w:footnote w:id="98">
    <w:p w:rsidR="00565A56" w:rsidRPr="00063A6D" w:rsidRDefault="00565A56" w:rsidP="00264A5D">
      <w:pPr>
        <w:pStyle w:val="FootnoteText"/>
      </w:pPr>
      <w:r>
        <w:rPr>
          <w:rStyle w:val="FootnoteReference"/>
        </w:rPr>
        <w:footnoteRef/>
      </w:r>
      <w:r w:rsidRPr="00063A6D">
        <w:t xml:space="preserve"> </w:t>
      </w:r>
      <w:proofErr w:type="gramStart"/>
      <w:r w:rsidRPr="00063A6D">
        <w:t>Christian Häberli</w:t>
      </w:r>
      <w:r>
        <w:t xml:space="preserve"> </w:t>
      </w:r>
      <w:r w:rsidRPr="00063A6D">
        <w:t>(2013), God, the WTO – and Hunger.</w:t>
      </w:r>
      <w:proofErr w:type="gramEnd"/>
      <w:r w:rsidRPr="00063A6D">
        <w:t xml:space="preserve"> </w:t>
      </w:r>
      <w:proofErr w:type="gramStart"/>
      <w:r w:rsidRPr="00063A6D">
        <w:rPr>
          <w:i/>
        </w:rPr>
        <w:t>in</w:t>
      </w:r>
      <w:proofErr w:type="gramEnd"/>
      <w:r w:rsidRPr="00063A6D">
        <w:t xml:space="preserve"> Krista </w:t>
      </w:r>
      <w:proofErr w:type="spellStart"/>
      <w:r w:rsidRPr="00063A6D">
        <w:t>Nadakavukaren</w:t>
      </w:r>
      <w:proofErr w:type="spellEnd"/>
      <w:r w:rsidRPr="00063A6D">
        <w:t xml:space="preserve"> </w:t>
      </w:r>
      <w:proofErr w:type="spellStart"/>
      <w:r w:rsidRPr="00063A6D">
        <w:t>Scheffer</w:t>
      </w:r>
      <w:proofErr w:type="spellEnd"/>
      <w:r w:rsidRPr="00063A6D">
        <w:t xml:space="preserve"> (Ed), Poverty and the International Economic Law System: Duties to the Poor, Cambridge University Press p.</w:t>
      </w:r>
      <w:r>
        <w:t>102s.</w:t>
      </w:r>
    </w:p>
  </w:footnote>
  <w:footnote w:id="99">
    <w:p w:rsidR="00565A56" w:rsidRPr="00E85986" w:rsidRDefault="00565A56" w:rsidP="00E85986">
      <w:pPr>
        <w:pStyle w:val="FootnoteText"/>
      </w:pPr>
      <w:r>
        <w:rPr>
          <w:rStyle w:val="FootnoteReference"/>
        </w:rPr>
        <w:footnoteRef/>
      </w:r>
      <w:r>
        <w:t xml:space="preserve"> Gregory Shaffer and David </w:t>
      </w:r>
      <w:proofErr w:type="spellStart"/>
      <w:r>
        <w:t>Pavian</w:t>
      </w:r>
      <w:proofErr w:type="spellEnd"/>
      <w:r>
        <w:t xml:space="preserve"> (2014), The WTO EC-Seal Products Decision: Animal Welfare, Indigenous Communities and Trade (shorter version). </w:t>
      </w:r>
      <w:proofErr w:type="gramStart"/>
      <w:r w:rsidRPr="00E85986">
        <w:t>Uni</w:t>
      </w:r>
      <w:r>
        <w:t xml:space="preserve">versity of California, Irvine </w:t>
      </w:r>
      <w:r w:rsidRPr="00E85986">
        <w:t>School of Law</w:t>
      </w:r>
      <w:r>
        <w:t>.</w:t>
      </w:r>
      <w:proofErr w:type="gramEnd"/>
      <w:r>
        <w:t xml:space="preserve"> Legal Studies Research Paper Series No. 2014-69.</w:t>
      </w:r>
    </w:p>
  </w:footnote>
  <w:footnote w:id="100">
    <w:p w:rsidR="00565A56" w:rsidRPr="00715A11" w:rsidRDefault="00565A56">
      <w:pPr>
        <w:pStyle w:val="FootnoteText"/>
      </w:pPr>
      <w:r>
        <w:rPr>
          <w:rStyle w:val="FootnoteReference"/>
        </w:rPr>
        <w:footnoteRef/>
      </w:r>
      <w:r>
        <w:t xml:space="preserve"> </w:t>
      </w:r>
      <w:proofErr w:type="gramStart"/>
      <w:r>
        <w:t xml:space="preserve">Christian Häberli (2014), </w:t>
      </w:r>
      <w:r w:rsidRPr="00715A11">
        <w:t>Seals and the Need for more Deference to Vienna by WTO Adjudicators.</w:t>
      </w:r>
      <w:proofErr w:type="gramEnd"/>
      <w:r w:rsidRPr="00715A11">
        <w:t xml:space="preserve"> Fourth Biennial Global Conference of the Society of International Economic Law (SIEL) Working Paper No 22 (8 July 2014</w:t>
      </w:r>
      <w:r>
        <w:t>)</w:t>
      </w:r>
    </w:p>
  </w:footnote>
  <w:footnote w:id="101">
    <w:p w:rsidR="00565A56" w:rsidRPr="00CA46D0" w:rsidRDefault="00565A56" w:rsidP="00C30986">
      <w:pPr>
        <w:pStyle w:val="FootnoteText"/>
      </w:pPr>
      <w:r>
        <w:rPr>
          <w:rStyle w:val="FootnoteReference"/>
        </w:rPr>
        <w:footnoteRef/>
      </w:r>
      <w:r>
        <w:t xml:space="preserve"> </w:t>
      </w:r>
      <w:r w:rsidRPr="00CA46D0">
        <w:t xml:space="preserve">European Communities – Measures Prohibiting the Importation and Marketing of Seal Products (European Communities v. Canada), WTO, Appellate Body Report, 22 May 2014, </w:t>
      </w:r>
      <w:r>
        <w:t xml:space="preserve">particularly </w:t>
      </w:r>
      <w:r w:rsidRPr="00CA46D0">
        <w:t xml:space="preserve">paras. </w:t>
      </w:r>
      <w:proofErr w:type="gramStart"/>
      <w:r w:rsidRPr="00CA46D0">
        <w:t>2.152-163, 5.3, 5.10, 5.12</w:t>
      </w:r>
      <w:r>
        <w:t>.</w:t>
      </w:r>
      <w:proofErr w:type="gramEnd"/>
      <w:r>
        <w:t xml:space="preserve"> For further readings on this widely discussed case cf. American Society of International Law, </w:t>
      </w:r>
      <w:r w:rsidRPr="00F95550">
        <w:t>Trade, Animal Welfare, and Indigenous Communities: A Symposium on the WTO EC—Seal Products Case</w:t>
      </w:r>
      <w:r>
        <w:t xml:space="preserve">. Introduction by the editors Alexia Herwig and Gregory Shaffer dated </w:t>
      </w:r>
      <w:r w:rsidRPr="00B752ED">
        <w:t>25</w:t>
      </w:r>
      <w:r>
        <w:t xml:space="preserve"> </w:t>
      </w:r>
      <w:r w:rsidRPr="00B752ED">
        <w:t>June 2015</w:t>
      </w:r>
      <w:r>
        <w:t>,</w:t>
      </w:r>
      <w:r w:rsidRPr="00B752ED">
        <w:t xml:space="preserve"> </w:t>
      </w:r>
      <w:r>
        <w:t xml:space="preserve">at </w:t>
      </w:r>
      <w:hyperlink r:id="rId17" w:history="1">
        <w:r w:rsidRPr="00564E74">
          <w:rPr>
            <w:rStyle w:val="Hyperlink"/>
          </w:rPr>
          <w:t>https://www.asil.org/blogs/editors%E2%80%99-introduction-trade-animal-welfare-and-indigenous-communities-symposium-wto-ec%E2%80%94seal</w:t>
        </w:r>
      </w:hyperlink>
      <w:r>
        <w:t>, downloaded on 17 May 2016</w:t>
      </w:r>
    </w:p>
  </w:footnote>
  <w:footnote w:id="102">
    <w:p w:rsidR="00565A56" w:rsidRPr="006574D7" w:rsidRDefault="00565A56">
      <w:pPr>
        <w:pStyle w:val="FootnoteText"/>
      </w:pPr>
      <w:r>
        <w:rPr>
          <w:rStyle w:val="FootnoteReference"/>
        </w:rPr>
        <w:footnoteRef/>
      </w:r>
      <w:r>
        <w:t xml:space="preserve"> Document </w:t>
      </w:r>
      <w:r w:rsidRPr="006574D7">
        <w:t>WT/MIN(98)/ST/6</w:t>
      </w:r>
      <w:r>
        <w:t xml:space="preserve"> 18 May 1998, p.5</w:t>
      </w:r>
    </w:p>
  </w:footnote>
  <w:footnote w:id="103">
    <w:p w:rsidR="00565A56" w:rsidRPr="005E656A" w:rsidRDefault="00565A56" w:rsidP="00B43FD1">
      <w:pPr>
        <w:pStyle w:val="FootnoteText"/>
      </w:pPr>
      <w:r>
        <w:rPr>
          <w:rStyle w:val="FootnoteReference"/>
        </w:rPr>
        <w:footnoteRef/>
      </w:r>
      <w:r>
        <w:t xml:space="preserve"> See </w:t>
      </w:r>
      <w:proofErr w:type="spellStart"/>
      <w:r>
        <w:t>Maupain</w:t>
      </w:r>
      <w:proofErr w:type="spellEnd"/>
      <w:r>
        <w:t xml:space="preserve"> </w:t>
      </w:r>
      <w:proofErr w:type="spellStart"/>
      <w:r>
        <w:rPr>
          <w:i/>
        </w:rPr>
        <w:t>op.cit.supra</w:t>
      </w:r>
      <w:proofErr w:type="spellEnd"/>
      <w:r>
        <w:rPr>
          <w:i/>
        </w:rPr>
        <w:t xml:space="preserve"> </w:t>
      </w:r>
      <w:r>
        <w:t>FN</w:t>
      </w:r>
      <w:r>
        <w:fldChar w:fldCharType="begin"/>
      </w:r>
      <w:r>
        <w:instrText xml:space="preserve"> NOTEREF _Ref450647452 \h </w:instrText>
      </w:r>
      <w:r>
        <w:fldChar w:fldCharType="separate"/>
      </w:r>
      <w:r>
        <w:t>4</w:t>
      </w:r>
      <w:r>
        <w:fldChar w:fldCharType="end"/>
      </w:r>
      <w:r>
        <w:t xml:space="preserve"> p.157s.</w:t>
      </w:r>
    </w:p>
  </w:footnote>
  <w:footnote w:id="104">
    <w:p w:rsidR="00565A56" w:rsidRPr="00172C53" w:rsidRDefault="00565A56" w:rsidP="00B43FD1">
      <w:pPr>
        <w:pStyle w:val="FootnoteText"/>
      </w:pPr>
      <w:r>
        <w:rPr>
          <w:rStyle w:val="FootnoteReference"/>
        </w:rPr>
        <w:footnoteRef/>
      </w:r>
      <w:r>
        <w:t xml:space="preserve"> </w:t>
      </w:r>
      <w:proofErr w:type="spellStart"/>
      <w:r w:rsidRPr="00510CF4">
        <w:t>Joost</w:t>
      </w:r>
      <w:proofErr w:type="spellEnd"/>
      <w:r w:rsidRPr="00510CF4">
        <w:t xml:space="preserve"> </w:t>
      </w:r>
      <w:proofErr w:type="spellStart"/>
      <w:r w:rsidRPr="00510CF4">
        <w:t>Pauwelyn</w:t>
      </w:r>
      <w:proofErr w:type="spellEnd"/>
      <w:r>
        <w:t xml:space="preserve"> (</w:t>
      </w:r>
      <w:r w:rsidRPr="00172C53">
        <w:t>2005</w:t>
      </w:r>
      <w:r>
        <w:t xml:space="preserve">), Human Rights in WTO Dispute Settlement. </w:t>
      </w:r>
      <w:proofErr w:type="gramStart"/>
      <w:r>
        <w:rPr>
          <w:i/>
        </w:rPr>
        <w:t>in</w:t>
      </w:r>
      <w:proofErr w:type="gramEnd"/>
      <w:r>
        <w:t xml:space="preserve"> </w:t>
      </w:r>
      <w:r w:rsidRPr="00172C53">
        <w:t>Thomas Cottier</w:t>
      </w:r>
      <w:r>
        <w:t xml:space="preserve">, </w:t>
      </w:r>
      <w:proofErr w:type="spellStart"/>
      <w:r w:rsidRPr="00510CF4">
        <w:t>Joost</w:t>
      </w:r>
      <w:proofErr w:type="spellEnd"/>
      <w:r w:rsidRPr="00510CF4">
        <w:t xml:space="preserve"> </w:t>
      </w:r>
      <w:proofErr w:type="spellStart"/>
      <w:r w:rsidRPr="00510CF4">
        <w:t>Pauwelyn</w:t>
      </w:r>
      <w:proofErr w:type="spellEnd"/>
      <w:r>
        <w:t xml:space="preserve"> and Elisabeth Bürgi,</w:t>
      </w:r>
      <w:r w:rsidRPr="00172C53">
        <w:t xml:space="preserve"> Human rights and international trade</w:t>
      </w:r>
      <w:r>
        <w:t>.</w:t>
      </w:r>
      <w:r w:rsidRPr="00172C53">
        <w:t xml:space="preserve"> </w:t>
      </w:r>
      <w:r>
        <w:t>Oxford University Press, p.218s (emphasis in the original)</w:t>
      </w:r>
    </w:p>
  </w:footnote>
  <w:footnote w:id="105">
    <w:p w:rsidR="00565A56" w:rsidRPr="00BA2520" w:rsidRDefault="00565A56" w:rsidP="00B43FD1">
      <w:pPr>
        <w:pStyle w:val="FootnoteText"/>
      </w:pPr>
      <w:r>
        <w:rPr>
          <w:rStyle w:val="FootnoteReference"/>
        </w:rPr>
        <w:footnoteRef/>
      </w:r>
      <w:r>
        <w:t xml:space="preserve"> WTO Press Release dated 26 September 2010</w:t>
      </w:r>
    </w:p>
  </w:footnote>
  <w:footnote w:id="106">
    <w:p w:rsidR="00565A56" w:rsidRPr="001A703F" w:rsidRDefault="00565A56" w:rsidP="00B43FD1">
      <w:pPr>
        <w:pStyle w:val="FootnoteText"/>
      </w:pPr>
      <w:r>
        <w:rPr>
          <w:rStyle w:val="FootnoteReference"/>
        </w:rPr>
        <w:footnoteRef/>
      </w:r>
      <w:r>
        <w:t xml:space="preserve"> International Labour Conference, Resolution concerning the measures recommended by the Governing Body under article 33 of the ILO Constitution on the subject of Myanmar. </w:t>
      </w:r>
      <w:proofErr w:type="gramStart"/>
      <w:r>
        <w:t>88th session, Geneva 2000 (223, 318, 352).</w:t>
      </w:r>
      <w:proofErr w:type="gramEnd"/>
    </w:p>
  </w:footnote>
  <w:footnote w:id="107">
    <w:p w:rsidR="00565A56" w:rsidRPr="00D141EC" w:rsidRDefault="00565A56" w:rsidP="00B43FD1">
      <w:pPr>
        <w:pStyle w:val="FootnoteText"/>
      </w:pPr>
      <w:r>
        <w:rPr>
          <w:rStyle w:val="FootnoteReference"/>
        </w:rPr>
        <w:footnoteRef/>
      </w:r>
      <w:r>
        <w:t xml:space="preserve"> See </w:t>
      </w:r>
      <w:proofErr w:type="spellStart"/>
      <w:r>
        <w:t>Cassimatis</w:t>
      </w:r>
      <w:proofErr w:type="spellEnd"/>
      <w:r>
        <w:t xml:space="preserve"> </w:t>
      </w:r>
      <w:proofErr w:type="spellStart"/>
      <w:r>
        <w:rPr>
          <w:i/>
        </w:rPr>
        <w:t>op.cit.supra</w:t>
      </w:r>
      <w:proofErr w:type="spellEnd"/>
      <w:r>
        <w:rPr>
          <w:i/>
        </w:rPr>
        <w:t xml:space="preserve"> </w:t>
      </w:r>
      <w:r>
        <w:t>FN</w:t>
      </w:r>
      <w:r>
        <w:fldChar w:fldCharType="begin"/>
      </w:r>
      <w:r>
        <w:instrText xml:space="preserve"> NOTEREF _Ref449019854 \h </w:instrText>
      </w:r>
      <w:r>
        <w:fldChar w:fldCharType="separate"/>
      </w:r>
      <w:r>
        <w:t>28</w:t>
      </w:r>
      <w:r>
        <w:fldChar w:fldCharType="end"/>
      </w:r>
      <w:r>
        <w:t xml:space="preserve"> (here Chapters 4 and 6, FN266 and 278)</w:t>
      </w:r>
    </w:p>
  </w:footnote>
  <w:footnote w:id="108">
    <w:p w:rsidR="00565A56" w:rsidRPr="00783A2B" w:rsidRDefault="00565A56" w:rsidP="008D5075">
      <w:pPr>
        <w:pStyle w:val="FootnoteText"/>
      </w:pPr>
      <w:r>
        <w:rPr>
          <w:rStyle w:val="FootnoteReference"/>
        </w:rPr>
        <w:footnoteRef/>
      </w:r>
      <w:r w:rsidRPr="00783A2B">
        <w:t xml:space="preserve"> Executive Order 13126</w:t>
      </w:r>
      <w:r>
        <w:t xml:space="preserve">, </w:t>
      </w:r>
      <w:r w:rsidRPr="00783A2B">
        <w:t xml:space="preserve">Prohibition of Acquisition of Products Produced by Forced or Indentured Child </w:t>
      </w:r>
      <w:proofErr w:type="spellStart"/>
      <w:r w:rsidRPr="00783A2B">
        <w:t>La</w:t>
      </w:r>
      <w:r>
        <w:t>bor</w:t>
      </w:r>
      <w:proofErr w:type="spellEnd"/>
    </w:p>
  </w:footnote>
  <w:footnote w:id="109">
    <w:p w:rsidR="00565A56" w:rsidRPr="008D5075" w:rsidRDefault="00565A56">
      <w:pPr>
        <w:pStyle w:val="FootnoteText"/>
      </w:pPr>
      <w:r>
        <w:rPr>
          <w:rStyle w:val="FootnoteReference"/>
        </w:rPr>
        <w:footnoteRef/>
      </w:r>
      <w:r>
        <w:t xml:space="preserve"> </w:t>
      </w:r>
      <w:proofErr w:type="gramStart"/>
      <w:r>
        <w:t xml:space="preserve">ILAB/DOL, </w:t>
      </w:r>
      <w:r w:rsidRPr="008D5075">
        <w:t xml:space="preserve">List of Products Produced by Forced or Indentured Child </w:t>
      </w:r>
      <w:proofErr w:type="spellStart"/>
      <w:r w:rsidRPr="008D5075">
        <w:t>Labor</w:t>
      </w:r>
      <w:proofErr w:type="spellEnd"/>
      <w:r>
        <w:t>.</w:t>
      </w:r>
      <w:proofErr w:type="gramEnd"/>
      <w:r>
        <w:t xml:space="preserve"> The Report is available at </w:t>
      </w:r>
      <w:hyperlink r:id="rId18" w:history="1">
        <w:r w:rsidRPr="0021036E">
          <w:rPr>
            <w:rStyle w:val="Hyperlink"/>
          </w:rPr>
          <w:t>http://www.dol.gov/ilab/reports/child-labor/list-of-products/index-country.htm</w:t>
        </w:r>
      </w:hyperlink>
      <w:r>
        <w:t xml:space="preserve"> last accessed on 23 March 2016.</w:t>
      </w:r>
    </w:p>
  </w:footnote>
  <w:footnote w:id="110">
    <w:p w:rsidR="00565A56" w:rsidRPr="00F978DC" w:rsidRDefault="00565A56" w:rsidP="003849D4">
      <w:pPr>
        <w:pStyle w:val="FootnoteText"/>
      </w:pPr>
      <w:r>
        <w:rPr>
          <w:rStyle w:val="FootnoteReference"/>
        </w:rPr>
        <w:footnoteRef/>
      </w:r>
      <w:r>
        <w:t xml:space="preserve"> Inside US Trade, World Trade Online, 11 May 2016</w:t>
      </w:r>
    </w:p>
  </w:footnote>
  <w:footnote w:id="111">
    <w:p w:rsidR="00565A56" w:rsidRPr="00C779DA" w:rsidRDefault="00565A56" w:rsidP="00956077">
      <w:pPr>
        <w:pStyle w:val="FootnoteText"/>
      </w:pPr>
      <w:r>
        <w:rPr>
          <w:rStyle w:val="FootnoteReference"/>
        </w:rPr>
        <w:footnoteRef/>
      </w:r>
      <w:r>
        <w:t xml:space="preserve"> </w:t>
      </w:r>
      <w:r w:rsidRPr="00956077">
        <w:t>The Oakland Institute</w:t>
      </w:r>
      <w:r>
        <w:t xml:space="preserve"> (2016), Moral Bankruptcy: World Bank Reinvents Tainted Aid Program for Ethiopia.</w:t>
      </w:r>
      <w:r w:rsidRPr="00956077">
        <w:t xml:space="preserve"> Oakland</w:t>
      </w:r>
      <w:r>
        <w:t xml:space="preserve"> (USA)</w:t>
      </w:r>
    </w:p>
  </w:footnote>
  <w:footnote w:id="112">
    <w:p w:rsidR="00565A56" w:rsidRPr="00C779DA" w:rsidRDefault="00565A56">
      <w:pPr>
        <w:pStyle w:val="FootnoteText"/>
      </w:pPr>
      <w:r>
        <w:rPr>
          <w:rStyle w:val="FootnoteReference"/>
        </w:rPr>
        <w:footnoteRef/>
      </w:r>
      <w:r>
        <w:t xml:space="preserve"> Häberli and Smith, </w:t>
      </w:r>
      <w:proofErr w:type="spellStart"/>
      <w:r>
        <w:rPr>
          <w:i/>
        </w:rPr>
        <w:t>op.cit.supra</w:t>
      </w:r>
      <w:proofErr w:type="spellEnd"/>
      <w:r>
        <w:t xml:space="preserve"> FN </w:t>
      </w:r>
      <w:r>
        <w:rPr>
          <w:highlight w:val="yellow"/>
        </w:rPr>
        <w:fldChar w:fldCharType="begin"/>
      </w:r>
      <w:r>
        <w:instrText xml:space="preserve"> NOTEREF _Ref448509424 \h </w:instrText>
      </w:r>
      <w:r>
        <w:rPr>
          <w:highlight w:val="yellow"/>
        </w:rPr>
      </w:r>
      <w:r>
        <w:rPr>
          <w:highlight w:val="yellow"/>
        </w:rPr>
        <w:fldChar w:fldCharType="separate"/>
      </w:r>
      <w:r>
        <w:t>18</w:t>
      </w:r>
      <w:r>
        <w:rPr>
          <w:highlight w:val="yellow"/>
        </w:rPr>
        <w:fldChar w:fldCharType="end"/>
      </w:r>
    </w:p>
  </w:footnote>
  <w:footnote w:id="113">
    <w:p w:rsidR="00565A56" w:rsidRPr="00B01586" w:rsidRDefault="00565A56" w:rsidP="006F79B9">
      <w:pPr>
        <w:pStyle w:val="FootnoteText"/>
      </w:pPr>
      <w:r>
        <w:rPr>
          <w:rStyle w:val="FootnoteReference"/>
        </w:rPr>
        <w:footnoteRef/>
      </w:r>
      <w:r>
        <w:t xml:space="preserve"> </w:t>
      </w:r>
      <w:proofErr w:type="spellStart"/>
      <w:r w:rsidRPr="00B01586">
        <w:t>Verité</w:t>
      </w:r>
      <w:proofErr w:type="spellEnd"/>
      <w:r>
        <w:t xml:space="preserve"> (2013)</w:t>
      </w:r>
      <w:r w:rsidRPr="00B01586">
        <w:t xml:space="preserve">, Risk Analysis of Indicators of Forced </w:t>
      </w:r>
      <w:proofErr w:type="spellStart"/>
      <w:r w:rsidRPr="00B01586">
        <w:t>Labor</w:t>
      </w:r>
      <w:proofErr w:type="spellEnd"/>
      <w:r w:rsidRPr="00B01586">
        <w:t xml:space="preserve"> and Human Trafficking in Illegal Gold Mining in Peru</w:t>
      </w:r>
    </w:p>
  </w:footnote>
  <w:footnote w:id="114">
    <w:p w:rsidR="00565A56" w:rsidRPr="00972CAC" w:rsidRDefault="00565A56" w:rsidP="00972CAC">
      <w:pPr>
        <w:pStyle w:val="FootnoteText"/>
      </w:pPr>
      <w:r>
        <w:rPr>
          <w:rStyle w:val="FootnoteReference"/>
        </w:rPr>
        <w:footnoteRef/>
      </w:r>
      <w:r>
        <w:t xml:space="preserve"> Inside US Trade dated 19 December 2016</w:t>
      </w:r>
    </w:p>
  </w:footnote>
  <w:footnote w:id="115">
    <w:p w:rsidR="00565A56" w:rsidRPr="00BB7F61" w:rsidRDefault="00565A56">
      <w:pPr>
        <w:pStyle w:val="FootnoteText"/>
      </w:pPr>
      <w:r>
        <w:rPr>
          <w:rStyle w:val="FootnoteReference"/>
        </w:rPr>
        <w:footnoteRef/>
      </w:r>
      <w:r>
        <w:t xml:space="preserve"> Inside US Trade dated 5 January 2017</w:t>
      </w:r>
    </w:p>
  </w:footnote>
  <w:footnote w:id="116">
    <w:p w:rsidR="00565A56" w:rsidRPr="00C353BC" w:rsidRDefault="00565A56" w:rsidP="005D5A1A">
      <w:pPr>
        <w:pStyle w:val="FootnoteText"/>
      </w:pPr>
      <w:r>
        <w:rPr>
          <w:rStyle w:val="FootnoteReference"/>
        </w:rPr>
        <w:footnoteRef/>
      </w:r>
      <w:r>
        <w:t xml:space="preserve"> Häberli, Jansen and Monteiro </w:t>
      </w:r>
      <w:proofErr w:type="spellStart"/>
      <w:r>
        <w:rPr>
          <w:i/>
        </w:rPr>
        <w:t>op.cit.supra</w:t>
      </w:r>
      <w:proofErr w:type="spellEnd"/>
      <w:r>
        <w:rPr>
          <w:i/>
        </w:rPr>
        <w:t xml:space="preserve"> </w:t>
      </w:r>
      <w:r w:rsidRPr="00852961">
        <w:t>FN</w:t>
      </w:r>
      <w:r>
        <w:fldChar w:fldCharType="begin"/>
      </w:r>
      <w:r>
        <w:instrText xml:space="preserve"> NOTEREF _Ref448843712 \h </w:instrText>
      </w:r>
      <w:r>
        <w:fldChar w:fldCharType="separate"/>
      </w:r>
      <w:r>
        <w:t>56</w:t>
      </w:r>
      <w:r>
        <w:fldChar w:fldCharType="end"/>
      </w:r>
    </w:p>
  </w:footnote>
  <w:footnote w:id="117">
    <w:p w:rsidR="00565A56" w:rsidRPr="001A3E45" w:rsidRDefault="00565A56" w:rsidP="001A73C5">
      <w:pPr>
        <w:pStyle w:val="FootnoteText"/>
      </w:pPr>
      <w:r>
        <w:rPr>
          <w:rStyle w:val="FootnoteReference"/>
        </w:rPr>
        <w:footnoteRef/>
      </w:r>
      <w:r w:rsidRPr="001A3E45">
        <w:t xml:space="preserve"> </w:t>
      </w:r>
      <w:r>
        <w:t xml:space="preserve">Jan </w:t>
      </w:r>
      <w:proofErr w:type="spellStart"/>
      <w:r w:rsidRPr="001A3E45">
        <w:t>Wouters</w:t>
      </w:r>
      <w:proofErr w:type="spellEnd"/>
      <w:r w:rsidRPr="001A3E45">
        <w:t xml:space="preserve"> et al (</w:t>
      </w:r>
      <w:proofErr w:type="spellStart"/>
      <w:r w:rsidRPr="001A3E45">
        <w:t>Eds</w:t>
      </w:r>
      <w:proofErr w:type="spellEnd"/>
      <w:r w:rsidRPr="001A3E45">
        <w:t>)</w:t>
      </w:r>
      <w:r>
        <w:t>,</w:t>
      </w:r>
      <w:r w:rsidRPr="00E32BBE">
        <w:t xml:space="preserve"> Global Governance through Trade: EU Policies and Approaches. Leuven Global Governance Series, Edward Elgar Publishing, Cheltenham, UK</w:t>
      </w:r>
    </w:p>
  </w:footnote>
  <w:footnote w:id="118">
    <w:p w:rsidR="00565A56" w:rsidRPr="00222F62" w:rsidRDefault="00565A56" w:rsidP="00651C03">
      <w:pPr>
        <w:pStyle w:val="FootnoteText"/>
      </w:pPr>
      <w:r>
        <w:rPr>
          <w:rStyle w:val="FootnoteReference"/>
        </w:rPr>
        <w:footnoteRef/>
      </w:r>
      <w:r>
        <w:t xml:space="preserve"> Lorand Bartels (2015), Human rights and sustainable development obligations in EU free trade agreements. Chapter 4 </w:t>
      </w:r>
      <w:r w:rsidRPr="00651C03">
        <w:rPr>
          <w:i/>
        </w:rPr>
        <w:t>in</w:t>
      </w:r>
      <w:r>
        <w:t xml:space="preserve"> </w:t>
      </w:r>
      <w:proofErr w:type="spellStart"/>
      <w:r>
        <w:t>Wouters</w:t>
      </w:r>
      <w:proofErr w:type="spellEnd"/>
      <w:r>
        <w:t xml:space="preserve">, </w:t>
      </w:r>
      <w:proofErr w:type="spellStart"/>
      <w:r>
        <w:rPr>
          <w:i/>
        </w:rPr>
        <w:t>op.cit.supra</w:t>
      </w:r>
      <w:proofErr w:type="spellEnd"/>
      <w:r>
        <w:rPr>
          <w:i/>
        </w:rPr>
        <w:t xml:space="preserve"> </w:t>
      </w:r>
      <w:r>
        <w:t>FN</w:t>
      </w:r>
      <w:r>
        <w:rPr>
          <w:highlight w:val="yellow"/>
        </w:rPr>
        <w:fldChar w:fldCharType="begin"/>
      </w:r>
      <w:r>
        <w:instrText xml:space="preserve"> NOTEREF _Ref448841307 \h </w:instrText>
      </w:r>
      <w:r>
        <w:rPr>
          <w:highlight w:val="yellow"/>
        </w:rPr>
      </w:r>
      <w:r>
        <w:rPr>
          <w:highlight w:val="yellow"/>
        </w:rPr>
        <w:fldChar w:fldCharType="separate"/>
      </w:r>
      <w:r>
        <w:t>116</w:t>
      </w:r>
      <w:r>
        <w:rPr>
          <w:highlight w:val="yellow"/>
        </w:rPr>
        <w:fldChar w:fldCharType="end"/>
      </w:r>
    </w:p>
  </w:footnote>
  <w:footnote w:id="119">
    <w:p w:rsidR="00565A56" w:rsidRPr="00EE0358" w:rsidRDefault="00565A56">
      <w:pPr>
        <w:pStyle w:val="FootnoteText"/>
      </w:pPr>
      <w:r>
        <w:rPr>
          <w:rStyle w:val="FootnoteReference"/>
        </w:rPr>
        <w:footnoteRef/>
      </w:r>
      <w:r>
        <w:t xml:space="preserve"> The analysis here does not include EU sanctions against political leaders in poor governance countries.</w:t>
      </w:r>
    </w:p>
  </w:footnote>
  <w:footnote w:id="120">
    <w:p w:rsidR="00565A56" w:rsidRPr="008C1F37" w:rsidRDefault="00565A56" w:rsidP="009F05C9">
      <w:pPr>
        <w:pStyle w:val="FootnoteText"/>
      </w:pPr>
      <w:r>
        <w:rPr>
          <w:rStyle w:val="FootnoteReference"/>
        </w:rPr>
        <w:footnoteRef/>
      </w:r>
      <w:r>
        <w:t xml:space="preserve"> Oxfam, Made in Myanmar:</w:t>
      </w:r>
      <w:r w:rsidRPr="00EF6922">
        <w:t xml:space="preserve"> Entrenched poverty or decent jobs for garment workers?</w:t>
      </w:r>
      <w:r>
        <w:t xml:space="preserve"> </w:t>
      </w:r>
      <w:r w:rsidRPr="008C1F37">
        <w:t>O</w:t>
      </w:r>
      <w:r>
        <w:t>xfam</w:t>
      </w:r>
      <w:r w:rsidRPr="008C1F37">
        <w:t xml:space="preserve"> </w:t>
      </w:r>
      <w:r>
        <w:t xml:space="preserve">Briefing Paper 209, </w:t>
      </w:r>
      <w:r w:rsidRPr="008C1F37">
        <w:t>9 D</w:t>
      </w:r>
      <w:r>
        <w:t>ecember</w:t>
      </w:r>
      <w:r w:rsidRPr="008C1F37">
        <w:t xml:space="preserve"> 2015</w:t>
      </w:r>
    </w:p>
  </w:footnote>
  <w:footnote w:id="121">
    <w:p w:rsidR="00565A56" w:rsidRPr="00222F62" w:rsidRDefault="00565A56" w:rsidP="002D6A1C">
      <w:r>
        <w:rPr>
          <w:rStyle w:val="FootnoteReference"/>
        </w:rPr>
        <w:footnoteRef/>
      </w:r>
      <w:r w:rsidRPr="002D6A1C">
        <w:t xml:space="preserve"> Sustainability Impact Assessment (SIA) in support of an investment protection agreement between the European Union and the Republic of the Union of Myanmar</w:t>
      </w:r>
      <w:r>
        <w:t xml:space="preserve">. SIA and quotes accessed on 8 December 2016 at </w:t>
      </w:r>
      <w:hyperlink r:id="rId19" w:history="1">
        <w:r w:rsidRPr="004808F1">
          <w:rPr>
            <w:rStyle w:val="Hyperlink"/>
          </w:rPr>
          <w:t>https://eeas.europa.eu/delegations/myanmar-burma/1569/myanmar-burma-and-the-eu_en</w:t>
        </w:r>
      </w:hyperlink>
      <w:r>
        <w:t xml:space="preserve"> </w:t>
      </w:r>
    </w:p>
  </w:footnote>
  <w:footnote w:id="122">
    <w:p w:rsidR="00565A56" w:rsidRPr="0012319A" w:rsidRDefault="00565A56">
      <w:pPr>
        <w:pStyle w:val="FootnoteText"/>
      </w:pPr>
      <w:r w:rsidRPr="0012319A">
        <w:rPr>
          <w:rStyle w:val="FootnoteReference"/>
        </w:rPr>
        <w:footnoteRef/>
      </w:r>
      <w:r w:rsidRPr="0012319A">
        <w:t xml:space="preserve"> Part Six, General Provisions, Article 41. Cf. Häberli, Jansen and Monteiro </w:t>
      </w:r>
      <w:proofErr w:type="spellStart"/>
      <w:r w:rsidRPr="0012319A">
        <w:rPr>
          <w:i/>
        </w:rPr>
        <w:t>op.cit.supra</w:t>
      </w:r>
      <w:proofErr w:type="spellEnd"/>
      <w:r w:rsidRPr="0012319A">
        <w:t xml:space="preserve"> FN</w:t>
      </w:r>
      <w:r w:rsidRPr="0012319A">
        <w:fldChar w:fldCharType="begin"/>
      </w:r>
      <w:r w:rsidRPr="0012319A">
        <w:instrText xml:space="preserve"> NOTEREF _Ref448843712 \h </w:instrText>
      </w:r>
      <w:r>
        <w:instrText xml:space="preserve"> \* MERGEFORMAT </w:instrText>
      </w:r>
      <w:r w:rsidRPr="0012319A">
        <w:fldChar w:fldCharType="separate"/>
      </w:r>
      <w:r>
        <w:t>57</w:t>
      </w:r>
      <w:r w:rsidRPr="0012319A">
        <w:fldChar w:fldCharType="end"/>
      </w:r>
      <w:r w:rsidRPr="0012319A">
        <w:t xml:space="preserve"> p.320</w:t>
      </w:r>
    </w:p>
  </w:footnote>
  <w:footnote w:id="123">
    <w:p w:rsidR="00565A56" w:rsidRPr="0012319A" w:rsidRDefault="00565A56" w:rsidP="009A624E">
      <w:pPr>
        <w:pStyle w:val="FootnoteText"/>
      </w:pPr>
      <w:r w:rsidRPr="0012319A">
        <w:rPr>
          <w:rStyle w:val="FootnoteReference"/>
        </w:rPr>
        <w:footnoteRef/>
      </w:r>
      <w:r w:rsidRPr="0012319A">
        <w:t xml:space="preserve"> The DOL had determined that in 2013 ‘Zimbabwe made a minimal advancement in efforts to eliminate the worst forms of child </w:t>
      </w:r>
      <w:proofErr w:type="spellStart"/>
      <w:r w:rsidRPr="0012319A">
        <w:t>labor</w:t>
      </w:r>
      <w:proofErr w:type="spellEnd"/>
      <w:r w:rsidRPr="0012319A">
        <w:t xml:space="preserve">.’ </w:t>
      </w:r>
      <w:r w:rsidRPr="0012319A">
        <w:rPr>
          <w:i/>
        </w:rPr>
        <w:t xml:space="preserve">in </w:t>
      </w:r>
      <w:r w:rsidRPr="0012319A">
        <w:t xml:space="preserve">US Department of </w:t>
      </w:r>
      <w:proofErr w:type="spellStart"/>
      <w:r w:rsidRPr="0012319A">
        <w:t>Labor</w:t>
      </w:r>
      <w:proofErr w:type="spellEnd"/>
      <w:r>
        <w:t>,</w:t>
      </w:r>
      <w:r w:rsidRPr="0012319A">
        <w:t xml:space="preserve"> Bureau of International </w:t>
      </w:r>
      <w:proofErr w:type="spellStart"/>
      <w:r w:rsidRPr="0012319A">
        <w:t>Labor</w:t>
      </w:r>
      <w:proofErr w:type="spellEnd"/>
      <w:r w:rsidRPr="0012319A">
        <w:t xml:space="preserve"> Affairs (2014), 2013 Findings on the Worst Forms of Child </w:t>
      </w:r>
      <w:proofErr w:type="spellStart"/>
      <w:r w:rsidRPr="0012319A">
        <w:t>Labor</w:t>
      </w:r>
      <w:proofErr w:type="spellEnd"/>
      <w:r w:rsidRPr="0012319A">
        <w:t xml:space="preserve"> - Zimbabwe</w:t>
      </w:r>
    </w:p>
  </w:footnote>
  <w:footnote w:id="124">
    <w:p w:rsidR="00565A56" w:rsidRPr="00005180" w:rsidRDefault="00565A56" w:rsidP="007F6843">
      <w:pPr>
        <w:pStyle w:val="FootnoteText"/>
      </w:pPr>
      <w:r>
        <w:rPr>
          <w:rStyle w:val="FootnoteReference"/>
        </w:rPr>
        <w:footnoteRef/>
      </w:r>
      <w:r w:rsidRPr="00005180">
        <w:t xml:space="preserve"> Office of the Secretary of </w:t>
      </w:r>
      <w:proofErr w:type="spellStart"/>
      <w:r w:rsidRPr="00005180">
        <w:t>Labor</w:t>
      </w:r>
      <w:proofErr w:type="spellEnd"/>
      <w:r>
        <w:t xml:space="preserve">, </w:t>
      </w:r>
      <w:r w:rsidRPr="00005180">
        <w:t>Notice of Updates to the Department of</w:t>
      </w:r>
      <w:r>
        <w:t xml:space="preserve"> </w:t>
      </w:r>
      <w:proofErr w:type="spellStart"/>
      <w:r w:rsidRPr="00005180">
        <w:t>Labor’s</w:t>
      </w:r>
      <w:proofErr w:type="spellEnd"/>
      <w:r w:rsidRPr="00005180">
        <w:t xml:space="preserve"> List of Goods Produced by</w:t>
      </w:r>
      <w:r>
        <w:t xml:space="preserve"> </w:t>
      </w:r>
      <w:r w:rsidRPr="00005180">
        <w:t xml:space="preserve">Child </w:t>
      </w:r>
      <w:proofErr w:type="spellStart"/>
      <w:r w:rsidRPr="00005180">
        <w:t>Labor</w:t>
      </w:r>
      <w:proofErr w:type="spellEnd"/>
      <w:r w:rsidRPr="00005180">
        <w:t xml:space="preserve"> or Forced </w:t>
      </w:r>
      <w:proofErr w:type="spellStart"/>
      <w:r w:rsidRPr="00005180">
        <w:t>Labor</w:t>
      </w:r>
      <w:proofErr w:type="spellEnd"/>
      <w:r w:rsidRPr="00005180">
        <w:t xml:space="preserve"> Required</w:t>
      </w:r>
      <w:r>
        <w:t xml:space="preserve"> </w:t>
      </w:r>
      <w:r w:rsidRPr="00005180">
        <w:t>by the Trafficking Victims Protection</w:t>
      </w:r>
      <w:r>
        <w:t xml:space="preserve"> </w:t>
      </w:r>
      <w:r w:rsidRPr="00005180">
        <w:t>Reauthorization Act of 2005</w:t>
      </w:r>
      <w:r>
        <w:t xml:space="preserve">. </w:t>
      </w:r>
      <w:r w:rsidRPr="00005180">
        <w:t>ILAB</w:t>
      </w:r>
      <w:r>
        <w:t xml:space="preserve"> </w:t>
      </w:r>
      <w:r w:rsidRPr="00005180">
        <w:t xml:space="preserve">Document FR Doc. 2013-23223 </w:t>
      </w:r>
      <w:r>
        <w:t>f</w:t>
      </w:r>
      <w:r w:rsidRPr="00005180">
        <w:t>iled 30</w:t>
      </w:r>
      <w:r>
        <w:t xml:space="preserve"> September 20</w:t>
      </w:r>
      <w:r w:rsidRPr="00005180">
        <w:t>13</w:t>
      </w:r>
      <w:r>
        <w:t>.</w:t>
      </w:r>
    </w:p>
  </w:footnote>
  <w:footnote w:id="125">
    <w:p w:rsidR="00565A56" w:rsidRPr="00FF5D8E" w:rsidRDefault="00565A56" w:rsidP="00922392">
      <w:pPr>
        <w:pStyle w:val="FootnoteText"/>
      </w:pPr>
      <w:r>
        <w:rPr>
          <w:rStyle w:val="FootnoteReference"/>
        </w:rPr>
        <w:footnoteRef/>
      </w:r>
      <w:r>
        <w:t xml:space="preserve"> </w:t>
      </w:r>
      <w:hyperlink r:id="rId20" w:history="1">
        <w:r w:rsidRPr="00EB5BD6">
          <w:rPr>
            <w:rStyle w:val="Hyperlink"/>
          </w:rPr>
          <w:t>http://www.dol.gov/ilab/reports/child-labor/list-of-goods/</w:t>
        </w:r>
      </w:hyperlink>
      <w:r>
        <w:t xml:space="preserve"> last accessed 15 March 2016</w:t>
      </w:r>
    </w:p>
  </w:footnote>
  <w:footnote w:id="126">
    <w:p w:rsidR="00565A56" w:rsidRPr="00771655" w:rsidRDefault="00565A56" w:rsidP="009A624E">
      <w:pPr>
        <w:pStyle w:val="FootnoteText"/>
      </w:pPr>
      <w:r>
        <w:rPr>
          <w:rStyle w:val="FootnoteReference"/>
        </w:rPr>
        <w:footnoteRef/>
      </w:r>
      <w:r>
        <w:t xml:space="preserve"> For the stakeholder interaction in Cambodia see </w:t>
      </w:r>
      <w:r>
        <w:rPr>
          <w:i/>
        </w:rPr>
        <w:t xml:space="preserve">supra </w:t>
      </w:r>
      <w:r>
        <w:t>Section 3(d).</w:t>
      </w:r>
    </w:p>
  </w:footnote>
  <w:footnote w:id="127">
    <w:p w:rsidR="00565A56" w:rsidRPr="0012319A" w:rsidRDefault="00565A56">
      <w:pPr>
        <w:pStyle w:val="FootnoteText"/>
      </w:pPr>
      <w:r w:rsidRPr="0012319A">
        <w:rPr>
          <w:rStyle w:val="FootnoteReference"/>
        </w:rPr>
        <w:footnoteRef/>
      </w:r>
      <w:r w:rsidRPr="0012319A">
        <w:t xml:space="preserve"> </w:t>
      </w:r>
      <w:proofErr w:type="gramStart"/>
      <w:r w:rsidRPr="0012319A">
        <w:t>US Department of State, Trafficking in Persons Report 2015.</w:t>
      </w:r>
      <w:proofErr w:type="gramEnd"/>
      <w:r w:rsidRPr="0012319A">
        <w:t xml:space="preserve"> For Guatemala, see </w:t>
      </w:r>
      <w:r w:rsidRPr="0012319A">
        <w:rPr>
          <w:i/>
        </w:rPr>
        <w:t>infra</w:t>
      </w:r>
      <w:r w:rsidRPr="0012319A">
        <w:t xml:space="preserve"> </w:t>
      </w:r>
      <w:r w:rsidRPr="0012319A">
        <w:fldChar w:fldCharType="begin"/>
      </w:r>
      <w:r w:rsidRPr="0012319A">
        <w:instrText xml:space="preserve"> REF _Ref449612061 \h  \* MERGEFORMAT </w:instrText>
      </w:r>
      <w:r w:rsidRPr="0012319A">
        <w:fldChar w:fldCharType="separate"/>
      </w:r>
      <w:r w:rsidRPr="00601F42">
        <w:t xml:space="preserve">Box </w:t>
      </w:r>
      <w:r w:rsidRPr="00601F42">
        <w:rPr>
          <w:noProof/>
        </w:rPr>
        <w:t>9</w:t>
      </w:r>
      <w:r w:rsidRPr="0012319A">
        <w:fldChar w:fldCharType="end"/>
      </w:r>
      <w:r>
        <w:t>.</w:t>
      </w:r>
    </w:p>
  </w:footnote>
  <w:footnote w:id="128">
    <w:p w:rsidR="00565A56" w:rsidRPr="0012319A" w:rsidRDefault="00565A56" w:rsidP="007F6843">
      <w:pPr>
        <w:pStyle w:val="FootnoteText"/>
      </w:pPr>
      <w:r w:rsidRPr="0012319A">
        <w:rPr>
          <w:rStyle w:val="FootnoteReference"/>
        </w:rPr>
        <w:footnoteRef/>
      </w:r>
      <w:r w:rsidRPr="0012319A">
        <w:t xml:space="preserve"> For regularly updated activity reports see </w:t>
      </w:r>
      <w:hyperlink r:id="rId21" w:history="1">
        <w:r w:rsidRPr="0012319A">
          <w:rPr>
            <w:rStyle w:val="Hyperlink"/>
          </w:rPr>
          <w:t>https://ustr.gov/issue-areas/labor/bilateral-and-regional-trade-agreements</w:t>
        </w:r>
      </w:hyperlink>
      <w:r w:rsidRPr="0012319A">
        <w:t xml:space="preserve"> last accessed </w:t>
      </w:r>
      <w:r>
        <w:t>9</w:t>
      </w:r>
      <w:r w:rsidRPr="0012319A">
        <w:t xml:space="preserve"> </w:t>
      </w:r>
      <w:r>
        <w:t xml:space="preserve">December </w:t>
      </w:r>
      <w:r w:rsidRPr="0012319A">
        <w:t>2016.</w:t>
      </w:r>
    </w:p>
  </w:footnote>
  <w:footnote w:id="129">
    <w:p w:rsidR="00565A56" w:rsidRPr="00EC624F" w:rsidRDefault="00565A56" w:rsidP="009F05C9">
      <w:pPr>
        <w:pStyle w:val="FootnoteText"/>
      </w:pPr>
      <w:r>
        <w:rPr>
          <w:rStyle w:val="FootnoteReference"/>
        </w:rPr>
        <w:footnoteRef/>
      </w:r>
      <w:r w:rsidRPr="00EC624F">
        <w:t xml:space="preserve"> USTR (2015) </w:t>
      </w:r>
      <w:proofErr w:type="spellStart"/>
      <w:r w:rsidRPr="00EC624F">
        <w:rPr>
          <w:i/>
        </w:rPr>
        <w:t>op.cit.supra</w:t>
      </w:r>
      <w:proofErr w:type="spellEnd"/>
      <w:r w:rsidRPr="00EC624F">
        <w:rPr>
          <w:i/>
        </w:rPr>
        <w:t xml:space="preserve"> </w:t>
      </w:r>
      <w:r w:rsidRPr="00EC624F">
        <w:t>FN</w:t>
      </w:r>
      <w:r w:rsidRPr="009B7E7A">
        <w:fldChar w:fldCharType="begin"/>
      </w:r>
      <w:r w:rsidRPr="00EC624F">
        <w:instrText xml:space="preserve"> NOTEREF _Ref449611395 \h  \* MERGEFORMAT </w:instrText>
      </w:r>
      <w:r w:rsidRPr="009B7E7A">
        <w:fldChar w:fldCharType="separate"/>
      </w:r>
      <w:r>
        <w:t>126</w:t>
      </w:r>
      <w:r w:rsidRPr="009B7E7A">
        <w:fldChar w:fldCharType="end"/>
      </w:r>
    </w:p>
  </w:footnote>
  <w:footnote w:id="130">
    <w:p w:rsidR="00565A56" w:rsidRPr="00DF1070" w:rsidRDefault="00565A56">
      <w:pPr>
        <w:pStyle w:val="FootnoteText"/>
      </w:pPr>
      <w:r>
        <w:rPr>
          <w:rStyle w:val="FootnoteReference"/>
        </w:rPr>
        <w:footnoteRef/>
      </w:r>
      <w:r>
        <w:t xml:space="preserve"> </w:t>
      </w:r>
      <w:r w:rsidRPr="00DF1070">
        <w:t>Human Rights Watch</w:t>
      </w:r>
      <w:r>
        <w:t>, World Report 2016, p.565</w:t>
      </w:r>
    </w:p>
  </w:footnote>
  <w:footnote w:id="131">
    <w:p w:rsidR="00565A56" w:rsidRPr="006D0C21" w:rsidRDefault="00565A56" w:rsidP="00707EF5">
      <w:pPr>
        <w:pStyle w:val="FootnoteText"/>
      </w:pPr>
      <w:r>
        <w:rPr>
          <w:rStyle w:val="FootnoteReference"/>
        </w:rPr>
        <w:footnoteRef/>
      </w:r>
      <w:r>
        <w:t xml:space="preserve"> </w:t>
      </w:r>
      <w:r w:rsidRPr="006D0C21">
        <w:t xml:space="preserve">Ian Urbina, New York Times dated </w:t>
      </w:r>
      <w:r>
        <w:t xml:space="preserve">27 July and </w:t>
      </w:r>
      <w:r w:rsidRPr="006D0C21">
        <w:t>9 November 2015</w:t>
      </w:r>
    </w:p>
  </w:footnote>
  <w:footnote w:id="132">
    <w:p w:rsidR="00565A56" w:rsidRPr="00E82276" w:rsidRDefault="00565A56" w:rsidP="009B7E7A">
      <w:pPr>
        <w:pStyle w:val="FootnoteText"/>
      </w:pPr>
      <w:r>
        <w:rPr>
          <w:rStyle w:val="FootnoteReference"/>
        </w:rPr>
        <w:footnoteRef/>
      </w:r>
      <w:r>
        <w:t xml:space="preserve"> </w:t>
      </w:r>
      <w:r w:rsidRPr="00CC71D8">
        <w:t xml:space="preserve">Michael Peel </w:t>
      </w:r>
      <w:r>
        <w:t>(</w:t>
      </w:r>
      <w:r w:rsidRPr="00CC71D8">
        <w:t>Bangkok</w:t>
      </w:r>
      <w:r>
        <w:t>), FT Seasonal Appeal: Thailand’s slave ships on the retreat.</w:t>
      </w:r>
      <w:r w:rsidRPr="00CC71D8">
        <w:t xml:space="preserve"> </w:t>
      </w:r>
      <w:r w:rsidRPr="00E82276">
        <w:t>Financial Times, 16 December 2015</w:t>
      </w:r>
    </w:p>
  </w:footnote>
  <w:footnote w:id="133">
    <w:p w:rsidR="00565A56" w:rsidRPr="00E82276" w:rsidRDefault="00565A56" w:rsidP="009F05C9">
      <w:pPr>
        <w:pStyle w:val="FootnoteText"/>
      </w:pPr>
      <w:r>
        <w:rPr>
          <w:rStyle w:val="FootnoteReference"/>
        </w:rPr>
        <w:footnoteRef/>
      </w:r>
      <w:r w:rsidRPr="00E82276">
        <w:t xml:space="preserve"> </w:t>
      </w:r>
      <w:proofErr w:type="spellStart"/>
      <w:r w:rsidRPr="00E82276">
        <w:t>Neue</w:t>
      </w:r>
      <w:proofErr w:type="spellEnd"/>
      <w:r w:rsidRPr="00E82276">
        <w:t xml:space="preserve"> </w:t>
      </w:r>
      <w:proofErr w:type="spellStart"/>
      <w:r w:rsidRPr="00E82276">
        <w:t>Zürcher</w:t>
      </w:r>
      <w:proofErr w:type="spellEnd"/>
      <w:r w:rsidRPr="00E82276">
        <w:t xml:space="preserve"> </w:t>
      </w:r>
      <w:proofErr w:type="spellStart"/>
      <w:r w:rsidRPr="00E82276">
        <w:t>Zeitung</w:t>
      </w:r>
      <w:proofErr w:type="spellEnd"/>
      <w:r w:rsidRPr="00E82276">
        <w:t>, 26 September 2015</w:t>
      </w:r>
    </w:p>
  </w:footnote>
  <w:footnote w:id="134">
    <w:p w:rsidR="00565A56" w:rsidRPr="009F05C9" w:rsidRDefault="00565A56" w:rsidP="009F05C9">
      <w:pPr>
        <w:pStyle w:val="FootnoteText"/>
      </w:pPr>
      <w:r>
        <w:rPr>
          <w:rStyle w:val="FootnoteReference"/>
        </w:rPr>
        <w:footnoteRef/>
      </w:r>
      <w:r>
        <w:t xml:space="preserve"> </w:t>
      </w:r>
      <w:proofErr w:type="spellStart"/>
      <w:proofErr w:type="gramStart"/>
      <w:r w:rsidRPr="009F05C9">
        <w:t>Vérité</w:t>
      </w:r>
      <w:proofErr w:type="spellEnd"/>
      <w:r w:rsidRPr="009F05C9">
        <w:t xml:space="preserve">, Recruitment Practices and Migrant </w:t>
      </w:r>
      <w:proofErr w:type="spellStart"/>
      <w:r w:rsidRPr="009F05C9">
        <w:t>Labor</w:t>
      </w:r>
      <w:proofErr w:type="spellEnd"/>
      <w:r w:rsidRPr="009F05C9">
        <w:t xml:space="preserve"> Conditions in Nestlé’s Thai Shrimp Supply Chain.</w:t>
      </w:r>
      <w:proofErr w:type="gramEnd"/>
      <w:r w:rsidRPr="009F05C9">
        <w:t xml:space="preserve"> </w:t>
      </w:r>
      <w:proofErr w:type="gramStart"/>
      <w:r>
        <w:t>Amherst MA (USA), Submitted by J. Brown on 21 November 2015 (</w:t>
      </w:r>
      <w:hyperlink r:id="rId22" w:history="1">
        <w:r w:rsidRPr="0080563B">
          <w:rPr>
            <w:rStyle w:val="Hyperlink"/>
          </w:rPr>
          <w:t>http://www.verite.org/node/1345</w:t>
        </w:r>
      </w:hyperlink>
      <w:r>
        <w:t xml:space="preserve"> last accessed on 9 December 2016).</w:t>
      </w:r>
      <w:proofErr w:type="gramEnd"/>
    </w:p>
  </w:footnote>
  <w:footnote w:id="135">
    <w:p w:rsidR="00565A56" w:rsidRPr="009F05C9" w:rsidRDefault="00565A56" w:rsidP="009F05C9">
      <w:pPr>
        <w:pStyle w:val="FootnoteText"/>
      </w:pPr>
      <w:r>
        <w:rPr>
          <w:rStyle w:val="FootnoteReference"/>
        </w:rPr>
        <w:footnoteRef/>
      </w:r>
      <w:r>
        <w:t xml:space="preserve"> </w:t>
      </w:r>
      <w:r w:rsidRPr="009F05C9">
        <w:t>Nestlé, Action Plan to Tackle Seafood Supply Chain Abuses</w:t>
      </w:r>
      <w:r>
        <w:t xml:space="preserve">. </w:t>
      </w:r>
      <w:r w:rsidRPr="009F05C9">
        <w:t>Update, 23 November 2016</w:t>
      </w:r>
      <w:r>
        <w:t>.</w:t>
      </w:r>
      <w:r w:rsidRPr="009F05C9">
        <w:t xml:space="preserve"> </w:t>
      </w:r>
      <w:proofErr w:type="spellStart"/>
      <w:r>
        <w:t>Issara</w:t>
      </w:r>
      <w:proofErr w:type="spellEnd"/>
      <w:r>
        <w:t xml:space="preserve"> </w:t>
      </w:r>
      <w:proofErr w:type="spellStart"/>
      <w:r>
        <w:t>Insitute</w:t>
      </w:r>
      <w:proofErr w:type="spellEnd"/>
      <w:r>
        <w:t xml:space="preserve"> Report </w:t>
      </w:r>
      <w:r w:rsidRPr="009F05C9">
        <w:t xml:space="preserve">downloaded </w:t>
      </w:r>
      <w:r>
        <w:t xml:space="preserve">on 9 December 2016 </w:t>
      </w:r>
      <w:r w:rsidRPr="009F05C9">
        <w:t xml:space="preserve">at </w:t>
      </w:r>
      <w:hyperlink r:id="rId23" w:history="1">
        <w:r w:rsidRPr="0080563B">
          <w:rPr>
            <w:rStyle w:val="Hyperlink"/>
          </w:rPr>
          <w:t>http://www.projectissara.org/</w:t>
        </w:r>
      </w:hyperlink>
      <w:r w:rsidRPr="009F05C9">
        <w:t>.</w:t>
      </w:r>
    </w:p>
  </w:footnote>
  <w:footnote w:id="136">
    <w:p w:rsidR="00565A56" w:rsidRPr="009F05C9" w:rsidRDefault="00565A56" w:rsidP="00707EF5">
      <w:pPr>
        <w:pStyle w:val="FootnoteText"/>
        <w:rPr>
          <w:lang w:val="es-PE"/>
        </w:rPr>
      </w:pPr>
      <w:r>
        <w:rPr>
          <w:rStyle w:val="FootnoteReference"/>
        </w:rPr>
        <w:footnoteRef/>
      </w:r>
      <w:r w:rsidRPr="009F05C9">
        <w:rPr>
          <w:lang w:val="es-PE"/>
        </w:rPr>
        <w:t xml:space="preserve"> Michael </w:t>
      </w:r>
      <w:proofErr w:type="spellStart"/>
      <w:r w:rsidRPr="009F05C9">
        <w:rPr>
          <w:lang w:val="es-PE"/>
        </w:rPr>
        <w:t>Peel</w:t>
      </w:r>
      <w:proofErr w:type="spellEnd"/>
      <w:r w:rsidRPr="009F05C9">
        <w:rPr>
          <w:lang w:val="es-PE"/>
        </w:rPr>
        <w:t xml:space="preserve"> </w:t>
      </w:r>
      <w:proofErr w:type="spellStart"/>
      <w:r w:rsidRPr="009F05C9">
        <w:rPr>
          <w:i/>
          <w:lang w:val="es-PE"/>
        </w:rPr>
        <w:t>op.cit.supra</w:t>
      </w:r>
      <w:proofErr w:type="spellEnd"/>
      <w:r w:rsidRPr="009F05C9">
        <w:rPr>
          <w:i/>
          <w:lang w:val="es-PE"/>
        </w:rPr>
        <w:t xml:space="preserve"> </w:t>
      </w:r>
      <w:r w:rsidRPr="009F05C9">
        <w:rPr>
          <w:lang w:val="es-PE"/>
        </w:rPr>
        <w:t xml:space="preserve">FN </w:t>
      </w:r>
      <w:r w:rsidRPr="00DF1070">
        <w:fldChar w:fldCharType="begin"/>
      </w:r>
      <w:r w:rsidRPr="009F05C9">
        <w:rPr>
          <w:lang w:val="es-PE"/>
        </w:rPr>
        <w:instrText xml:space="preserve"> NOTEREF _Ref451074184 \h  \* MERGEFORMAT </w:instrText>
      </w:r>
      <w:r w:rsidRPr="00DF1070">
        <w:fldChar w:fldCharType="separate"/>
      </w:r>
      <w:r>
        <w:rPr>
          <w:lang w:val="es-PE"/>
        </w:rPr>
        <w:t>131</w:t>
      </w:r>
      <w:r w:rsidRPr="00DF1070">
        <w:fldChar w:fldCharType="end"/>
      </w:r>
    </w:p>
  </w:footnote>
  <w:footnote w:id="137">
    <w:p w:rsidR="00565A56" w:rsidRPr="0036598D" w:rsidRDefault="00565A56" w:rsidP="007C5CDE">
      <w:pPr>
        <w:pStyle w:val="FootnoteText"/>
      </w:pPr>
      <w:r>
        <w:rPr>
          <w:rStyle w:val="FootnoteReference"/>
        </w:rPr>
        <w:footnoteRef/>
      </w:r>
      <w:r>
        <w:t xml:space="preserve"> World Trade Online </w:t>
      </w:r>
      <w:r w:rsidRPr="0036598D">
        <w:t>27</w:t>
      </w:r>
      <w:r>
        <w:t xml:space="preserve"> </w:t>
      </w:r>
      <w:r w:rsidRPr="0036598D">
        <w:t>July 2015</w:t>
      </w:r>
    </w:p>
  </w:footnote>
  <w:footnote w:id="138">
    <w:p w:rsidR="00565A56" w:rsidRDefault="00565A56" w:rsidP="00565A56">
      <w:pPr>
        <w:pStyle w:val="FootnoteText"/>
      </w:pPr>
      <w:r>
        <w:rPr>
          <w:rStyle w:val="FootnoteReference"/>
        </w:rPr>
        <w:footnoteRef/>
      </w:r>
      <w:r>
        <w:t xml:space="preserve"> Guatemala – Issues Relating to the Obligations Under Article 16.2.1(a) of the CAFTA – DR. Final </w:t>
      </w:r>
    </w:p>
    <w:p w:rsidR="00565A56" w:rsidRPr="00E82276" w:rsidRDefault="00565A56" w:rsidP="00565A56">
      <w:pPr>
        <w:pStyle w:val="FootnoteText"/>
      </w:pPr>
      <w:proofErr w:type="gramStart"/>
      <w:r>
        <w:t>Report of the Panel.</w:t>
      </w:r>
      <w:proofErr w:type="gramEnd"/>
    </w:p>
  </w:footnote>
  <w:footnote w:id="139">
    <w:p w:rsidR="00565A56" w:rsidRPr="004022BD" w:rsidRDefault="00565A56" w:rsidP="00565A56">
      <w:pPr>
        <w:pStyle w:val="FootnoteText"/>
      </w:pPr>
      <w:r>
        <w:rPr>
          <w:rStyle w:val="FootnoteReference"/>
        </w:rPr>
        <w:footnoteRef/>
      </w:r>
      <w:r>
        <w:t xml:space="preserve"> </w:t>
      </w:r>
      <w:proofErr w:type="spellStart"/>
      <w:r>
        <w:t>Labor</w:t>
      </w:r>
      <w:proofErr w:type="spellEnd"/>
      <w:r>
        <w:t xml:space="preserve"> secretary: Guatemala ‘deserves credit’ for reaction to </w:t>
      </w:r>
      <w:proofErr w:type="spellStart"/>
      <w:r>
        <w:t>labor</w:t>
      </w:r>
      <w:proofErr w:type="spellEnd"/>
      <w:r>
        <w:t xml:space="preserve"> dispute win. </w:t>
      </w:r>
      <w:proofErr w:type="gramStart"/>
      <w:r w:rsidRPr="004022BD">
        <w:t>Inside US Trade, World Trade Online</w:t>
      </w:r>
      <w:r>
        <w:t>,</w:t>
      </w:r>
      <w:r w:rsidRPr="004022BD">
        <w:t xml:space="preserve"> </w:t>
      </w:r>
      <w:r>
        <w:t>6 October, 2017.</w:t>
      </w:r>
      <w:proofErr w:type="gramEnd"/>
    </w:p>
  </w:footnote>
  <w:footnote w:id="140">
    <w:p w:rsidR="00565A56" w:rsidRPr="00611339" w:rsidRDefault="00565A56" w:rsidP="00707EF5">
      <w:pPr>
        <w:pStyle w:val="FootnoteText"/>
      </w:pPr>
      <w:r>
        <w:rPr>
          <w:rStyle w:val="FootnoteReference"/>
        </w:rPr>
        <w:footnoteRef/>
      </w:r>
      <w:r>
        <w:t xml:space="preserve"> </w:t>
      </w:r>
      <w:r w:rsidRPr="00611339">
        <w:t xml:space="preserve">Commercial sexual exploitation as a result of human trafficking, </w:t>
      </w:r>
      <w:r>
        <w:t>f</w:t>
      </w:r>
      <w:r w:rsidRPr="00611339">
        <w:t xml:space="preserve">orced begging, and </w:t>
      </w:r>
      <w:r>
        <w:t>u</w:t>
      </w:r>
      <w:r w:rsidRPr="00611339">
        <w:t>sed in illicit activities, including by gangs in committing homicides, extortion, an</w:t>
      </w:r>
      <w:r>
        <w:t>d selling and trafficking drugs</w:t>
      </w:r>
    </w:p>
  </w:footnote>
  <w:footnote w:id="141">
    <w:p w:rsidR="00565A56" w:rsidRPr="00F00382" w:rsidRDefault="00565A56" w:rsidP="00707EF5">
      <w:pPr>
        <w:pStyle w:val="FootnoteText"/>
      </w:pPr>
      <w:r>
        <w:rPr>
          <w:rStyle w:val="FootnoteReference"/>
        </w:rPr>
        <w:footnoteRef/>
      </w:r>
      <w:r w:rsidRPr="00F00382">
        <w:t xml:space="preserve"> </w:t>
      </w:r>
      <w:r w:rsidRPr="00EA598D">
        <w:t xml:space="preserve">US Department of </w:t>
      </w:r>
      <w:proofErr w:type="spellStart"/>
      <w:r w:rsidRPr="00EA598D">
        <w:t>Labor</w:t>
      </w:r>
      <w:r>
        <w:t>’s</w:t>
      </w:r>
      <w:proofErr w:type="spellEnd"/>
      <w:r>
        <w:t xml:space="preserve"> Bureau of International </w:t>
      </w:r>
      <w:proofErr w:type="spellStart"/>
      <w:r>
        <w:t>Labor</w:t>
      </w:r>
      <w:proofErr w:type="spellEnd"/>
      <w:r>
        <w:t xml:space="preserve"> Affairs (</w:t>
      </w:r>
      <w:r w:rsidRPr="00EA598D">
        <w:t>201</w:t>
      </w:r>
      <w:r>
        <w:t>4)</w:t>
      </w:r>
      <w:r w:rsidRPr="00EA598D">
        <w:t>,</w:t>
      </w:r>
      <w:r>
        <w:t xml:space="preserve"> 2013</w:t>
      </w:r>
      <w:r w:rsidRPr="00EA598D">
        <w:t xml:space="preserve"> </w:t>
      </w:r>
      <w:r>
        <w:t xml:space="preserve">Findings on the Worst Forms of Child </w:t>
      </w:r>
      <w:proofErr w:type="spellStart"/>
      <w:r>
        <w:t>Labor</w:t>
      </w:r>
      <w:proofErr w:type="spellEnd"/>
      <w:r w:rsidRPr="00F00382">
        <w:t xml:space="preserve"> - Honduras</w:t>
      </w:r>
    </w:p>
  </w:footnote>
  <w:footnote w:id="142">
    <w:p w:rsidR="00565A56" w:rsidRPr="00F00382" w:rsidRDefault="00565A56" w:rsidP="00AE6CE4">
      <w:pPr>
        <w:pStyle w:val="FootnoteText"/>
      </w:pPr>
      <w:r>
        <w:rPr>
          <w:rStyle w:val="FootnoteReference"/>
        </w:rPr>
        <w:footnoteRef/>
      </w:r>
      <w:r w:rsidRPr="00F00382">
        <w:t xml:space="preserve"> Häberli, Jansen and Monteiro (2012) </w:t>
      </w:r>
      <w:proofErr w:type="spellStart"/>
      <w:r w:rsidRPr="00F00382">
        <w:rPr>
          <w:i/>
        </w:rPr>
        <w:t>op.cit.supra</w:t>
      </w:r>
      <w:proofErr w:type="spellEnd"/>
      <w:r w:rsidRPr="00F00382">
        <w:t xml:space="preserve"> </w:t>
      </w:r>
      <w:r>
        <w:t>FN</w:t>
      </w:r>
      <w:r w:rsidRPr="00AB4D4D">
        <w:rPr>
          <w:highlight w:val="yellow"/>
        </w:rPr>
        <w:fldChar w:fldCharType="begin"/>
      </w:r>
      <w:r w:rsidRPr="00AB4D4D">
        <w:instrText xml:space="preserve"> NOTEREF _Ref448843712 \f \h </w:instrText>
      </w:r>
      <w:r w:rsidRPr="00AB4D4D">
        <w:rPr>
          <w:highlight w:val="yellow"/>
        </w:rPr>
        <w:instrText xml:space="preserve"> \* MERGEFORMAT </w:instrText>
      </w:r>
      <w:r w:rsidRPr="00AB4D4D">
        <w:rPr>
          <w:highlight w:val="yellow"/>
        </w:rPr>
      </w:r>
      <w:r w:rsidRPr="00AB4D4D">
        <w:rPr>
          <w:highlight w:val="yellow"/>
        </w:rPr>
        <w:fldChar w:fldCharType="separate"/>
      </w:r>
      <w:r w:rsidRPr="00601F42">
        <w:rPr>
          <w:rStyle w:val="FootnoteReference"/>
          <w:vertAlign w:val="baseline"/>
        </w:rPr>
        <w:t>57</w:t>
      </w:r>
      <w:r w:rsidRPr="00AB4D4D">
        <w:rPr>
          <w:highlight w:val="yellow"/>
        </w:rPr>
        <w:fldChar w:fldCharType="end"/>
      </w:r>
    </w:p>
  </w:footnote>
  <w:footnote w:id="143">
    <w:p w:rsidR="00565A56" w:rsidRPr="005C17D5" w:rsidRDefault="00565A56">
      <w:pPr>
        <w:pStyle w:val="FootnoteText"/>
      </w:pPr>
      <w:r>
        <w:rPr>
          <w:rStyle w:val="FootnoteReference"/>
        </w:rPr>
        <w:footnoteRef/>
      </w:r>
      <w:r>
        <w:t xml:space="preserve"> The US concessions to Vietnam for textiles attached to the main text of the TPPA take into account the concerns of US industry (by a scheduled phase-in of tariff reductions for up to 12 years) as well as of Mexico and other countries. They also prevent an automatic extension of treaty benefits for intermediary materials to China. </w:t>
      </w:r>
      <w:r w:rsidRPr="00C359FD">
        <w:t xml:space="preserve">Another exchange of letters signed on 4 February 2016 establishes a review and monitoring system </w:t>
      </w:r>
      <w:r>
        <w:t xml:space="preserve">for </w:t>
      </w:r>
      <w:r w:rsidRPr="00C359FD">
        <w:t>the textiles and apparel industry in Vietnam (e.g., number of enterprises, imports and exports) and with specific information.</w:t>
      </w:r>
    </w:p>
  </w:footnote>
  <w:footnote w:id="144">
    <w:p w:rsidR="00565A56" w:rsidRPr="00AE11A4" w:rsidRDefault="00565A56" w:rsidP="005D5A1A">
      <w:pPr>
        <w:pStyle w:val="FootnoteText"/>
      </w:pPr>
      <w:r>
        <w:rPr>
          <w:rStyle w:val="FootnoteReference"/>
        </w:rPr>
        <w:footnoteRef/>
      </w:r>
      <w:r>
        <w:t xml:space="preserve"> </w:t>
      </w:r>
      <w:r w:rsidRPr="00AE11A4">
        <w:t>EU-Vietnam Free Trade Agreement: Agreed text as of January 2016</w:t>
      </w:r>
      <w:r>
        <w:t xml:space="preserve">. </w:t>
      </w:r>
      <w:proofErr w:type="gramStart"/>
      <w:r>
        <w:t xml:space="preserve">Last accessed on 19 December 2016 2016 at </w:t>
      </w:r>
      <w:hyperlink r:id="rId24" w:history="1">
        <w:r w:rsidRPr="00644898">
          <w:rPr>
            <w:rStyle w:val="Hyperlink"/>
          </w:rPr>
          <w:t>http://ec.europa.eu/trade/policy/countries-and-regions/countries/vietnam/</w:t>
        </w:r>
      </w:hyperlink>
      <w:r>
        <w:t>.</w:t>
      </w:r>
      <w:proofErr w:type="gramEnd"/>
    </w:p>
  </w:footnote>
  <w:footnote w:id="145">
    <w:p w:rsidR="00565A56" w:rsidRPr="005D5A1A" w:rsidRDefault="00565A56" w:rsidP="005D5A1A">
      <w:pPr>
        <w:pStyle w:val="FootnoteText"/>
      </w:pPr>
      <w:r>
        <w:rPr>
          <w:rStyle w:val="FootnoteReference"/>
        </w:rPr>
        <w:footnoteRef/>
      </w:r>
      <w:r>
        <w:t xml:space="preserve"> </w:t>
      </w:r>
      <w:r w:rsidRPr="005D5A1A">
        <w:t>EU duties will be eliminated over a 7-year period (textile apparel and footwear sectors, with the use of fabrics produced in Vietnam or South Korea). Exceptions, with tariff rate quotas, apply for rice, sweetcorn, garlic, mushrooms, sugar and high-sugar-containing products, manioc starch, surimi and canned tuna. Viet Nam committed to an immediate elimination of all tariffs for 65% of its tariff lines, and within 7 years for wines and spirits, pork</w:t>
      </w:r>
      <w:r>
        <w:t xml:space="preserve"> and</w:t>
      </w:r>
      <w:r w:rsidRPr="005D5A1A">
        <w:t xml:space="preserve"> food preparations, while EU chicken will be duty-free after 10 years. Vietnamese export duties in its bilateral trade with the EU will be removed or frozen.</w:t>
      </w:r>
    </w:p>
  </w:footnote>
  <w:footnote w:id="146">
    <w:p w:rsidR="00565A56" w:rsidRPr="003F7F55" w:rsidRDefault="00565A56" w:rsidP="005D5A1A">
      <w:pPr>
        <w:pStyle w:val="FootnoteText"/>
      </w:pPr>
      <w:r>
        <w:rPr>
          <w:rStyle w:val="FootnoteReference"/>
        </w:rPr>
        <w:footnoteRef/>
      </w:r>
      <w:r>
        <w:t xml:space="preserve"> European Commission, </w:t>
      </w:r>
      <w:r w:rsidRPr="003F7F55">
        <w:t>EU and Vietnam reach agreement on free trade deal</w:t>
      </w:r>
      <w:r>
        <w:t>. Brussels, Memo dated 4 August 2015.</w:t>
      </w:r>
    </w:p>
  </w:footnote>
  <w:footnote w:id="147">
    <w:p w:rsidR="00565A56" w:rsidRPr="006049C7" w:rsidRDefault="00565A56">
      <w:pPr>
        <w:pStyle w:val="FootnoteText"/>
      </w:pPr>
      <w:r>
        <w:rPr>
          <w:rStyle w:val="FootnoteReference"/>
        </w:rPr>
        <w:footnoteRef/>
      </w:r>
      <w:r>
        <w:t xml:space="preserve"> </w:t>
      </w:r>
      <w:r w:rsidRPr="006049C7">
        <w:t>Mexico, incidentally, had refused to link its labour policy reforms with this negotiation, preferring an autonomous evolution for these equally sensitive issues.</w:t>
      </w:r>
    </w:p>
  </w:footnote>
  <w:footnote w:id="148">
    <w:p w:rsidR="00565A56" w:rsidRPr="008C6F46" w:rsidRDefault="00565A56" w:rsidP="007B26DA">
      <w:pPr>
        <w:pStyle w:val="FootnoteText"/>
      </w:pPr>
      <w:r>
        <w:rPr>
          <w:rStyle w:val="FootnoteReference"/>
        </w:rPr>
        <w:footnoteRef/>
      </w:r>
      <w:r>
        <w:t xml:space="preserve"> Source: World Trade Online, 15 </w:t>
      </w:r>
      <w:r w:rsidRPr="00A139E4">
        <w:t>July 2016</w:t>
      </w:r>
      <w:r>
        <w:t>.</w:t>
      </w:r>
    </w:p>
  </w:footnote>
  <w:footnote w:id="149">
    <w:p w:rsidR="00565A56" w:rsidRPr="00893EE2" w:rsidRDefault="00565A56" w:rsidP="00893EE2">
      <w:pPr>
        <w:pStyle w:val="FootnoteText"/>
      </w:pPr>
      <w:r w:rsidRPr="00893EE2">
        <w:rPr>
          <w:rStyle w:val="FootnoteReference"/>
        </w:rPr>
        <w:footnoteRef/>
      </w:r>
      <w:r w:rsidRPr="00893EE2">
        <w:t xml:space="preserve"> </w:t>
      </w:r>
      <w:proofErr w:type="gramStart"/>
      <w:r w:rsidRPr="00893EE2">
        <w:t>Differential and More Favourable Treatment, Reciprocity and Fuller Participation of Developing Countries (Enabling Clause), GATT Doc L/4903.</w:t>
      </w:r>
      <w:proofErr w:type="gramEnd"/>
      <w:r w:rsidRPr="00893EE2">
        <w:t xml:space="preserve"> </w:t>
      </w:r>
      <w:proofErr w:type="gramStart"/>
      <w:r w:rsidRPr="00893EE2">
        <w:t>Ministerial Decision of 28 November 1979, paras 1 and 2(a).</w:t>
      </w:r>
      <w:proofErr w:type="gramEnd"/>
      <w:r w:rsidRPr="00893EE2">
        <w:t xml:space="preserve"> The Enabling Clause now forms part of the </w:t>
      </w:r>
      <w:r>
        <w:t>WTO Agreements (‘</w:t>
      </w:r>
      <w:r w:rsidRPr="00893EE2">
        <w:t>GATT 1994</w:t>
      </w:r>
      <w:r>
        <w:t>’)</w:t>
      </w:r>
      <w:r w:rsidRPr="00893EE2">
        <w:t>.</w:t>
      </w:r>
    </w:p>
  </w:footnote>
  <w:footnote w:id="150">
    <w:p w:rsidR="00565A56" w:rsidRPr="00813D3F" w:rsidRDefault="00565A56" w:rsidP="00AA7D08">
      <w:pPr>
        <w:pStyle w:val="FootnoteText"/>
      </w:pPr>
      <w:r>
        <w:rPr>
          <w:rStyle w:val="FootnoteReference"/>
        </w:rPr>
        <w:footnoteRef/>
      </w:r>
      <w:r>
        <w:t xml:space="preserve"> On the possibilities for challengeable and hence more effective preferences, see </w:t>
      </w:r>
      <w:r w:rsidRPr="007F34A9">
        <w:t xml:space="preserve">Lorand Bartels </w:t>
      </w:r>
      <w:r>
        <w:t xml:space="preserve">and Christian Häberli, </w:t>
      </w:r>
      <w:r w:rsidRPr="007F34A9">
        <w:t>Binding Tariff Preferences for Developing Countries under Article II GATT. 13</w:t>
      </w:r>
      <w:r>
        <w:t>/</w:t>
      </w:r>
      <w:r w:rsidRPr="007F34A9">
        <w:t>4</w:t>
      </w:r>
      <w:r>
        <w:t xml:space="preserve"> </w:t>
      </w:r>
      <w:r w:rsidRPr="007F34A9">
        <w:t xml:space="preserve">(2010) </w:t>
      </w:r>
      <w:r w:rsidRPr="007F34A9">
        <w:rPr>
          <w:i/>
        </w:rPr>
        <w:t>Journal of International Economic Law</w:t>
      </w:r>
      <w:r w:rsidRPr="007F34A9">
        <w:t xml:space="preserve"> 969–995</w:t>
      </w:r>
    </w:p>
  </w:footnote>
  <w:footnote w:id="151">
    <w:p w:rsidR="00565A56" w:rsidRPr="00E32BBE" w:rsidRDefault="00565A56">
      <w:pPr>
        <w:pStyle w:val="FootnoteText"/>
      </w:pPr>
      <w:r>
        <w:rPr>
          <w:rStyle w:val="FootnoteReference"/>
        </w:rPr>
        <w:footnoteRef/>
      </w:r>
      <w:r>
        <w:t xml:space="preserve"> </w:t>
      </w:r>
      <w:r w:rsidRPr="00E32BBE">
        <w:t xml:space="preserve">Laura </w:t>
      </w:r>
      <w:proofErr w:type="spellStart"/>
      <w:r w:rsidRPr="00E32BBE">
        <w:t>Beke</w:t>
      </w:r>
      <w:proofErr w:type="spellEnd"/>
      <w:r w:rsidRPr="00E32BBE">
        <w:t xml:space="preserve"> and Nicolas </w:t>
      </w:r>
      <w:proofErr w:type="spellStart"/>
      <w:r w:rsidRPr="00E32BBE">
        <w:t>Hachez</w:t>
      </w:r>
      <w:proofErr w:type="spellEnd"/>
      <w:r w:rsidRPr="00E32BBE">
        <w:t xml:space="preserve">, The EU GSP: a preference for human rights and good governance? </w:t>
      </w:r>
      <w:proofErr w:type="gramStart"/>
      <w:r w:rsidRPr="00E32BBE">
        <w:t>The case of Myanmar.</w:t>
      </w:r>
      <w:proofErr w:type="gramEnd"/>
      <w:r w:rsidRPr="00E32BBE">
        <w:t xml:space="preserve"> Chapter 8</w:t>
      </w:r>
      <w:r>
        <w:t xml:space="preserve"> in </w:t>
      </w:r>
      <w:proofErr w:type="spellStart"/>
      <w:r>
        <w:t>Wouters</w:t>
      </w:r>
      <w:proofErr w:type="spellEnd"/>
      <w:r>
        <w:t xml:space="preserve"> </w:t>
      </w:r>
      <w:proofErr w:type="spellStart"/>
      <w:r>
        <w:rPr>
          <w:i/>
        </w:rPr>
        <w:t>op.cit.supra</w:t>
      </w:r>
      <w:proofErr w:type="spellEnd"/>
      <w:r>
        <w:rPr>
          <w:i/>
        </w:rPr>
        <w:t xml:space="preserve"> </w:t>
      </w:r>
      <w:r>
        <w:t>FN</w:t>
      </w:r>
      <w:r>
        <w:fldChar w:fldCharType="begin"/>
      </w:r>
      <w:r>
        <w:instrText xml:space="preserve"> NOTEREF _Ref448841307 \h </w:instrText>
      </w:r>
      <w:r>
        <w:fldChar w:fldCharType="separate"/>
      </w:r>
      <w:r>
        <w:t>116</w:t>
      </w:r>
      <w:r>
        <w:fldChar w:fldCharType="end"/>
      </w:r>
    </w:p>
  </w:footnote>
  <w:footnote w:id="152">
    <w:p w:rsidR="00565A56" w:rsidRPr="00132892" w:rsidRDefault="00565A56" w:rsidP="00AF7894">
      <w:pPr>
        <w:pStyle w:val="FootnoteText"/>
      </w:pPr>
      <w:r>
        <w:rPr>
          <w:rStyle w:val="FootnoteReference"/>
        </w:rPr>
        <w:footnoteRef/>
      </w:r>
      <w:r>
        <w:t xml:space="preserve"> </w:t>
      </w:r>
      <w:r w:rsidRPr="00132892">
        <w:t xml:space="preserve">Bartels, Lorand, </w:t>
      </w:r>
      <w:proofErr w:type="gramStart"/>
      <w:r w:rsidRPr="00132892">
        <w:t>The</w:t>
      </w:r>
      <w:proofErr w:type="gramEnd"/>
      <w:r w:rsidRPr="00132892">
        <w:t xml:space="preserve"> WTO Legality of the EU's GSP+ Arrangement (August 10, 2007). </w:t>
      </w:r>
      <w:r>
        <w:t xml:space="preserve">10/4 </w:t>
      </w:r>
      <w:r w:rsidRPr="00132892">
        <w:t xml:space="preserve">(2007) </w:t>
      </w:r>
      <w:r w:rsidRPr="00562D15">
        <w:rPr>
          <w:i/>
        </w:rPr>
        <w:t>Journal of International Economic Law</w:t>
      </w:r>
      <w:r>
        <w:t xml:space="preserve"> </w:t>
      </w:r>
      <w:r w:rsidRPr="00132892">
        <w:t>869-886</w:t>
      </w:r>
    </w:p>
  </w:footnote>
  <w:footnote w:id="153">
    <w:p w:rsidR="00565A56" w:rsidRPr="00562D15" w:rsidRDefault="00565A56" w:rsidP="005E040E">
      <w:pPr>
        <w:pStyle w:val="FootnoteText"/>
      </w:pPr>
      <w:r>
        <w:rPr>
          <w:rStyle w:val="FootnoteReference"/>
        </w:rPr>
        <w:footnoteRef/>
      </w:r>
      <w:r>
        <w:t xml:space="preserve"> Bruce </w:t>
      </w:r>
      <w:proofErr w:type="spellStart"/>
      <w:r>
        <w:t>Wardhaugh</w:t>
      </w:r>
      <w:proofErr w:type="spellEnd"/>
      <w:r>
        <w:t xml:space="preserve">, GSP+ and Human Rights: Is the EU’s Approach the Right One? </w:t>
      </w:r>
      <w:r w:rsidRPr="00562D15">
        <w:t>16</w:t>
      </w:r>
      <w:r>
        <w:t xml:space="preserve"> (2013) </w:t>
      </w:r>
      <w:r w:rsidRPr="00562D15">
        <w:rPr>
          <w:i/>
        </w:rPr>
        <w:t>Journal of International Economic Law</w:t>
      </w:r>
      <w:r>
        <w:t xml:space="preserve"> </w:t>
      </w:r>
      <w:r w:rsidRPr="00562D15">
        <w:t>827–846</w:t>
      </w:r>
    </w:p>
  </w:footnote>
  <w:footnote w:id="154">
    <w:p w:rsidR="00565A56" w:rsidRDefault="00565A56" w:rsidP="005F357F">
      <w:pPr>
        <w:pStyle w:val="FootnoteText"/>
      </w:pPr>
      <w:r>
        <w:rPr>
          <w:rStyle w:val="FootnoteReference"/>
        </w:rPr>
        <w:footnoteRef/>
      </w:r>
      <w:r>
        <w:t xml:space="preserve"> James Yap, One step forward: the European Union Generalised System of Preferences and labour rights in the</w:t>
      </w:r>
    </w:p>
    <w:p w:rsidR="00565A56" w:rsidRPr="001E2BEE" w:rsidRDefault="00565A56" w:rsidP="005F357F">
      <w:pPr>
        <w:pStyle w:val="FootnoteText"/>
      </w:pPr>
      <w:proofErr w:type="gramStart"/>
      <w:r>
        <w:t>garment</w:t>
      </w:r>
      <w:proofErr w:type="gramEnd"/>
      <w:r>
        <w:t xml:space="preserve"> industry in Bangladesh. Chapter 9 in </w:t>
      </w:r>
      <w:proofErr w:type="spellStart"/>
      <w:r>
        <w:t>Wouters</w:t>
      </w:r>
      <w:proofErr w:type="spellEnd"/>
      <w:r>
        <w:t xml:space="preserve"> </w:t>
      </w:r>
      <w:proofErr w:type="spellStart"/>
      <w:r w:rsidRPr="00B32EE4">
        <w:rPr>
          <w:i/>
        </w:rPr>
        <w:t>op.cit.supra</w:t>
      </w:r>
      <w:proofErr w:type="spellEnd"/>
      <w:r>
        <w:t xml:space="preserve"> FN</w:t>
      </w:r>
      <w:r>
        <w:fldChar w:fldCharType="begin"/>
      </w:r>
      <w:r>
        <w:instrText xml:space="preserve"> NOTEREF _Ref448841307 \h </w:instrText>
      </w:r>
      <w:r>
        <w:fldChar w:fldCharType="separate"/>
      </w:r>
      <w:r>
        <w:t>116</w:t>
      </w:r>
      <w:r>
        <w:fldChar w:fldCharType="end"/>
      </w:r>
    </w:p>
  </w:footnote>
  <w:footnote w:id="155">
    <w:p w:rsidR="00565A56" w:rsidRPr="009D0B1C" w:rsidRDefault="00565A56" w:rsidP="005F357F">
      <w:pPr>
        <w:pStyle w:val="FootnoteText"/>
      </w:pPr>
      <w:r>
        <w:rPr>
          <w:rStyle w:val="FootnoteReference"/>
        </w:rPr>
        <w:footnoteRef/>
      </w:r>
      <w:r w:rsidRPr="009D0B1C">
        <w:t xml:space="preserve"> European Commission, Press Release, Brussels, 28 January 2016</w:t>
      </w:r>
      <w:r>
        <w:t xml:space="preserve">, and the attached Joint Conclusions from the Second Follow-up Meeting held the same day in Dhaka with the presentation of </w:t>
      </w:r>
      <w:r w:rsidRPr="005D6603">
        <w:t xml:space="preserve">a detailed Update </w:t>
      </w:r>
      <w:r>
        <w:t xml:space="preserve">Report </w:t>
      </w:r>
      <w:r w:rsidRPr="005D6603">
        <w:t>provided by Bangladesh</w:t>
      </w:r>
      <w:r>
        <w:t>.</w:t>
      </w:r>
    </w:p>
  </w:footnote>
  <w:footnote w:id="156">
    <w:p w:rsidR="00565A56" w:rsidRPr="00190A84" w:rsidRDefault="00565A56" w:rsidP="00190A84">
      <w:pPr>
        <w:pStyle w:val="FootnoteText"/>
      </w:pPr>
      <w:r>
        <w:rPr>
          <w:rStyle w:val="FootnoteReference"/>
        </w:rPr>
        <w:footnoteRef/>
      </w:r>
      <w:r>
        <w:t xml:space="preserve"> </w:t>
      </w:r>
      <w:r w:rsidRPr="00190A84">
        <w:t>Robert J. Benz</w:t>
      </w:r>
      <w:r>
        <w:t xml:space="preserve">, </w:t>
      </w:r>
      <w:proofErr w:type="gramStart"/>
      <w:r>
        <w:t>The</w:t>
      </w:r>
      <w:proofErr w:type="gramEnd"/>
      <w:r>
        <w:t xml:space="preserve"> Evolving Perception of Human Trafficking: Technology and Fair </w:t>
      </w:r>
      <w:proofErr w:type="spellStart"/>
      <w:r>
        <w:t>Labor</w:t>
      </w:r>
      <w:proofErr w:type="spellEnd"/>
      <w:r>
        <w:t xml:space="preserve">. Blog </w:t>
      </w:r>
      <w:r>
        <w:rPr>
          <w:i/>
        </w:rPr>
        <w:t>in</w:t>
      </w:r>
      <w:r>
        <w:t xml:space="preserve"> </w:t>
      </w:r>
      <w:proofErr w:type="spellStart"/>
      <w:r>
        <w:t>HuffPost</w:t>
      </w:r>
      <w:proofErr w:type="spellEnd"/>
      <w:r>
        <w:t xml:space="preserve"> Business, 11 May 2016. For </w:t>
      </w:r>
      <w:proofErr w:type="spellStart"/>
      <w:r w:rsidRPr="003C03A8">
        <w:t>LaborVoices</w:t>
      </w:r>
      <w:proofErr w:type="spellEnd"/>
      <w:r>
        <w:t>’</w:t>
      </w:r>
      <w:r w:rsidRPr="003C03A8">
        <w:t xml:space="preserve"> </w:t>
      </w:r>
      <w:proofErr w:type="spellStart"/>
      <w:r w:rsidRPr="003C03A8">
        <w:t>SmartLine</w:t>
      </w:r>
      <w:proofErr w:type="spellEnd"/>
      <w:r w:rsidRPr="003C03A8">
        <w:t xml:space="preserve"> </w:t>
      </w:r>
      <w:r>
        <w:t xml:space="preserve">in Bangladesh, a new procedure for anonymous </w:t>
      </w:r>
      <w:r w:rsidRPr="003C03A8">
        <w:t>feedback on safety and working conditions</w:t>
      </w:r>
      <w:r>
        <w:t xml:space="preserve">, see </w:t>
      </w:r>
      <w:hyperlink r:id="rId25" w:history="1">
        <w:r w:rsidRPr="00DF2184">
          <w:rPr>
            <w:rStyle w:val="Hyperlink"/>
          </w:rPr>
          <w:t>http://www.laborvoices.com/</w:t>
        </w:r>
      </w:hyperlink>
      <w:r>
        <w:t xml:space="preserve"> last accessed 15 May 2016.</w:t>
      </w:r>
    </w:p>
  </w:footnote>
  <w:footnote w:id="157">
    <w:p w:rsidR="00565A56" w:rsidRPr="00EC0CB8" w:rsidRDefault="00565A56">
      <w:pPr>
        <w:pStyle w:val="FootnoteText"/>
      </w:pPr>
      <w:r>
        <w:rPr>
          <w:rStyle w:val="FootnoteReference"/>
        </w:rPr>
        <w:footnoteRef/>
      </w:r>
      <w:r>
        <w:t xml:space="preserve"> </w:t>
      </w:r>
      <w:r w:rsidRPr="00EC0CB8">
        <w:t>US-Cambodia Bilateral Trade and Investment Framework Agreement (TIFA) dated 14 July 2006</w:t>
      </w:r>
    </w:p>
  </w:footnote>
  <w:footnote w:id="158">
    <w:p w:rsidR="00565A56" w:rsidRPr="00F71542" w:rsidRDefault="00565A56" w:rsidP="00F71542">
      <w:pPr>
        <w:pStyle w:val="FootnoteText"/>
      </w:pPr>
      <w:r>
        <w:rPr>
          <w:rStyle w:val="FootnoteReference"/>
        </w:rPr>
        <w:footnoteRef/>
      </w:r>
      <w:r>
        <w:t xml:space="preserve"> </w:t>
      </w:r>
      <w:proofErr w:type="gramStart"/>
      <w:r w:rsidRPr="00F71542">
        <w:t>U.S. Department of State</w:t>
      </w:r>
      <w:r>
        <w:t>,</w:t>
      </w:r>
      <w:r w:rsidRPr="00F71542">
        <w:t xml:space="preserve"> 2015 Investment Climate Statement</w:t>
      </w:r>
      <w:r>
        <w:t>.</w:t>
      </w:r>
      <w:proofErr w:type="gramEnd"/>
      <w:r>
        <w:t xml:space="preserve"> Last accessed on 19 April 2016 at </w:t>
      </w:r>
      <w:hyperlink r:id="rId26" w:history="1">
        <w:r w:rsidRPr="00E66914">
          <w:rPr>
            <w:rStyle w:val="Hyperlink"/>
          </w:rPr>
          <w:t>http://www.state.gov/documents/organization/241718.pdf</w:t>
        </w:r>
      </w:hyperlink>
      <w:r>
        <w:t xml:space="preserve"> </w:t>
      </w:r>
    </w:p>
  </w:footnote>
  <w:footnote w:id="159">
    <w:p w:rsidR="00565A56" w:rsidRPr="001E08C8" w:rsidRDefault="00565A56" w:rsidP="001E08C8">
      <w:pPr>
        <w:pStyle w:val="FootnoteText"/>
      </w:pPr>
      <w:r>
        <w:rPr>
          <w:rStyle w:val="FootnoteReference"/>
        </w:rPr>
        <w:footnoteRef/>
      </w:r>
      <w:r w:rsidRPr="001E08C8">
        <w:t xml:space="preserve"> </w:t>
      </w:r>
      <w:r w:rsidRPr="001E08C8">
        <w:rPr>
          <w:i/>
        </w:rPr>
        <w:t>European Communities — Conditions for the Granting of Tariff Preferences to Developing Countries</w:t>
      </w:r>
      <w:r>
        <w:t xml:space="preserve"> (DS 246) </w:t>
      </w:r>
      <w:r w:rsidRPr="001E08C8">
        <w:t xml:space="preserve">Appellate Body Report </w:t>
      </w:r>
      <w:r>
        <w:t xml:space="preserve">dated </w:t>
      </w:r>
      <w:r w:rsidRPr="001E08C8">
        <w:t>7 April 2004</w:t>
      </w:r>
      <w:r>
        <w:t>. WT/DS246/AB/R dated 7 April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56" w:rsidRPr="00923A2A" w:rsidRDefault="00565A56" w:rsidP="00CE5BC5">
    <w:pPr>
      <w:pStyle w:val="Header"/>
      <w:jc w:val="right"/>
    </w:pPr>
    <w:r w:rsidRPr="00CE5BC5">
      <w:rPr>
        <w:rFonts w:ascii="Verdana" w:hAnsi="Verdana"/>
      </w:rPr>
      <w:t>Labour Standard Enforcement through Economic Treaties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56" w:rsidRPr="00721519" w:rsidRDefault="00565A56">
    <w:pPr>
      <w:pStyle w:val="Header"/>
      <w:rPr>
        <w:rFonts w:ascii="Verdana" w:hAnsi="Verdana"/>
        <w:lang w:val="de-CH"/>
      </w:rPr>
    </w:pPr>
    <w:r w:rsidRPr="00721519">
      <w:rPr>
        <w:rFonts w:ascii="Verdana" w:hAnsi="Verdana"/>
        <w:lang w:val="de-CH"/>
      </w:rPr>
      <w:t>Christian Häberli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56" w:rsidRPr="00BA28A6" w:rsidRDefault="00565A56" w:rsidP="00BA28A6">
    <w:pPr>
      <w:pStyle w:val="Default"/>
      <w:rPr>
        <w:rFonts w:ascii="Arial" w:hAnsi="Arial" w:cs="Arial"/>
        <w:lang w:val="en-GB" w:eastAsia="en-GB"/>
      </w:rPr>
    </w:pPr>
    <w:r w:rsidRPr="00885E7F">
      <w:rPr>
        <w:lang w:val="en-GB"/>
      </w:rPr>
      <w:t xml:space="preserve"> </w:t>
    </w:r>
    <w:r>
      <w:rPr>
        <w:noProof/>
      </w:rPr>
      <w:drawing>
        <wp:inline distT="0" distB="0" distL="0" distR="0">
          <wp:extent cx="2800350" cy="603250"/>
          <wp:effectExtent l="0" t="0" r="0" b="6350"/>
          <wp:docPr id="1" name="Picture 1" descr="Logo_r4d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4dProgram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603250"/>
                  </a:xfrm>
                  <a:prstGeom prst="rect">
                    <a:avLst/>
                  </a:prstGeom>
                  <a:noFill/>
                  <a:ln>
                    <a:noFill/>
                  </a:ln>
                </pic:spPr>
              </pic:pic>
            </a:graphicData>
          </a:graphic>
        </wp:inline>
      </w:drawing>
    </w:r>
    <w:r w:rsidRPr="00885E7F">
      <w:rPr>
        <w:lang w:val="en-GB"/>
      </w:rPr>
      <w:t xml:space="preserve"> </w:t>
    </w:r>
    <w:r>
      <w:rPr>
        <w:noProof/>
      </w:rPr>
      <w:drawing>
        <wp:inline distT="0" distB="0" distL="0" distR="0">
          <wp:extent cx="5760720" cy="1659087"/>
          <wp:effectExtent l="0" t="0" r="0" b="0"/>
          <wp:docPr id="2" name="Picture 2" descr="Employment effects of different development policy instr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ment effects of different development policy instrumen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720" cy="1659087"/>
                  </a:xfrm>
                  <a:prstGeom prst="rect">
                    <a:avLst/>
                  </a:prstGeom>
                  <a:noFill/>
                  <a:ln>
                    <a:noFill/>
                  </a:ln>
                </pic:spPr>
              </pic:pic>
            </a:graphicData>
          </a:graphic>
        </wp:inline>
      </w:drawing>
    </w:r>
  </w:p>
  <w:p w:rsidR="00565A56" w:rsidRDefault="00565A56" w:rsidP="00885E7F">
    <w:pPr>
      <w:autoSpaceDE w:val="0"/>
      <w:autoSpaceDN w:val="0"/>
      <w:adjustRightInd w:val="0"/>
      <w:spacing w:before="240" w:after="60"/>
      <w:jc w:val="center"/>
      <w:rPr>
        <w:rFonts w:ascii="Verdana" w:hAnsi="Verdana" w:cs="Arial"/>
        <w:b/>
        <w:bCs/>
        <w:color w:val="000000"/>
        <w:sz w:val="28"/>
        <w:szCs w:val="28"/>
      </w:rPr>
    </w:pPr>
    <w:r w:rsidRPr="00885E7F">
      <w:rPr>
        <w:rFonts w:ascii="Verdana" w:hAnsi="Verdana" w:cs="Arial"/>
        <w:b/>
        <w:bCs/>
        <w:color w:val="000000"/>
        <w:sz w:val="28"/>
        <w:szCs w:val="28"/>
      </w:rPr>
      <w:t>Employment in the context of sustainable development</w:t>
    </w:r>
  </w:p>
  <w:p w:rsidR="00565A56" w:rsidRPr="00885E7F" w:rsidRDefault="00565A56" w:rsidP="00885E7F">
    <w:pPr>
      <w:autoSpaceDE w:val="0"/>
      <w:autoSpaceDN w:val="0"/>
      <w:adjustRightInd w:val="0"/>
      <w:spacing w:before="240" w:after="60"/>
      <w:jc w:val="center"/>
      <w:rPr>
        <w:rFonts w:ascii="Verdana" w:hAnsi="Verdana" w:cs="Arial"/>
        <w:b/>
        <w:bCs/>
        <w:color w:val="000000"/>
        <w:sz w:val="28"/>
        <w:szCs w:val="28"/>
      </w:rPr>
    </w:pPr>
    <w:r>
      <w:rPr>
        <w:rFonts w:ascii="Verdana" w:hAnsi="Verdana" w:cs="Arial"/>
        <w:b/>
        <w:bCs/>
        <w:color w:val="000000"/>
        <w:sz w:val="28"/>
        <w:szCs w:val="28"/>
      </w:rPr>
      <w:t>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EED"/>
    <w:multiLevelType w:val="hybridMultilevel"/>
    <w:tmpl w:val="1DB047E8"/>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02C914B0"/>
    <w:multiLevelType w:val="hybridMultilevel"/>
    <w:tmpl w:val="F776F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E95E8D"/>
    <w:multiLevelType w:val="hybridMultilevel"/>
    <w:tmpl w:val="6DBEB09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B061A7D"/>
    <w:multiLevelType w:val="hybridMultilevel"/>
    <w:tmpl w:val="D64E1A50"/>
    <w:lvl w:ilvl="0" w:tplc="E47C2E1A">
      <w:start w:val="4"/>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123A018A"/>
    <w:multiLevelType w:val="hybridMultilevel"/>
    <w:tmpl w:val="9990A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CC20E6"/>
    <w:multiLevelType w:val="hybridMultilevel"/>
    <w:tmpl w:val="AC247AA2"/>
    <w:lvl w:ilvl="0" w:tplc="F244DE20">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CC704E"/>
    <w:multiLevelType w:val="hybridMultilevel"/>
    <w:tmpl w:val="687A8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C4684B"/>
    <w:multiLevelType w:val="hybridMultilevel"/>
    <w:tmpl w:val="C57A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816959"/>
    <w:multiLevelType w:val="hybridMultilevel"/>
    <w:tmpl w:val="710414FC"/>
    <w:lvl w:ilvl="0" w:tplc="3C482114">
      <w:start w:val="1"/>
      <w:numFmt w:val="none"/>
      <w:pStyle w:val="List1"/>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A4216E"/>
    <w:multiLevelType w:val="hybridMultilevel"/>
    <w:tmpl w:val="6DBEB09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F494DDB"/>
    <w:multiLevelType w:val="hybridMultilevel"/>
    <w:tmpl w:val="05A2911C"/>
    <w:lvl w:ilvl="0" w:tplc="4EA2FA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F9446F"/>
    <w:multiLevelType w:val="hybridMultilevel"/>
    <w:tmpl w:val="19EA94E2"/>
    <w:lvl w:ilvl="0" w:tplc="64F8F7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696E61"/>
    <w:multiLevelType w:val="hybridMultilevel"/>
    <w:tmpl w:val="77A225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060CB6"/>
    <w:multiLevelType w:val="hybridMultilevel"/>
    <w:tmpl w:val="C7A45FFA"/>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4">
    <w:nsid w:val="4340437E"/>
    <w:multiLevelType w:val="hybridMultilevel"/>
    <w:tmpl w:val="121E7D90"/>
    <w:lvl w:ilvl="0" w:tplc="0807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C162F6C"/>
    <w:multiLevelType w:val="hybridMultilevel"/>
    <w:tmpl w:val="F788CBF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nsid w:val="5AE96AC5"/>
    <w:multiLevelType w:val="hybridMultilevel"/>
    <w:tmpl w:val="6824A1EC"/>
    <w:lvl w:ilvl="0" w:tplc="5A5E52D2">
      <w:start w:val="1"/>
      <w:numFmt w:val="decimal"/>
      <w:lvlText w:val="%1."/>
      <w:lvlJc w:val="left"/>
      <w:pPr>
        <w:ind w:left="360" w:hanging="360"/>
      </w:pPr>
      <w:rPr>
        <w:rFonts w:hint="default"/>
      </w:rPr>
    </w:lvl>
    <w:lvl w:ilvl="1" w:tplc="50D8E37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D252501"/>
    <w:multiLevelType w:val="hybridMultilevel"/>
    <w:tmpl w:val="AB1E506A"/>
    <w:lvl w:ilvl="0" w:tplc="67A825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BA4A44"/>
    <w:multiLevelType w:val="hybridMultilevel"/>
    <w:tmpl w:val="BF081B0C"/>
    <w:lvl w:ilvl="0" w:tplc="263A0C4A">
      <w:start w:val="2"/>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44462AE"/>
    <w:multiLevelType w:val="hybridMultilevel"/>
    <w:tmpl w:val="E5D2270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C194FC6"/>
    <w:multiLevelType w:val="hybridMultilevel"/>
    <w:tmpl w:val="346EBC78"/>
    <w:lvl w:ilvl="0" w:tplc="15BEA22A">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E450D33"/>
    <w:multiLevelType w:val="hybridMultilevel"/>
    <w:tmpl w:val="10BE8AE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nsid w:val="718D0541"/>
    <w:multiLevelType w:val="hybridMultilevel"/>
    <w:tmpl w:val="99FA978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nsid w:val="720034C1"/>
    <w:multiLevelType w:val="hybridMultilevel"/>
    <w:tmpl w:val="1DD4D2B6"/>
    <w:lvl w:ilvl="0" w:tplc="363C2C46">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2631350"/>
    <w:multiLevelType w:val="hybridMultilevel"/>
    <w:tmpl w:val="460CB990"/>
    <w:lvl w:ilvl="0" w:tplc="50D8E37A">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7AF3E81"/>
    <w:multiLevelType w:val="hybridMultilevel"/>
    <w:tmpl w:val="21F28858"/>
    <w:lvl w:ilvl="0" w:tplc="4614F0C8">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DEA5A11"/>
    <w:multiLevelType w:val="hybridMultilevel"/>
    <w:tmpl w:val="1450B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3"/>
  </w:num>
  <w:num w:numId="4">
    <w:abstractNumId w:val="7"/>
  </w:num>
  <w:num w:numId="5">
    <w:abstractNumId w:val="16"/>
    <w:lvlOverride w:ilvl="0">
      <w:lvl w:ilvl="0" w:tplc="5A5E52D2">
        <w:start w:val="1"/>
        <w:numFmt w:val="lowerLetter"/>
        <w:lvlText w:val="%1."/>
        <w:lvlJc w:val="left"/>
        <w:pPr>
          <w:ind w:left="1440" w:hanging="360"/>
        </w:pPr>
        <w:rPr>
          <w:rFonts w:hint="default"/>
        </w:rPr>
      </w:lvl>
    </w:lvlOverride>
    <w:lvlOverride w:ilvl="1">
      <w:lvl w:ilvl="1" w:tplc="50D8E37A">
        <w:start w:val="1"/>
        <w:numFmt w:val="lowerLetter"/>
        <w:lvlText w:val="%2."/>
        <w:lvlJc w:val="left"/>
        <w:pPr>
          <w:ind w:left="1440" w:hanging="360"/>
        </w:pPr>
      </w:lvl>
    </w:lvlOverride>
    <w:lvlOverride w:ilvl="2">
      <w:lvl w:ilvl="2" w:tplc="0809001B">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6">
    <w:abstractNumId w:val="16"/>
    <w:lvlOverride w:ilvl="0">
      <w:lvl w:ilvl="0" w:tplc="5A5E52D2">
        <w:start w:val="1"/>
        <w:numFmt w:val="lowerRoman"/>
        <w:lvlText w:val="%1."/>
        <w:lvlJc w:val="right"/>
        <w:pPr>
          <w:ind w:left="2160" w:hanging="180"/>
        </w:pPr>
        <w:rPr>
          <w:rFonts w:hint="default"/>
        </w:rPr>
      </w:lvl>
    </w:lvlOverride>
    <w:lvlOverride w:ilvl="1">
      <w:lvl w:ilvl="1" w:tplc="50D8E37A">
        <w:start w:val="1"/>
        <w:numFmt w:val="lowerLetter"/>
        <w:lvlText w:val="%2."/>
        <w:lvlJc w:val="left"/>
        <w:pPr>
          <w:ind w:left="1440" w:hanging="360"/>
        </w:pPr>
      </w:lvl>
    </w:lvlOverride>
    <w:lvlOverride w:ilvl="2">
      <w:lvl w:ilvl="2" w:tplc="0809001B">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7">
    <w:abstractNumId w:val="26"/>
  </w:num>
  <w:num w:numId="8">
    <w:abstractNumId w:val="12"/>
  </w:num>
  <w:num w:numId="9">
    <w:abstractNumId w:val="24"/>
  </w:num>
  <w:num w:numId="10">
    <w:abstractNumId w:val="23"/>
  </w:num>
  <w:num w:numId="11">
    <w:abstractNumId w:val="5"/>
  </w:num>
  <w:num w:numId="12">
    <w:abstractNumId w:val="0"/>
  </w:num>
  <w:num w:numId="13">
    <w:abstractNumId w:val="4"/>
  </w:num>
  <w:num w:numId="14">
    <w:abstractNumId w:val="19"/>
  </w:num>
  <w:num w:numId="15">
    <w:abstractNumId w:val="25"/>
  </w:num>
  <w:num w:numId="16">
    <w:abstractNumId w:val="8"/>
  </w:num>
  <w:num w:numId="17">
    <w:abstractNumId w:val="6"/>
  </w:num>
  <w:num w:numId="18">
    <w:abstractNumId w:val="20"/>
  </w:num>
  <w:num w:numId="19">
    <w:abstractNumId w:val="14"/>
  </w:num>
  <w:num w:numId="20">
    <w:abstractNumId w:val="11"/>
  </w:num>
  <w:num w:numId="21">
    <w:abstractNumId w:val="17"/>
  </w:num>
  <w:num w:numId="22">
    <w:abstractNumId w:val="10"/>
  </w:num>
  <w:num w:numId="23">
    <w:abstractNumId w:val="1"/>
  </w:num>
  <w:num w:numId="24">
    <w:abstractNumId w:val="9"/>
  </w:num>
  <w:num w:numId="25">
    <w:abstractNumId w:val="3"/>
  </w:num>
  <w:num w:numId="26">
    <w:abstractNumId w:val="15"/>
  </w:num>
  <w:num w:numId="27">
    <w:abstractNumId w:val="21"/>
  </w:num>
  <w:num w:numId="28">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AF5"/>
    <w:rsid w:val="0000026F"/>
    <w:rsid w:val="000021C3"/>
    <w:rsid w:val="00002968"/>
    <w:rsid w:val="0000304E"/>
    <w:rsid w:val="00003E3D"/>
    <w:rsid w:val="000045E7"/>
    <w:rsid w:val="00005180"/>
    <w:rsid w:val="000060D9"/>
    <w:rsid w:val="0000657F"/>
    <w:rsid w:val="000066E1"/>
    <w:rsid w:val="000070EC"/>
    <w:rsid w:val="000101DC"/>
    <w:rsid w:val="000119E7"/>
    <w:rsid w:val="000128FF"/>
    <w:rsid w:val="00012934"/>
    <w:rsid w:val="0001545F"/>
    <w:rsid w:val="00017769"/>
    <w:rsid w:val="000201B5"/>
    <w:rsid w:val="00021B0F"/>
    <w:rsid w:val="0002262C"/>
    <w:rsid w:val="000253D1"/>
    <w:rsid w:val="00027FC5"/>
    <w:rsid w:val="00030E36"/>
    <w:rsid w:val="00033B0D"/>
    <w:rsid w:val="00035286"/>
    <w:rsid w:val="00035F09"/>
    <w:rsid w:val="0003633C"/>
    <w:rsid w:val="00037FC0"/>
    <w:rsid w:val="00042A7E"/>
    <w:rsid w:val="00043220"/>
    <w:rsid w:val="00043B42"/>
    <w:rsid w:val="00045B2D"/>
    <w:rsid w:val="000465E1"/>
    <w:rsid w:val="00051B6C"/>
    <w:rsid w:val="00051B89"/>
    <w:rsid w:val="00052C71"/>
    <w:rsid w:val="00052D4B"/>
    <w:rsid w:val="0005497E"/>
    <w:rsid w:val="00063A6D"/>
    <w:rsid w:val="00063AD1"/>
    <w:rsid w:val="00063CC4"/>
    <w:rsid w:val="00067463"/>
    <w:rsid w:val="00073543"/>
    <w:rsid w:val="00075449"/>
    <w:rsid w:val="00075511"/>
    <w:rsid w:val="00075C61"/>
    <w:rsid w:val="0007655A"/>
    <w:rsid w:val="00077E73"/>
    <w:rsid w:val="000807BE"/>
    <w:rsid w:val="00081578"/>
    <w:rsid w:val="00082A34"/>
    <w:rsid w:val="00084E21"/>
    <w:rsid w:val="00085051"/>
    <w:rsid w:val="000854B3"/>
    <w:rsid w:val="00087021"/>
    <w:rsid w:val="0009008F"/>
    <w:rsid w:val="000902C2"/>
    <w:rsid w:val="0009282A"/>
    <w:rsid w:val="0009422A"/>
    <w:rsid w:val="000A06CB"/>
    <w:rsid w:val="000A1DE2"/>
    <w:rsid w:val="000A2BE7"/>
    <w:rsid w:val="000A2F12"/>
    <w:rsid w:val="000A2F32"/>
    <w:rsid w:val="000A3116"/>
    <w:rsid w:val="000A3411"/>
    <w:rsid w:val="000A39EE"/>
    <w:rsid w:val="000A4BDF"/>
    <w:rsid w:val="000A6DE3"/>
    <w:rsid w:val="000B020D"/>
    <w:rsid w:val="000B0FAB"/>
    <w:rsid w:val="000B1B24"/>
    <w:rsid w:val="000B1B9B"/>
    <w:rsid w:val="000B2E21"/>
    <w:rsid w:val="000B3406"/>
    <w:rsid w:val="000B6610"/>
    <w:rsid w:val="000C0E8F"/>
    <w:rsid w:val="000C162E"/>
    <w:rsid w:val="000C3B79"/>
    <w:rsid w:val="000C5327"/>
    <w:rsid w:val="000C69A0"/>
    <w:rsid w:val="000D01D4"/>
    <w:rsid w:val="000D312B"/>
    <w:rsid w:val="000D3CE4"/>
    <w:rsid w:val="000D4300"/>
    <w:rsid w:val="000D4437"/>
    <w:rsid w:val="000D4EA6"/>
    <w:rsid w:val="000D5DC8"/>
    <w:rsid w:val="000D7FDA"/>
    <w:rsid w:val="000E09CD"/>
    <w:rsid w:val="000E202F"/>
    <w:rsid w:val="000E62FE"/>
    <w:rsid w:val="000F1248"/>
    <w:rsid w:val="000F1A0A"/>
    <w:rsid w:val="000F26B2"/>
    <w:rsid w:val="000F2F25"/>
    <w:rsid w:val="000F4AE7"/>
    <w:rsid w:val="000F54EF"/>
    <w:rsid w:val="001038C4"/>
    <w:rsid w:val="001049C8"/>
    <w:rsid w:val="00111F1E"/>
    <w:rsid w:val="00112BB3"/>
    <w:rsid w:val="00113C4C"/>
    <w:rsid w:val="001163F0"/>
    <w:rsid w:val="0011706A"/>
    <w:rsid w:val="0012319A"/>
    <w:rsid w:val="00124687"/>
    <w:rsid w:val="001269BB"/>
    <w:rsid w:val="00126CD1"/>
    <w:rsid w:val="00130970"/>
    <w:rsid w:val="001314E5"/>
    <w:rsid w:val="00131508"/>
    <w:rsid w:val="00132892"/>
    <w:rsid w:val="0014022A"/>
    <w:rsid w:val="001402F5"/>
    <w:rsid w:val="00143437"/>
    <w:rsid w:val="00144E42"/>
    <w:rsid w:val="001451A3"/>
    <w:rsid w:val="00145F9D"/>
    <w:rsid w:val="00146D22"/>
    <w:rsid w:val="00150970"/>
    <w:rsid w:val="001516E8"/>
    <w:rsid w:val="001525AE"/>
    <w:rsid w:val="00153156"/>
    <w:rsid w:val="00157F26"/>
    <w:rsid w:val="00160129"/>
    <w:rsid w:val="0016098B"/>
    <w:rsid w:val="00160E1C"/>
    <w:rsid w:val="00165304"/>
    <w:rsid w:val="001658AC"/>
    <w:rsid w:val="00165914"/>
    <w:rsid w:val="00165B82"/>
    <w:rsid w:val="00167A5B"/>
    <w:rsid w:val="001703CB"/>
    <w:rsid w:val="00172C53"/>
    <w:rsid w:val="00176649"/>
    <w:rsid w:val="001814DF"/>
    <w:rsid w:val="00185590"/>
    <w:rsid w:val="00186F1F"/>
    <w:rsid w:val="00187681"/>
    <w:rsid w:val="00190A84"/>
    <w:rsid w:val="0019261E"/>
    <w:rsid w:val="00194B4A"/>
    <w:rsid w:val="00195114"/>
    <w:rsid w:val="001A11B7"/>
    <w:rsid w:val="001A3E45"/>
    <w:rsid w:val="001A703F"/>
    <w:rsid w:val="001A7377"/>
    <w:rsid w:val="001A73C5"/>
    <w:rsid w:val="001B162C"/>
    <w:rsid w:val="001B2BE1"/>
    <w:rsid w:val="001B5256"/>
    <w:rsid w:val="001B55B5"/>
    <w:rsid w:val="001B57D5"/>
    <w:rsid w:val="001B5947"/>
    <w:rsid w:val="001C0B70"/>
    <w:rsid w:val="001C50F2"/>
    <w:rsid w:val="001C5A3A"/>
    <w:rsid w:val="001D1D35"/>
    <w:rsid w:val="001D3E78"/>
    <w:rsid w:val="001D4B74"/>
    <w:rsid w:val="001D5FAC"/>
    <w:rsid w:val="001D610A"/>
    <w:rsid w:val="001D7A3F"/>
    <w:rsid w:val="001E08C8"/>
    <w:rsid w:val="001E0AE9"/>
    <w:rsid w:val="001E292A"/>
    <w:rsid w:val="001E2BEE"/>
    <w:rsid w:val="001E2C49"/>
    <w:rsid w:val="001E306A"/>
    <w:rsid w:val="001E475F"/>
    <w:rsid w:val="001E5141"/>
    <w:rsid w:val="001E529E"/>
    <w:rsid w:val="001E54A2"/>
    <w:rsid w:val="001E55C2"/>
    <w:rsid w:val="001E609C"/>
    <w:rsid w:val="001E7C0F"/>
    <w:rsid w:val="001F0077"/>
    <w:rsid w:val="001F1DC9"/>
    <w:rsid w:val="001F1DF5"/>
    <w:rsid w:val="001F27E7"/>
    <w:rsid w:val="001F2C8C"/>
    <w:rsid w:val="001F362A"/>
    <w:rsid w:val="001F50E8"/>
    <w:rsid w:val="001F6DA1"/>
    <w:rsid w:val="001F7C80"/>
    <w:rsid w:val="001F7D27"/>
    <w:rsid w:val="00202EC3"/>
    <w:rsid w:val="00204ABF"/>
    <w:rsid w:val="00207EFA"/>
    <w:rsid w:val="002102D4"/>
    <w:rsid w:val="00211D19"/>
    <w:rsid w:val="00213FD7"/>
    <w:rsid w:val="002148C9"/>
    <w:rsid w:val="00215510"/>
    <w:rsid w:val="00215607"/>
    <w:rsid w:val="002156B9"/>
    <w:rsid w:val="002161E6"/>
    <w:rsid w:val="002162A5"/>
    <w:rsid w:val="002218BA"/>
    <w:rsid w:val="00222291"/>
    <w:rsid w:val="00222F62"/>
    <w:rsid w:val="00224816"/>
    <w:rsid w:val="00224D9E"/>
    <w:rsid w:val="002334A4"/>
    <w:rsid w:val="002365F2"/>
    <w:rsid w:val="00240D51"/>
    <w:rsid w:val="00241802"/>
    <w:rsid w:val="00241CF1"/>
    <w:rsid w:val="00245AA0"/>
    <w:rsid w:val="00245FA9"/>
    <w:rsid w:val="00246C6D"/>
    <w:rsid w:val="002471AC"/>
    <w:rsid w:val="00252AF5"/>
    <w:rsid w:val="00252C7F"/>
    <w:rsid w:val="002530BA"/>
    <w:rsid w:val="00254957"/>
    <w:rsid w:val="0025604C"/>
    <w:rsid w:val="00262B53"/>
    <w:rsid w:val="00264A5D"/>
    <w:rsid w:val="002661C7"/>
    <w:rsid w:val="00266327"/>
    <w:rsid w:val="00266811"/>
    <w:rsid w:val="00266E4E"/>
    <w:rsid w:val="00271054"/>
    <w:rsid w:val="0027164B"/>
    <w:rsid w:val="00275A90"/>
    <w:rsid w:val="0027646E"/>
    <w:rsid w:val="002831C7"/>
    <w:rsid w:val="00284ADA"/>
    <w:rsid w:val="002857B7"/>
    <w:rsid w:val="00285BF8"/>
    <w:rsid w:val="0028666D"/>
    <w:rsid w:val="00286F19"/>
    <w:rsid w:val="00287FF6"/>
    <w:rsid w:val="0029080C"/>
    <w:rsid w:val="00292112"/>
    <w:rsid w:val="00293B19"/>
    <w:rsid w:val="002945F4"/>
    <w:rsid w:val="00294B90"/>
    <w:rsid w:val="00295706"/>
    <w:rsid w:val="002A0157"/>
    <w:rsid w:val="002A0D95"/>
    <w:rsid w:val="002A114A"/>
    <w:rsid w:val="002A1C84"/>
    <w:rsid w:val="002A284B"/>
    <w:rsid w:val="002A3ABB"/>
    <w:rsid w:val="002A5410"/>
    <w:rsid w:val="002A58BB"/>
    <w:rsid w:val="002A7BA7"/>
    <w:rsid w:val="002B1CB8"/>
    <w:rsid w:val="002B2A3D"/>
    <w:rsid w:val="002B308C"/>
    <w:rsid w:val="002B33BB"/>
    <w:rsid w:val="002B4873"/>
    <w:rsid w:val="002B6423"/>
    <w:rsid w:val="002C0A97"/>
    <w:rsid w:val="002C10C8"/>
    <w:rsid w:val="002C41F7"/>
    <w:rsid w:val="002C4FA8"/>
    <w:rsid w:val="002C5700"/>
    <w:rsid w:val="002C5E76"/>
    <w:rsid w:val="002C6F56"/>
    <w:rsid w:val="002D019C"/>
    <w:rsid w:val="002D03DE"/>
    <w:rsid w:val="002D18CB"/>
    <w:rsid w:val="002D2464"/>
    <w:rsid w:val="002D5E42"/>
    <w:rsid w:val="002D658D"/>
    <w:rsid w:val="002D6A1C"/>
    <w:rsid w:val="002D71F1"/>
    <w:rsid w:val="002E0B51"/>
    <w:rsid w:val="002E5C13"/>
    <w:rsid w:val="002E7155"/>
    <w:rsid w:val="002F2CB8"/>
    <w:rsid w:val="002F7D5D"/>
    <w:rsid w:val="003016C2"/>
    <w:rsid w:val="00304E49"/>
    <w:rsid w:val="00305A29"/>
    <w:rsid w:val="003131D8"/>
    <w:rsid w:val="00316098"/>
    <w:rsid w:val="0031620A"/>
    <w:rsid w:val="0032140D"/>
    <w:rsid w:val="003234D5"/>
    <w:rsid w:val="00325F28"/>
    <w:rsid w:val="003261AD"/>
    <w:rsid w:val="0032769B"/>
    <w:rsid w:val="00327E90"/>
    <w:rsid w:val="0033537B"/>
    <w:rsid w:val="00335CDA"/>
    <w:rsid w:val="003375CC"/>
    <w:rsid w:val="00340276"/>
    <w:rsid w:val="00340301"/>
    <w:rsid w:val="00340622"/>
    <w:rsid w:val="003406D6"/>
    <w:rsid w:val="003444BF"/>
    <w:rsid w:val="00344E98"/>
    <w:rsid w:val="00345855"/>
    <w:rsid w:val="00346585"/>
    <w:rsid w:val="00350FBF"/>
    <w:rsid w:val="0035388E"/>
    <w:rsid w:val="00354A42"/>
    <w:rsid w:val="00354B29"/>
    <w:rsid w:val="00356196"/>
    <w:rsid w:val="00357BFA"/>
    <w:rsid w:val="00361ADF"/>
    <w:rsid w:val="00362E69"/>
    <w:rsid w:val="003636A5"/>
    <w:rsid w:val="0036529A"/>
    <w:rsid w:val="0036598D"/>
    <w:rsid w:val="00367872"/>
    <w:rsid w:val="00367FE0"/>
    <w:rsid w:val="003719B2"/>
    <w:rsid w:val="00373AB2"/>
    <w:rsid w:val="00375943"/>
    <w:rsid w:val="00376703"/>
    <w:rsid w:val="003812E6"/>
    <w:rsid w:val="003849D4"/>
    <w:rsid w:val="0038660A"/>
    <w:rsid w:val="003917A5"/>
    <w:rsid w:val="00391D52"/>
    <w:rsid w:val="00393AD6"/>
    <w:rsid w:val="00397E56"/>
    <w:rsid w:val="003A0C09"/>
    <w:rsid w:val="003A34DF"/>
    <w:rsid w:val="003A63DC"/>
    <w:rsid w:val="003A6D33"/>
    <w:rsid w:val="003A7B8F"/>
    <w:rsid w:val="003B0EA8"/>
    <w:rsid w:val="003B1521"/>
    <w:rsid w:val="003B167D"/>
    <w:rsid w:val="003B16A2"/>
    <w:rsid w:val="003B2D58"/>
    <w:rsid w:val="003B3DBA"/>
    <w:rsid w:val="003B658B"/>
    <w:rsid w:val="003B6655"/>
    <w:rsid w:val="003C03A8"/>
    <w:rsid w:val="003C1899"/>
    <w:rsid w:val="003C2029"/>
    <w:rsid w:val="003C305C"/>
    <w:rsid w:val="003C4C2D"/>
    <w:rsid w:val="003D1096"/>
    <w:rsid w:val="003D2D70"/>
    <w:rsid w:val="003D2D89"/>
    <w:rsid w:val="003E10E6"/>
    <w:rsid w:val="003E5B8C"/>
    <w:rsid w:val="003F0968"/>
    <w:rsid w:val="003F0E9B"/>
    <w:rsid w:val="003F390C"/>
    <w:rsid w:val="003F497E"/>
    <w:rsid w:val="003F6760"/>
    <w:rsid w:val="003F7376"/>
    <w:rsid w:val="003F7F55"/>
    <w:rsid w:val="004002B0"/>
    <w:rsid w:val="00400562"/>
    <w:rsid w:val="004022BD"/>
    <w:rsid w:val="00402A13"/>
    <w:rsid w:val="00403AE2"/>
    <w:rsid w:val="00404F6A"/>
    <w:rsid w:val="00404FB6"/>
    <w:rsid w:val="004056C8"/>
    <w:rsid w:val="0041111E"/>
    <w:rsid w:val="00413F96"/>
    <w:rsid w:val="00414F90"/>
    <w:rsid w:val="0041661B"/>
    <w:rsid w:val="004212D3"/>
    <w:rsid w:val="00426269"/>
    <w:rsid w:val="004269BD"/>
    <w:rsid w:val="00426C88"/>
    <w:rsid w:val="004275C6"/>
    <w:rsid w:val="00430D52"/>
    <w:rsid w:val="0043224F"/>
    <w:rsid w:val="00433EDD"/>
    <w:rsid w:val="0043644D"/>
    <w:rsid w:val="00437701"/>
    <w:rsid w:val="00437A77"/>
    <w:rsid w:val="00441C19"/>
    <w:rsid w:val="0044274C"/>
    <w:rsid w:val="00443D82"/>
    <w:rsid w:val="00444213"/>
    <w:rsid w:val="0044577D"/>
    <w:rsid w:val="004472B6"/>
    <w:rsid w:val="00447E74"/>
    <w:rsid w:val="004500C0"/>
    <w:rsid w:val="00450FC6"/>
    <w:rsid w:val="004536CA"/>
    <w:rsid w:val="00455BBC"/>
    <w:rsid w:val="004565B4"/>
    <w:rsid w:val="00461B01"/>
    <w:rsid w:val="00463068"/>
    <w:rsid w:val="004631D4"/>
    <w:rsid w:val="004637B9"/>
    <w:rsid w:val="0046396F"/>
    <w:rsid w:val="00463C27"/>
    <w:rsid w:val="0046427C"/>
    <w:rsid w:val="00464394"/>
    <w:rsid w:val="0046496B"/>
    <w:rsid w:val="00464E55"/>
    <w:rsid w:val="00465AA4"/>
    <w:rsid w:val="00466EF9"/>
    <w:rsid w:val="00470FC3"/>
    <w:rsid w:val="00472BB8"/>
    <w:rsid w:val="00474097"/>
    <w:rsid w:val="00474250"/>
    <w:rsid w:val="004750EE"/>
    <w:rsid w:val="00477BEC"/>
    <w:rsid w:val="00480639"/>
    <w:rsid w:val="004820A5"/>
    <w:rsid w:val="00483C4F"/>
    <w:rsid w:val="00483E12"/>
    <w:rsid w:val="00485BB8"/>
    <w:rsid w:val="00485FA6"/>
    <w:rsid w:val="004875C9"/>
    <w:rsid w:val="004876CB"/>
    <w:rsid w:val="00493704"/>
    <w:rsid w:val="004943CF"/>
    <w:rsid w:val="00495920"/>
    <w:rsid w:val="00496322"/>
    <w:rsid w:val="004A3F7D"/>
    <w:rsid w:val="004A4DD6"/>
    <w:rsid w:val="004A7172"/>
    <w:rsid w:val="004B06CB"/>
    <w:rsid w:val="004B2264"/>
    <w:rsid w:val="004B23CD"/>
    <w:rsid w:val="004B64B6"/>
    <w:rsid w:val="004B708F"/>
    <w:rsid w:val="004C0BD8"/>
    <w:rsid w:val="004C3285"/>
    <w:rsid w:val="004C3436"/>
    <w:rsid w:val="004C5403"/>
    <w:rsid w:val="004C55CD"/>
    <w:rsid w:val="004D1007"/>
    <w:rsid w:val="004D180A"/>
    <w:rsid w:val="004D5DF6"/>
    <w:rsid w:val="004E3338"/>
    <w:rsid w:val="004E7826"/>
    <w:rsid w:val="004F0937"/>
    <w:rsid w:val="004F0FBF"/>
    <w:rsid w:val="004F32FC"/>
    <w:rsid w:val="004F64DC"/>
    <w:rsid w:val="004F71C8"/>
    <w:rsid w:val="005020B7"/>
    <w:rsid w:val="00502919"/>
    <w:rsid w:val="00502F00"/>
    <w:rsid w:val="00504E66"/>
    <w:rsid w:val="00505A55"/>
    <w:rsid w:val="00510CF4"/>
    <w:rsid w:val="005136C3"/>
    <w:rsid w:val="00516A7F"/>
    <w:rsid w:val="00516C63"/>
    <w:rsid w:val="0052309C"/>
    <w:rsid w:val="0052332D"/>
    <w:rsid w:val="0052411F"/>
    <w:rsid w:val="00527B00"/>
    <w:rsid w:val="00532111"/>
    <w:rsid w:val="00535044"/>
    <w:rsid w:val="0053552E"/>
    <w:rsid w:val="00536CBB"/>
    <w:rsid w:val="00537D10"/>
    <w:rsid w:val="0054088F"/>
    <w:rsid w:val="005427EF"/>
    <w:rsid w:val="00542D24"/>
    <w:rsid w:val="00543EED"/>
    <w:rsid w:val="0054491F"/>
    <w:rsid w:val="005462AF"/>
    <w:rsid w:val="0054645F"/>
    <w:rsid w:val="005502E2"/>
    <w:rsid w:val="005503C1"/>
    <w:rsid w:val="00553CE1"/>
    <w:rsid w:val="00557288"/>
    <w:rsid w:val="00560E35"/>
    <w:rsid w:val="005621BC"/>
    <w:rsid w:val="0056276D"/>
    <w:rsid w:val="00562D15"/>
    <w:rsid w:val="0056315F"/>
    <w:rsid w:val="005635A3"/>
    <w:rsid w:val="005637FF"/>
    <w:rsid w:val="00565A56"/>
    <w:rsid w:val="005661EE"/>
    <w:rsid w:val="00570E30"/>
    <w:rsid w:val="005710B2"/>
    <w:rsid w:val="005752EC"/>
    <w:rsid w:val="00577284"/>
    <w:rsid w:val="0057743F"/>
    <w:rsid w:val="00577BFC"/>
    <w:rsid w:val="0058045F"/>
    <w:rsid w:val="00581CC5"/>
    <w:rsid w:val="00581DFD"/>
    <w:rsid w:val="00582C6A"/>
    <w:rsid w:val="00583867"/>
    <w:rsid w:val="00587FC6"/>
    <w:rsid w:val="00595370"/>
    <w:rsid w:val="0059551F"/>
    <w:rsid w:val="005960B3"/>
    <w:rsid w:val="005A01CC"/>
    <w:rsid w:val="005A0EDD"/>
    <w:rsid w:val="005A19ED"/>
    <w:rsid w:val="005A2042"/>
    <w:rsid w:val="005A26AD"/>
    <w:rsid w:val="005A396D"/>
    <w:rsid w:val="005A43CC"/>
    <w:rsid w:val="005A4499"/>
    <w:rsid w:val="005A6BF9"/>
    <w:rsid w:val="005A7A13"/>
    <w:rsid w:val="005B0982"/>
    <w:rsid w:val="005B2341"/>
    <w:rsid w:val="005B2DD5"/>
    <w:rsid w:val="005B4D02"/>
    <w:rsid w:val="005B5032"/>
    <w:rsid w:val="005B78A4"/>
    <w:rsid w:val="005C11C9"/>
    <w:rsid w:val="005C17D5"/>
    <w:rsid w:val="005C1B06"/>
    <w:rsid w:val="005C2FA2"/>
    <w:rsid w:val="005C590F"/>
    <w:rsid w:val="005C5FD9"/>
    <w:rsid w:val="005C604C"/>
    <w:rsid w:val="005C73B8"/>
    <w:rsid w:val="005C7B05"/>
    <w:rsid w:val="005D0943"/>
    <w:rsid w:val="005D0E67"/>
    <w:rsid w:val="005D3984"/>
    <w:rsid w:val="005D3A04"/>
    <w:rsid w:val="005D3D46"/>
    <w:rsid w:val="005D5A1A"/>
    <w:rsid w:val="005D6603"/>
    <w:rsid w:val="005D7936"/>
    <w:rsid w:val="005E040E"/>
    <w:rsid w:val="005E5080"/>
    <w:rsid w:val="005E5AA3"/>
    <w:rsid w:val="005E656A"/>
    <w:rsid w:val="005E6BC2"/>
    <w:rsid w:val="005E7928"/>
    <w:rsid w:val="005E7CA6"/>
    <w:rsid w:val="005F0B5F"/>
    <w:rsid w:val="005F1AAC"/>
    <w:rsid w:val="005F2260"/>
    <w:rsid w:val="005F23E5"/>
    <w:rsid w:val="005F357F"/>
    <w:rsid w:val="005F513A"/>
    <w:rsid w:val="005F7512"/>
    <w:rsid w:val="00601F42"/>
    <w:rsid w:val="00602548"/>
    <w:rsid w:val="0060286E"/>
    <w:rsid w:val="006040D7"/>
    <w:rsid w:val="006049C7"/>
    <w:rsid w:val="00607574"/>
    <w:rsid w:val="00607AFB"/>
    <w:rsid w:val="00611339"/>
    <w:rsid w:val="00613112"/>
    <w:rsid w:val="0061791A"/>
    <w:rsid w:val="00620AFC"/>
    <w:rsid w:val="00624551"/>
    <w:rsid w:val="0062470F"/>
    <w:rsid w:val="006248EA"/>
    <w:rsid w:val="00626870"/>
    <w:rsid w:val="00631430"/>
    <w:rsid w:val="00631D0D"/>
    <w:rsid w:val="006341DA"/>
    <w:rsid w:val="00634551"/>
    <w:rsid w:val="00634C73"/>
    <w:rsid w:val="00637F69"/>
    <w:rsid w:val="00640B7B"/>
    <w:rsid w:val="00641D34"/>
    <w:rsid w:val="00641FD6"/>
    <w:rsid w:val="00643443"/>
    <w:rsid w:val="00643CFC"/>
    <w:rsid w:val="006458E1"/>
    <w:rsid w:val="00651C03"/>
    <w:rsid w:val="006574D7"/>
    <w:rsid w:val="00657706"/>
    <w:rsid w:val="0066171D"/>
    <w:rsid w:val="006632AF"/>
    <w:rsid w:val="006636FB"/>
    <w:rsid w:val="00665C1E"/>
    <w:rsid w:val="00666CF3"/>
    <w:rsid w:val="006677CD"/>
    <w:rsid w:val="00674058"/>
    <w:rsid w:val="006766B8"/>
    <w:rsid w:val="00683BEC"/>
    <w:rsid w:val="00684E42"/>
    <w:rsid w:val="006875B1"/>
    <w:rsid w:val="00690F1F"/>
    <w:rsid w:val="00691FC2"/>
    <w:rsid w:val="00692181"/>
    <w:rsid w:val="00696146"/>
    <w:rsid w:val="006A1A87"/>
    <w:rsid w:val="006A2435"/>
    <w:rsid w:val="006A6551"/>
    <w:rsid w:val="006A72CD"/>
    <w:rsid w:val="006B31B6"/>
    <w:rsid w:val="006B3B78"/>
    <w:rsid w:val="006B72D6"/>
    <w:rsid w:val="006C072C"/>
    <w:rsid w:val="006C1C8E"/>
    <w:rsid w:val="006C212E"/>
    <w:rsid w:val="006C2DF3"/>
    <w:rsid w:val="006C49F8"/>
    <w:rsid w:val="006C4FE9"/>
    <w:rsid w:val="006C74E2"/>
    <w:rsid w:val="006D0C21"/>
    <w:rsid w:val="006D15AB"/>
    <w:rsid w:val="006D26D8"/>
    <w:rsid w:val="006D2FC7"/>
    <w:rsid w:val="006D4F5F"/>
    <w:rsid w:val="006D7930"/>
    <w:rsid w:val="006E44A7"/>
    <w:rsid w:val="006E599D"/>
    <w:rsid w:val="006E73F6"/>
    <w:rsid w:val="006F1312"/>
    <w:rsid w:val="006F2025"/>
    <w:rsid w:val="006F2490"/>
    <w:rsid w:val="006F6DA7"/>
    <w:rsid w:val="006F6F1E"/>
    <w:rsid w:val="006F79B9"/>
    <w:rsid w:val="007008B7"/>
    <w:rsid w:val="00701995"/>
    <w:rsid w:val="00702401"/>
    <w:rsid w:val="00702A2A"/>
    <w:rsid w:val="0070476B"/>
    <w:rsid w:val="00704BE3"/>
    <w:rsid w:val="00705808"/>
    <w:rsid w:val="00707EF5"/>
    <w:rsid w:val="00711808"/>
    <w:rsid w:val="0071487D"/>
    <w:rsid w:val="00714D57"/>
    <w:rsid w:val="00715A11"/>
    <w:rsid w:val="00716F97"/>
    <w:rsid w:val="00721519"/>
    <w:rsid w:val="00721DAC"/>
    <w:rsid w:val="0072209C"/>
    <w:rsid w:val="00723E8B"/>
    <w:rsid w:val="00724398"/>
    <w:rsid w:val="007259FD"/>
    <w:rsid w:val="00725ACE"/>
    <w:rsid w:val="0073050E"/>
    <w:rsid w:val="00737D55"/>
    <w:rsid w:val="00740B1A"/>
    <w:rsid w:val="00740F1D"/>
    <w:rsid w:val="00741AF3"/>
    <w:rsid w:val="00741E54"/>
    <w:rsid w:val="00744B93"/>
    <w:rsid w:val="00747774"/>
    <w:rsid w:val="00750A68"/>
    <w:rsid w:val="007518CF"/>
    <w:rsid w:val="00752CBD"/>
    <w:rsid w:val="0075420E"/>
    <w:rsid w:val="00754616"/>
    <w:rsid w:val="007563B2"/>
    <w:rsid w:val="007602D5"/>
    <w:rsid w:val="00760B78"/>
    <w:rsid w:val="00762574"/>
    <w:rsid w:val="00762E4F"/>
    <w:rsid w:val="007632FB"/>
    <w:rsid w:val="007635B6"/>
    <w:rsid w:val="00765CC8"/>
    <w:rsid w:val="00765EEA"/>
    <w:rsid w:val="007663B5"/>
    <w:rsid w:val="00767B9A"/>
    <w:rsid w:val="00770FA0"/>
    <w:rsid w:val="00771655"/>
    <w:rsid w:val="00772A47"/>
    <w:rsid w:val="00774BA5"/>
    <w:rsid w:val="0077567D"/>
    <w:rsid w:val="007807BD"/>
    <w:rsid w:val="00782725"/>
    <w:rsid w:val="00782961"/>
    <w:rsid w:val="00783A2B"/>
    <w:rsid w:val="00784BE0"/>
    <w:rsid w:val="00785D02"/>
    <w:rsid w:val="00786368"/>
    <w:rsid w:val="00792B76"/>
    <w:rsid w:val="007935FE"/>
    <w:rsid w:val="00793F38"/>
    <w:rsid w:val="00796278"/>
    <w:rsid w:val="00796E8B"/>
    <w:rsid w:val="00797CFD"/>
    <w:rsid w:val="00797EE9"/>
    <w:rsid w:val="007A1209"/>
    <w:rsid w:val="007A1B06"/>
    <w:rsid w:val="007A1B8F"/>
    <w:rsid w:val="007A1C98"/>
    <w:rsid w:val="007A431E"/>
    <w:rsid w:val="007B0604"/>
    <w:rsid w:val="007B1421"/>
    <w:rsid w:val="007B26DA"/>
    <w:rsid w:val="007B681F"/>
    <w:rsid w:val="007B70DA"/>
    <w:rsid w:val="007C0CB9"/>
    <w:rsid w:val="007C13EF"/>
    <w:rsid w:val="007C3758"/>
    <w:rsid w:val="007C5CDE"/>
    <w:rsid w:val="007C75C4"/>
    <w:rsid w:val="007D0489"/>
    <w:rsid w:val="007D127D"/>
    <w:rsid w:val="007D283A"/>
    <w:rsid w:val="007D2919"/>
    <w:rsid w:val="007D2EBD"/>
    <w:rsid w:val="007D4420"/>
    <w:rsid w:val="007D5F2F"/>
    <w:rsid w:val="007D674C"/>
    <w:rsid w:val="007D6D21"/>
    <w:rsid w:val="007D7ED1"/>
    <w:rsid w:val="007F23EA"/>
    <w:rsid w:val="007F2478"/>
    <w:rsid w:val="007F34A9"/>
    <w:rsid w:val="007F6843"/>
    <w:rsid w:val="007F7141"/>
    <w:rsid w:val="00801251"/>
    <w:rsid w:val="00804A0F"/>
    <w:rsid w:val="00806280"/>
    <w:rsid w:val="008079EF"/>
    <w:rsid w:val="0081127E"/>
    <w:rsid w:val="00811299"/>
    <w:rsid w:val="00812CFA"/>
    <w:rsid w:val="0081357C"/>
    <w:rsid w:val="00813D3F"/>
    <w:rsid w:val="0081458E"/>
    <w:rsid w:val="008164FF"/>
    <w:rsid w:val="00817601"/>
    <w:rsid w:val="00821051"/>
    <w:rsid w:val="0082283C"/>
    <w:rsid w:val="00823B5A"/>
    <w:rsid w:val="00825183"/>
    <w:rsid w:val="008256C5"/>
    <w:rsid w:val="00834268"/>
    <w:rsid w:val="00834434"/>
    <w:rsid w:val="00835E1D"/>
    <w:rsid w:val="00836D44"/>
    <w:rsid w:val="00836DDB"/>
    <w:rsid w:val="00840061"/>
    <w:rsid w:val="0084047F"/>
    <w:rsid w:val="008410A3"/>
    <w:rsid w:val="0084253D"/>
    <w:rsid w:val="0084448E"/>
    <w:rsid w:val="00850298"/>
    <w:rsid w:val="00850C4E"/>
    <w:rsid w:val="00850F3F"/>
    <w:rsid w:val="00851E17"/>
    <w:rsid w:val="00852961"/>
    <w:rsid w:val="008544C0"/>
    <w:rsid w:val="0085525C"/>
    <w:rsid w:val="00856B98"/>
    <w:rsid w:val="008604F6"/>
    <w:rsid w:val="00860A70"/>
    <w:rsid w:val="0086135C"/>
    <w:rsid w:val="008620B5"/>
    <w:rsid w:val="008621D3"/>
    <w:rsid w:val="00863C83"/>
    <w:rsid w:val="00863CE2"/>
    <w:rsid w:val="00870C4B"/>
    <w:rsid w:val="00875063"/>
    <w:rsid w:val="0087725B"/>
    <w:rsid w:val="00881826"/>
    <w:rsid w:val="00885E7F"/>
    <w:rsid w:val="00886C38"/>
    <w:rsid w:val="00891865"/>
    <w:rsid w:val="0089215E"/>
    <w:rsid w:val="008921F4"/>
    <w:rsid w:val="008924D8"/>
    <w:rsid w:val="00893121"/>
    <w:rsid w:val="00893A5E"/>
    <w:rsid w:val="00893EE2"/>
    <w:rsid w:val="00894E08"/>
    <w:rsid w:val="0089688C"/>
    <w:rsid w:val="00897A86"/>
    <w:rsid w:val="008A14C3"/>
    <w:rsid w:val="008A4B20"/>
    <w:rsid w:val="008A63AF"/>
    <w:rsid w:val="008B06CD"/>
    <w:rsid w:val="008B1874"/>
    <w:rsid w:val="008B1AAF"/>
    <w:rsid w:val="008B2909"/>
    <w:rsid w:val="008B4ED9"/>
    <w:rsid w:val="008B6C1B"/>
    <w:rsid w:val="008B72B4"/>
    <w:rsid w:val="008C1F37"/>
    <w:rsid w:val="008C2080"/>
    <w:rsid w:val="008C3B51"/>
    <w:rsid w:val="008C6EAF"/>
    <w:rsid w:val="008C6F46"/>
    <w:rsid w:val="008D087C"/>
    <w:rsid w:val="008D09A1"/>
    <w:rsid w:val="008D1E02"/>
    <w:rsid w:val="008D1E6F"/>
    <w:rsid w:val="008D2ADB"/>
    <w:rsid w:val="008D30E3"/>
    <w:rsid w:val="008D4EEE"/>
    <w:rsid w:val="008D5075"/>
    <w:rsid w:val="008D6A50"/>
    <w:rsid w:val="008D7D9E"/>
    <w:rsid w:val="008E262B"/>
    <w:rsid w:val="008E2C86"/>
    <w:rsid w:val="008E5738"/>
    <w:rsid w:val="008E596C"/>
    <w:rsid w:val="008E5B8F"/>
    <w:rsid w:val="008E6CCE"/>
    <w:rsid w:val="008F0019"/>
    <w:rsid w:val="008F3315"/>
    <w:rsid w:val="008F6B7A"/>
    <w:rsid w:val="008F6F3D"/>
    <w:rsid w:val="008F7E30"/>
    <w:rsid w:val="009024B2"/>
    <w:rsid w:val="00903A47"/>
    <w:rsid w:val="009042DE"/>
    <w:rsid w:val="00906273"/>
    <w:rsid w:val="00906B98"/>
    <w:rsid w:val="00917B5E"/>
    <w:rsid w:val="00920D32"/>
    <w:rsid w:val="00921760"/>
    <w:rsid w:val="00922392"/>
    <w:rsid w:val="00922D7D"/>
    <w:rsid w:val="00923A2A"/>
    <w:rsid w:val="00927041"/>
    <w:rsid w:val="00927482"/>
    <w:rsid w:val="0093039A"/>
    <w:rsid w:val="00930467"/>
    <w:rsid w:val="00931608"/>
    <w:rsid w:val="00932AD1"/>
    <w:rsid w:val="00933933"/>
    <w:rsid w:val="0093794F"/>
    <w:rsid w:val="009413D8"/>
    <w:rsid w:val="00941F95"/>
    <w:rsid w:val="009436A1"/>
    <w:rsid w:val="009439C7"/>
    <w:rsid w:val="00943A42"/>
    <w:rsid w:val="00944BE0"/>
    <w:rsid w:val="009451EE"/>
    <w:rsid w:val="009454AD"/>
    <w:rsid w:val="00945643"/>
    <w:rsid w:val="0094567A"/>
    <w:rsid w:val="00945B3F"/>
    <w:rsid w:val="0094765D"/>
    <w:rsid w:val="00947A70"/>
    <w:rsid w:val="00947AB4"/>
    <w:rsid w:val="009520AB"/>
    <w:rsid w:val="0095230F"/>
    <w:rsid w:val="00955467"/>
    <w:rsid w:val="00956077"/>
    <w:rsid w:val="00957C5E"/>
    <w:rsid w:val="009613CB"/>
    <w:rsid w:val="00963502"/>
    <w:rsid w:val="00963AD8"/>
    <w:rsid w:val="00963EEF"/>
    <w:rsid w:val="009652E5"/>
    <w:rsid w:val="009673F9"/>
    <w:rsid w:val="009702D6"/>
    <w:rsid w:val="009707A4"/>
    <w:rsid w:val="00970E35"/>
    <w:rsid w:val="00970F95"/>
    <w:rsid w:val="009724A9"/>
    <w:rsid w:val="00972CAC"/>
    <w:rsid w:val="00973AA6"/>
    <w:rsid w:val="0097697D"/>
    <w:rsid w:val="00980750"/>
    <w:rsid w:val="009812DB"/>
    <w:rsid w:val="00981882"/>
    <w:rsid w:val="0098701D"/>
    <w:rsid w:val="0099111E"/>
    <w:rsid w:val="0099133B"/>
    <w:rsid w:val="00991F61"/>
    <w:rsid w:val="009937B7"/>
    <w:rsid w:val="00993D9B"/>
    <w:rsid w:val="009950F4"/>
    <w:rsid w:val="009976D4"/>
    <w:rsid w:val="009A0127"/>
    <w:rsid w:val="009A083D"/>
    <w:rsid w:val="009A1F74"/>
    <w:rsid w:val="009A293C"/>
    <w:rsid w:val="009A4001"/>
    <w:rsid w:val="009A42A4"/>
    <w:rsid w:val="009A460C"/>
    <w:rsid w:val="009A624E"/>
    <w:rsid w:val="009B07DE"/>
    <w:rsid w:val="009B1DB8"/>
    <w:rsid w:val="009B29E9"/>
    <w:rsid w:val="009B3CA9"/>
    <w:rsid w:val="009B46B7"/>
    <w:rsid w:val="009B4ED0"/>
    <w:rsid w:val="009B7E7A"/>
    <w:rsid w:val="009C164E"/>
    <w:rsid w:val="009C200A"/>
    <w:rsid w:val="009C2A61"/>
    <w:rsid w:val="009C2BFD"/>
    <w:rsid w:val="009C3612"/>
    <w:rsid w:val="009D0B1C"/>
    <w:rsid w:val="009D1F0C"/>
    <w:rsid w:val="009D3B97"/>
    <w:rsid w:val="009D4835"/>
    <w:rsid w:val="009D55B6"/>
    <w:rsid w:val="009D5877"/>
    <w:rsid w:val="009D7407"/>
    <w:rsid w:val="009E4C70"/>
    <w:rsid w:val="009F05C9"/>
    <w:rsid w:val="009F07F3"/>
    <w:rsid w:val="009F1466"/>
    <w:rsid w:val="009F1904"/>
    <w:rsid w:val="009F2D47"/>
    <w:rsid w:val="009F4865"/>
    <w:rsid w:val="009F4CF7"/>
    <w:rsid w:val="009F59D4"/>
    <w:rsid w:val="009F6250"/>
    <w:rsid w:val="009F6C70"/>
    <w:rsid w:val="00A008DB"/>
    <w:rsid w:val="00A015F7"/>
    <w:rsid w:val="00A01717"/>
    <w:rsid w:val="00A030BD"/>
    <w:rsid w:val="00A03515"/>
    <w:rsid w:val="00A05E68"/>
    <w:rsid w:val="00A063EF"/>
    <w:rsid w:val="00A108DE"/>
    <w:rsid w:val="00A1109D"/>
    <w:rsid w:val="00A12516"/>
    <w:rsid w:val="00A139E4"/>
    <w:rsid w:val="00A141E6"/>
    <w:rsid w:val="00A15516"/>
    <w:rsid w:val="00A16BA8"/>
    <w:rsid w:val="00A17348"/>
    <w:rsid w:val="00A25494"/>
    <w:rsid w:val="00A25E44"/>
    <w:rsid w:val="00A347D9"/>
    <w:rsid w:val="00A34FE6"/>
    <w:rsid w:val="00A3744A"/>
    <w:rsid w:val="00A40174"/>
    <w:rsid w:val="00A42476"/>
    <w:rsid w:val="00A46593"/>
    <w:rsid w:val="00A46D6E"/>
    <w:rsid w:val="00A47446"/>
    <w:rsid w:val="00A52044"/>
    <w:rsid w:val="00A52963"/>
    <w:rsid w:val="00A53807"/>
    <w:rsid w:val="00A5481C"/>
    <w:rsid w:val="00A55755"/>
    <w:rsid w:val="00A57B62"/>
    <w:rsid w:val="00A616DF"/>
    <w:rsid w:val="00A61791"/>
    <w:rsid w:val="00A62A69"/>
    <w:rsid w:val="00A641FC"/>
    <w:rsid w:val="00A64C38"/>
    <w:rsid w:val="00A65593"/>
    <w:rsid w:val="00A708C1"/>
    <w:rsid w:val="00A7126B"/>
    <w:rsid w:val="00A71B21"/>
    <w:rsid w:val="00A72A98"/>
    <w:rsid w:val="00A736D7"/>
    <w:rsid w:val="00A76202"/>
    <w:rsid w:val="00A81939"/>
    <w:rsid w:val="00A825A4"/>
    <w:rsid w:val="00A86A90"/>
    <w:rsid w:val="00A87D80"/>
    <w:rsid w:val="00A90197"/>
    <w:rsid w:val="00A90370"/>
    <w:rsid w:val="00A9081C"/>
    <w:rsid w:val="00A915CA"/>
    <w:rsid w:val="00A916FD"/>
    <w:rsid w:val="00A96096"/>
    <w:rsid w:val="00A97A40"/>
    <w:rsid w:val="00AA16A0"/>
    <w:rsid w:val="00AA2C15"/>
    <w:rsid w:val="00AA589A"/>
    <w:rsid w:val="00AA7D08"/>
    <w:rsid w:val="00AA7F9D"/>
    <w:rsid w:val="00AB02DC"/>
    <w:rsid w:val="00AB27ED"/>
    <w:rsid w:val="00AB4473"/>
    <w:rsid w:val="00AB4D4D"/>
    <w:rsid w:val="00AC0F22"/>
    <w:rsid w:val="00AC3D0F"/>
    <w:rsid w:val="00AC449A"/>
    <w:rsid w:val="00AC4626"/>
    <w:rsid w:val="00AC485C"/>
    <w:rsid w:val="00AC4D1D"/>
    <w:rsid w:val="00AC5BB9"/>
    <w:rsid w:val="00AC7302"/>
    <w:rsid w:val="00AC78E3"/>
    <w:rsid w:val="00AD0503"/>
    <w:rsid w:val="00AD1519"/>
    <w:rsid w:val="00AD21A6"/>
    <w:rsid w:val="00AD3003"/>
    <w:rsid w:val="00AD38BD"/>
    <w:rsid w:val="00AD5265"/>
    <w:rsid w:val="00AD66EC"/>
    <w:rsid w:val="00AE0456"/>
    <w:rsid w:val="00AE075B"/>
    <w:rsid w:val="00AE11A4"/>
    <w:rsid w:val="00AE2D5D"/>
    <w:rsid w:val="00AE6CE4"/>
    <w:rsid w:val="00AE7B2C"/>
    <w:rsid w:val="00AF0CED"/>
    <w:rsid w:val="00AF24BF"/>
    <w:rsid w:val="00AF3A0F"/>
    <w:rsid w:val="00AF648E"/>
    <w:rsid w:val="00AF7894"/>
    <w:rsid w:val="00AF79DD"/>
    <w:rsid w:val="00B00B19"/>
    <w:rsid w:val="00B01586"/>
    <w:rsid w:val="00B043FB"/>
    <w:rsid w:val="00B1466D"/>
    <w:rsid w:val="00B14F70"/>
    <w:rsid w:val="00B15EBF"/>
    <w:rsid w:val="00B17678"/>
    <w:rsid w:val="00B2165A"/>
    <w:rsid w:val="00B220DB"/>
    <w:rsid w:val="00B23532"/>
    <w:rsid w:val="00B276FC"/>
    <w:rsid w:val="00B27703"/>
    <w:rsid w:val="00B2781C"/>
    <w:rsid w:val="00B31F00"/>
    <w:rsid w:val="00B3257B"/>
    <w:rsid w:val="00B327C6"/>
    <w:rsid w:val="00B32EE4"/>
    <w:rsid w:val="00B33066"/>
    <w:rsid w:val="00B35825"/>
    <w:rsid w:val="00B35982"/>
    <w:rsid w:val="00B36AF2"/>
    <w:rsid w:val="00B36F95"/>
    <w:rsid w:val="00B409AA"/>
    <w:rsid w:val="00B42878"/>
    <w:rsid w:val="00B42CD9"/>
    <w:rsid w:val="00B43189"/>
    <w:rsid w:val="00B432DF"/>
    <w:rsid w:val="00B432E0"/>
    <w:rsid w:val="00B43FD1"/>
    <w:rsid w:val="00B448C9"/>
    <w:rsid w:val="00B44CBE"/>
    <w:rsid w:val="00B44D0E"/>
    <w:rsid w:val="00B45BEE"/>
    <w:rsid w:val="00B47FA6"/>
    <w:rsid w:val="00B505B1"/>
    <w:rsid w:val="00B535DB"/>
    <w:rsid w:val="00B563F5"/>
    <w:rsid w:val="00B56C9F"/>
    <w:rsid w:val="00B60C5D"/>
    <w:rsid w:val="00B6127C"/>
    <w:rsid w:val="00B61BDD"/>
    <w:rsid w:val="00B63A86"/>
    <w:rsid w:val="00B643F3"/>
    <w:rsid w:val="00B6481D"/>
    <w:rsid w:val="00B67540"/>
    <w:rsid w:val="00B6777B"/>
    <w:rsid w:val="00B70815"/>
    <w:rsid w:val="00B7315E"/>
    <w:rsid w:val="00B739EA"/>
    <w:rsid w:val="00B74956"/>
    <w:rsid w:val="00B752ED"/>
    <w:rsid w:val="00B754AF"/>
    <w:rsid w:val="00B75EA4"/>
    <w:rsid w:val="00B76212"/>
    <w:rsid w:val="00B7718C"/>
    <w:rsid w:val="00B80471"/>
    <w:rsid w:val="00B8406A"/>
    <w:rsid w:val="00B843AA"/>
    <w:rsid w:val="00B8602E"/>
    <w:rsid w:val="00B91F77"/>
    <w:rsid w:val="00B933B2"/>
    <w:rsid w:val="00B97115"/>
    <w:rsid w:val="00B97AA0"/>
    <w:rsid w:val="00BA00B8"/>
    <w:rsid w:val="00BA03FD"/>
    <w:rsid w:val="00BA04A6"/>
    <w:rsid w:val="00BA2520"/>
    <w:rsid w:val="00BA2563"/>
    <w:rsid w:val="00BA28A6"/>
    <w:rsid w:val="00BA2F66"/>
    <w:rsid w:val="00BA37DC"/>
    <w:rsid w:val="00BA5797"/>
    <w:rsid w:val="00BB1298"/>
    <w:rsid w:val="00BB1CA1"/>
    <w:rsid w:val="00BB29B0"/>
    <w:rsid w:val="00BB2F09"/>
    <w:rsid w:val="00BB624D"/>
    <w:rsid w:val="00BB7F61"/>
    <w:rsid w:val="00BC04F1"/>
    <w:rsid w:val="00BC163C"/>
    <w:rsid w:val="00BC43C1"/>
    <w:rsid w:val="00BD0664"/>
    <w:rsid w:val="00BD0FD0"/>
    <w:rsid w:val="00BD3ECA"/>
    <w:rsid w:val="00BD3F08"/>
    <w:rsid w:val="00BD4ED5"/>
    <w:rsid w:val="00BD677B"/>
    <w:rsid w:val="00BD6A5C"/>
    <w:rsid w:val="00BE3635"/>
    <w:rsid w:val="00BE5A4F"/>
    <w:rsid w:val="00BE6BAF"/>
    <w:rsid w:val="00BE6C78"/>
    <w:rsid w:val="00BE6D7F"/>
    <w:rsid w:val="00BE6FB5"/>
    <w:rsid w:val="00BF0580"/>
    <w:rsid w:val="00BF08AD"/>
    <w:rsid w:val="00BF093D"/>
    <w:rsid w:val="00BF13B7"/>
    <w:rsid w:val="00BF14A6"/>
    <w:rsid w:val="00BF3E9D"/>
    <w:rsid w:val="00BF4C50"/>
    <w:rsid w:val="00BF5AEF"/>
    <w:rsid w:val="00BF65BF"/>
    <w:rsid w:val="00C0091C"/>
    <w:rsid w:val="00C02916"/>
    <w:rsid w:val="00C04440"/>
    <w:rsid w:val="00C0462D"/>
    <w:rsid w:val="00C0626A"/>
    <w:rsid w:val="00C0724F"/>
    <w:rsid w:val="00C07ACD"/>
    <w:rsid w:val="00C104FC"/>
    <w:rsid w:val="00C112E3"/>
    <w:rsid w:val="00C13C62"/>
    <w:rsid w:val="00C153B1"/>
    <w:rsid w:val="00C15607"/>
    <w:rsid w:val="00C161A0"/>
    <w:rsid w:val="00C16A67"/>
    <w:rsid w:val="00C17AF4"/>
    <w:rsid w:val="00C20624"/>
    <w:rsid w:val="00C24AF3"/>
    <w:rsid w:val="00C30986"/>
    <w:rsid w:val="00C30F7A"/>
    <w:rsid w:val="00C327EE"/>
    <w:rsid w:val="00C350CF"/>
    <w:rsid w:val="00C353BC"/>
    <w:rsid w:val="00C359FD"/>
    <w:rsid w:val="00C35CED"/>
    <w:rsid w:val="00C374AB"/>
    <w:rsid w:val="00C37989"/>
    <w:rsid w:val="00C41C43"/>
    <w:rsid w:val="00C41F94"/>
    <w:rsid w:val="00C421F6"/>
    <w:rsid w:val="00C426FE"/>
    <w:rsid w:val="00C4644D"/>
    <w:rsid w:val="00C46823"/>
    <w:rsid w:val="00C47222"/>
    <w:rsid w:val="00C4775A"/>
    <w:rsid w:val="00C5316A"/>
    <w:rsid w:val="00C53577"/>
    <w:rsid w:val="00C5737D"/>
    <w:rsid w:val="00C57EB5"/>
    <w:rsid w:val="00C60B37"/>
    <w:rsid w:val="00C61781"/>
    <w:rsid w:val="00C61AA2"/>
    <w:rsid w:val="00C61C18"/>
    <w:rsid w:val="00C62889"/>
    <w:rsid w:val="00C63886"/>
    <w:rsid w:val="00C653D0"/>
    <w:rsid w:val="00C65AD2"/>
    <w:rsid w:val="00C7008F"/>
    <w:rsid w:val="00C70354"/>
    <w:rsid w:val="00C74D73"/>
    <w:rsid w:val="00C7640A"/>
    <w:rsid w:val="00C76CF2"/>
    <w:rsid w:val="00C779DA"/>
    <w:rsid w:val="00C800D2"/>
    <w:rsid w:val="00C809E8"/>
    <w:rsid w:val="00C814C2"/>
    <w:rsid w:val="00C82E65"/>
    <w:rsid w:val="00C83B3F"/>
    <w:rsid w:val="00C84287"/>
    <w:rsid w:val="00C843EF"/>
    <w:rsid w:val="00C8548B"/>
    <w:rsid w:val="00C87319"/>
    <w:rsid w:val="00C87EBA"/>
    <w:rsid w:val="00C910F9"/>
    <w:rsid w:val="00C923AB"/>
    <w:rsid w:val="00C9288F"/>
    <w:rsid w:val="00C92EDC"/>
    <w:rsid w:val="00C9445F"/>
    <w:rsid w:val="00C94E19"/>
    <w:rsid w:val="00C951A2"/>
    <w:rsid w:val="00C97582"/>
    <w:rsid w:val="00CA055A"/>
    <w:rsid w:val="00CA3416"/>
    <w:rsid w:val="00CA373B"/>
    <w:rsid w:val="00CA3A35"/>
    <w:rsid w:val="00CA4319"/>
    <w:rsid w:val="00CA46D0"/>
    <w:rsid w:val="00CA5418"/>
    <w:rsid w:val="00CA6551"/>
    <w:rsid w:val="00CB0045"/>
    <w:rsid w:val="00CB0207"/>
    <w:rsid w:val="00CB0AA3"/>
    <w:rsid w:val="00CB1461"/>
    <w:rsid w:val="00CB3012"/>
    <w:rsid w:val="00CB5AB2"/>
    <w:rsid w:val="00CB6420"/>
    <w:rsid w:val="00CB6FC5"/>
    <w:rsid w:val="00CC005A"/>
    <w:rsid w:val="00CC4A4B"/>
    <w:rsid w:val="00CC625B"/>
    <w:rsid w:val="00CC68CE"/>
    <w:rsid w:val="00CC6D95"/>
    <w:rsid w:val="00CC71D8"/>
    <w:rsid w:val="00CC7446"/>
    <w:rsid w:val="00CD19EC"/>
    <w:rsid w:val="00CD321F"/>
    <w:rsid w:val="00CD37DF"/>
    <w:rsid w:val="00CD384A"/>
    <w:rsid w:val="00CD7A45"/>
    <w:rsid w:val="00CD7A77"/>
    <w:rsid w:val="00CE069F"/>
    <w:rsid w:val="00CE0B4F"/>
    <w:rsid w:val="00CE32AA"/>
    <w:rsid w:val="00CE4EA6"/>
    <w:rsid w:val="00CE5BC5"/>
    <w:rsid w:val="00CE5FEE"/>
    <w:rsid w:val="00CE60A7"/>
    <w:rsid w:val="00CE6FAB"/>
    <w:rsid w:val="00CF22A6"/>
    <w:rsid w:val="00CF2890"/>
    <w:rsid w:val="00CF35CD"/>
    <w:rsid w:val="00CF3605"/>
    <w:rsid w:val="00CF3C03"/>
    <w:rsid w:val="00CF407C"/>
    <w:rsid w:val="00CF6D06"/>
    <w:rsid w:val="00D00A5C"/>
    <w:rsid w:val="00D0229E"/>
    <w:rsid w:val="00D04A31"/>
    <w:rsid w:val="00D04F4E"/>
    <w:rsid w:val="00D07C8C"/>
    <w:rsid w:val="00D10676"/>
    <w:rsid w:val="00D141EC"/>
    <w:rsid w:val="00D147F8"/>
    <w:rsid w:val="00D154C7"/>
    <w:rsid w:val="00D2061A"/>
    <w:rsid w:val="00D20DB1"/>
    <w:rsid w:val="00D22F79"/>
    <w:rsid w:val="00D249B6"/>
    <w:rsid w:val="00D26D44"/>
    <w:rsid w:val="00D26D8D"/>
    <w:rsid w:val="00D27549"/>
    <w:rsid w:val="00D30028"/>
    <w:rsid w:val="00D30D89"/>
    <w:rsid w:val="00D31439"/>
    <w:rsid w:val="00D318D1"/>
    <w:rsid w:val="00D3287D"/>
    <w:rsid w:val="00D32D5B"/>
    <w:rsid w:val="00D41ED8"/>
    <w:rsid w:val="00D42BEC"/>
    <w:rsid w:val="00D4440D"/>
    <w:rsid w:val="00D45C61"/>
    <w:rsid w:val="00D46C11"/>
    <w:rsid w:val="00D55463"/>
    <w:rsid w:val="00D55C15"/>
    <w:rsid w:val="00D56E9B"/>
    <w:rsid w:val="00D651BF"/>
    <w:rsid w:val="00D651DC"/>
    <w:rsid w:val="00D66E85"/>
    <w:rsid w:val="00D705A1"/>
    <w:rsid w:val="00D713BB"/>
    <w:rsid w:val="00D725EA"/>
    <w:rsid w:val="00D73BFF"/>
    <w:rsid w:val="00D73ED7"/>
    <w:rsid w:val="00D749D1"/>
    <w:rsid w:val="00D751B8"/>
    <w:rsid w:val="00D7582E"/>
    <w:rsid w:val="00D76A17"/>
    <w:rsid w:val="00D77389"/>
    <w:rsid w:val="00D801F7"/>
    <w:rsid w:val="00D8168B"/>
    <w:rsid w:val="00D83360"/>
    <w:rsid w:val="00D83933"/>
    <w:rsid w:val="00D87364"/>
    <w:rsid w:val="00D873B9"/>
    <w:rsid w:val="00D915BC"/>
    <w:rsid w:val="00D91AD1"/>
    <w:rsid w:val="00D95F9A"/>
    <w:rsid w:val="00D9796A"/>
    <w:rsid w:val="00DA2449"/>
    <w:rsid w:val="00DA3026"/>
    <w:rsid w:val="00DA331B"/>
    <w:rsid w:val="00DA3618"/>
    <w:rsid w:val="00DA6841"/>
    <w:rsid w:val="00DA799B"/>
    <w:rsid w:val="00DB37E0"/>
    <w:rsid w:val="00DB6776"/>
    <w:rsid w:val="00DB7C38"/>
    <w:rsid w:val="00DC0119"/>
    <w:rsid w:val="00DC06E2"/>
    <w:rsid w:val="00DC0AB7"/>
    <w:rsid w:val="00DC1111"/>
    <w:rsid w:val="00DC36F0"/>
    <w:rsid w:val="00DC4200"/>
    <w:rsid w:val="00DC5BE1"/>
    <w:rsid w:val="00DC6B14"/>
    <w:rsid w:val="00DC6E64"/>
    <w:rsid w:val="00DC6E86"/>
    <w:rsid w:val="00DC6F26"/>
    <w:rsid w:val="00DC7DC6"/>
    <w:rsid w:val="00DD001F"/>
    <w:rsid w:val="00DD0682"/>
    <w:rsid w:val="00DD352A"/>
    <w:rsid w:val="00DD3783"/>
    <w:rsid w:val="00DD3CAA"/>
    <w:rsid w:val="00DD4230"/>
    <w:rsid w:val="00DE11E0"/>
    <w:rsid w:val="00DE309B"/>
    <w:rsid w:val="00DE4431"/>
    <w:rsid w:val="00DE6EFE"/>
    <w:rsid w:val="00DE7E38"/>
    <w:rsid w:val="00DF1070"/>
    <w:rsid w:val="00DF5976"/>
    <w:rsid w:val="00DF621C"/>
    <w:rsid w:val="00DF6E7F"/>
    <w:rsid w:val="00DF7202"/>
    <w:rsid w:val="00E03D21"/>
    <w:rsid w:val="00E03EEB"/>
    <w:rsid w:val="00E04E18"/>
    <w:rsid w:val="00E05654"/>
    <w:rsid w:val="00E07520"/>
    <w:rsid w:val="00E1053C"/>
    <w:rsid w:val="00E11661"/>
    <w:rsid w:val="00E12780"/>
    <w:rsid w:val="00E12FE3"/>
    <w:rsid w:val="00E143F4"/>
    <w:rsid w:val="00E15CB1"/>
    <w:rsid w:val="00E20B3C"/>
    <w:rsid w:val="00E20E88"/>
    <w:rsid w:val="00E213D8"/>
    <w:rsid w:val="00E23E0E"/>
    <w:rsid w:val="00E303F9"/>
    <w:rsid w:val="00E30BC4"/>
    <w:rsid w:val="00E31D11"/>
    <w:rsid w:val="00E32BBE"/>
    <w:rsid w:val="00E32EB1"/>
    <w:rsid w:val="00E34EEE"/>
    <w:rsid w:val="00E40042"/>
    <w:rsid w:val="00E40ABD"/>
    <w:rsid w:val="00E41BF3"/>
    <w:rsid w:val="00E47582"/>
    <w:rsid w:val="00E52012"/>
    <w:rsid w:val="00E574DB"/>
    <w:rsid w:val="00E57890"/>
    <w:rsid w:val="00E61387"/>
    <w:rsid w:val="00E62B22"/>
    <w:rsid w:val="00E62F97"/>
    <w:rsid w:val="00E63A02"/>
    <w:rsid w:val="00E640EC"/>
    <w:rsid w:val="00E643F6"/>
    <w:rsid w:val="00E6446C"/>
    <w:rsid w:val="00E67B57"/>
    <w:rsid w:val="00E70986"/>
    <w:rsid w:val="00E71C10"/>
    <w:rsid w:val="00E72179"/>
    <w:rsid w:val="00E724F1"/>
    <w:rsid w:val="00E72ACF"/>
    <w:rsid w:val="00E738C1"/>
    <w:rsid w:val="00E74BE1"/>
    <w:rsid w:val="00E750F9"/>
    <w:rsid w:val="00E75E1D"/>
    <w:rsid w:val="00E76623"/>
    <w:rsid w:val="00E76B4A"/>
    <w:rsid w:val="00E771C7"/>
    <w:rsid w:val="00E77599"/>
    <w:rsid w:val="00E82173"/>
    <w:rsid w:val="00E82276"/>
    <w:rsid w:val="00E82A9A"/>
    <w:rsid w:val="00E831FE"/>
    <w:rsid w:val="00E84772"/>
    <w:rsid w:val="00E85986"/>
    <w:rsid w:val="00E8670C"/>
    <w:rsid w:val="00E86E24"/>
    <w:rsid w:val="00E9245E"/>
    <w:rsid w:val="00E9286C"/>
    <w:rsid w:val="00E97736"/>
    <w:rsid w:val="00EA2E30"/>
    <w:rsid w:val="00EA3167"/>
    <w:rsid w:val="00EA3591"/>
    <w:rsid w:val="00EA598D"/>
    <w:rsid w:val="00EA7810"/>
    <w:rsid w:val="00EB00A0"/>
    <w:rsid w:val="00EB1B79"/>
    <w:rsid w:val="00EB3510"/>
    <w:rsid w:val="00EB36B7"/>
    <w:rsid w:val="00EB7F5B"/>
    <w:rsid w:val="00EC0465"/>
    <w:rsid w:val="00EC0CB8"/>
    <w:rsid w:val="00EC1ED4"/>
    <w:rsid w:val="00EC3C24"/>
    <w:rsid w:val="00EC3ED0"/>
    <w:rsid w:val="00EC3F68"/>
    <w:rsid w:val="00EC44D4"/>
    <w:rsid w:val="00EC4A37"/>
    <w:rsid w:val="00EC624F"/>
    <w:rsid w:val="00EC78BD"/>
    <w:rsid w:val="00ED1368"/>
    <w:rsid w:val="00ED1FF8"/>
    <w:rsid w:val="00ED4749"/>
    <w:rsid w:val="00ED5C59"/>
    <w:rsid w:val="00ED6484"/>
    <w:rsid w:val="00ED7B3F"/>
    <w:rsid w:val="00EE0315"/>
    <w:rsid w:val="00EE0358"/>
    <w:rsid w:val="00EE25C6"/>
    <w:rsid w:val="00EE2633"/>
    <w:rsid w:val="00EE2D91"/>
    <w:rsid w:val="00EE3264"/>
    <w:rsid w:val="00EE32F4"/>
    <w:rsid w:val="00EE3739"/>
    <w:rsid w:val="00EE5BED"/>
    <w:rsid w:val="00EE64DC"/>
    <w:rsid w:val="00EE7665"/>
    <w:rsid w:val="00EF341F"/>
    <w:rsid w:val="00EF6922"/>
    <w:rsid w:val="00EF77B1"/>
    <w:rsid w:val="00F00382"/>
    <w:rsid w:val="00F006D2"/>
    <w:rsid w:val="00F009AF"/>
    <w:rsid w:val="00F01663"/>
    <w:rsid w:val="00F02FB5"/>
    <w:rsid w:val="00F076A7"/>
    <w:rsid w:val="00F10ACA"/>
    <w:rsid w:val="00F11884"/>
    <w:rsid w:val="00F14CA4"/>
    <w:rsid w:val="00F16E8F"/>
    <w:rsid w:val="00F16F56"/>
    <w:rsid w:val="00F22D98"/>
    <w:rsid w:val="00F2335C"/>
    <w:rsid w:val="00F245F6"/>
    <w:rsid w:val="00F26324"/>
    <w:rsid w:val="00F27BA7"/>
    <w:rsid w:val="00F30EEA"/>
    <w:rsid w:val="00F31619"/>
    <w:rsid w:val="00F31838"/>
    <w:rsid w:val="00F35334"/>
    <w:rsid w:val="00F418F1"/>
    <w:rsid w:val="00F429B2"/>
    <w:rsid w:val="00F47257"/>
    <w:rsid w:val="00F47B45"/>
    <w:rsid w:val="00F47C56"/>
    <w:rsid w:val="00F50E4D"/>
    <w:rsid w:val="00F51378"/>
    <w:rsid w:val="00F529CB"/>
    <w:rsid w:val="00F561AB"/>
    <w:rsid w:val="00F618D8"/>
    <w:rsid w:val="00F62830"/>
    <w:rsid w:val="00F632AC"/>
    <w:rsid w:val="00F63ACA"/>
    <w:rsid w:val="00F65C97"/>
    <w:rsid w:val="00F65D75"/>
    <w:rsid w:val="00F6763B"/>
    <w:rsid w:val="00F71542"/>
    <w:rsid w:val="00F71AAC"/>
    <w:rsid w:val="00F71F2E"/>
    <w:rsid w:val="00F723AF"/>
    <w:rsid w:val="00F7681B"/>
    <w:rsid w:val="00F77E8B"/>
    <w:rsid w:val="00F800D0"/>
    <w:rsid w:val="00F806AF"/>
    <w:rsid w:val="00F80C2C"/>
    <w:rsid w:val="00F81395"/>
    <w:rsid w:val="00F86214"/>
    <w:rsid w:val="00F86638"/>
    <w:rsid w:val="00F908DD"/>
    <w:rsid w:val="00F912CD"/>
    <w:rsid w:val="00F9159B"/>
    <w:rsid w:val="00F92DD8"/>
    <w:rsid w:val="00F92EE1"/>
    <w:rsid w:val="00F9308B"/>
    <w:rsid w:val="00F9431F"/>
    <w:rsid w:val="00F94A46"/>
    <w:rsid w:val="00F94E3C"/>
    <w:rsid w:val="00F95550"/>
    <w:rsid w:val="00F978DC"/>
    <w:rsid w:val="00FA2D13"/>
    <w:rsid w:val="00FA50BA"/>
    <w:rsid w:val="00FA6BB8"/>
    <w:rsid w:val="00FB0251"/>
    <w:rsid w:val="00FB4E8C"/>
    <w:rsid w:val="00FB69A9"/>
    <w:rsid w:val="00FB77F9"/>
    <w:rsid w:val="00FC029D"/>
    <w:rsid w:val="00FC0433"/>
    <w:rsid w:val="00FC0866"/>
    <w:rsid w:val="00FC15FB"/>
    <w:rsid w:val="00FC703F"/>
    <w:rsid w:val="00FD14D3"/>
    <w:rsid w:val="00FD28E5"/>
    <w:rsid w:val="00FD4269"/>
    <w:rsid w:val="00FD4AD9"/>
    <w:rsid w:val="00FD4F4F"/>
    <w:rsid w:val="00FE037F"/>
    <w:rsid w:val="00FE535C"/>
    <w:rsid w:val="00FF02B8"/>
    <w:rsid w:val="00FF48BB"/>
    <w:rsid w:val="00FF5D8E"/>
  </w:rsids>
  <m:mathPr>
    <m:mathFont m:val="Cambria Math"/>
    <m:brkBin m:val="before"/>
    <m:brkBinSub m:val="--"/>
    <m:smallFrac m:val="0"/>
    <m:dispDef/>
    <m:lMargin m:val="0"/>
    <m:rMargin m:val="0"/>
    <m:defJc m:val="centerGroup"/>
    <m:wrapIndent m:val="1440"/>
    <m:intLim m:val="subSup"/>
    <m:naryLim m:val="undOvr"/>
  </m:mathPr>
  <w:attachedSchema w:val="http://schema.highwire.org/NLM/Journal"/>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caption" w:semiHidden="1" w:unhideWhenUsed="1" w:qFormat="1"/>
    <w:lsdException w:name="table of figures" w:uiPriority="99"/>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252AF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9E4C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4577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502F0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16C2"/>
    <w:pPr>
      <w:tabs>
        <w:tab w:val="center" w:pos="4536"/>
        <w:tab w:val="right" w:pos="9072"/>
      </w:tabs>
    </w:pPr>
  </w:style>
  <w:style w:type="paragraph" w:styleId="Footer">
    <w:name w:val="footer"/>
    <w:basedOn w:val="Normal"/>
    <w:rsid w:val="003016C2"/>
    <w:pPr>
      <w:tabs>
        <w:tab w:val="center" w:pos="4536"/>
        <w:tab w:val="right" w:pos="9072"/>
      </w:tabs>
    </w:pPr>
  </w:style>
  <w:style w:type="paragraph" w:styleId="NormalWeb">
    <w:name w:val="Normal (Web)"/>
    <w:basedOn w:val="Normal"/>
    <w:rsid w:val="003016C2"/>
    <w:pPr>
      <w:spacing w:before="100" w:beforeAutospacing="1" w:after="100" w:afterAutospacing="1"/>
    </w:pPr>
  </w:style>
  <w:style w:type="character" w:styleId="Hyperlink">
    <w:name w:val="Hyperlink"/>
    <w:uiPriority w:val="99"/>
    <w:rsid w:val="003016C2"/>
    <w:rPr>
      <w:color w:val="0000FF"/>
      <w:u w:val="single"/>
    </w:rPr>
  </w:style>
  <w:style w:type="character" w:styleId="PageNumber">
    <w:name w:val="page number"/>
    <w:basedOn w:val="DefaultParagraphFont"/>
    <w:rsid w:val="007D4420"/>
  </w:style>
  <w:style w:type="character" w:styleId="Strong">
    <w:name w:val="Strong"/>
    <w:uiPriority w:val="22"/>
    <w:qFormat/>
    <w:rsid w:val="00252AF5"/>
    <w:rPr>
      <w:b/>
      <w:bCs/>
    </w:rPr>
  </w:style>
  <w:style w:type="paragraph" w:styleId="FootnoteText">
    <w:name w:val="footnote text"/>
    <w:aliases w:val="Trave_Fußnotentext,fn,Footnotes,Footnote ak"/>
    <w:basedOn w:val="Normal"/>
    <w:link w:val="FootnoteTextChar"/>
    <w:uiPriority w:val="99"/>
    <w:rsid w:val="00252AF5"/>
  </w:style>
  <w:style w:type="character" w:styleId="FootnoteReference">
    <w:name w:val="footnote reference"/>
    <w:aliases w:val="Ref,de nota al pie"/>
    <w:uiPriority w:val="99"/>
    <w:rsid w:val="00252AF5"/>
    <w:rPr>
      <w:vertAlign w:val="superscript"/>
    </w:rPr>
  </w:style>
  <w:style w:type="paragraph" w:customStyle="1" w:styleId="Default">
    <w:name w:val="Default"/>
    <w:rsid w:val="007008B7"/>
    <w:pPr>
      <w:autoSpaceDE w:val="0"/>
      <w:autoSpaceDN w:val="0"/>
      <w:adjustRightInd w:val="0"/>
    </w:pPr>
    <w:rPr>
      <w:rFonts w:ascii="Verdana" w:hAnsi="Verdana" w:cs="Verdana"/>
      <w:color w:val="000000"/>
      <w:sz w:val="24"/>
      <w:szCs w:val="24"/>
      <w:lang w:val="de-CH" w:eastAsia="de-CH"/>
    </w:rPr>
  </w:style>
  <w:style w:type="character" w:styleId="FollowedHyperlink">
    <w:name w:val="FollowedHyperlink"/>
    <w:rsid w:val="000F1248"/>
    <w:rPr>
      <w:color w:val="800080"/>
      <w:u w:val="single"/>
    </w:rPr>
  </w:style>
  <w:style w:type="paragraph" w:styleId="DocumentMap">
    <w:name w:val="Document Map"/>
    <w:basedOn w:val="Normal"/>
    <w:semiHidden/>
    <w:rsid w:val="00C104FC"/>
    <w:pPr>
      <w:shd w:val="clear" w:color="auto" w:fill="000080"/>
    </w:pPr>
    <w:rPr>
      <w:rFonts w:ascii="Tahoma" w:hAnsi="Tahoma" w:cs="Tahoma"/>
    </w:rPr>
  </w:style>
  <w:style w:type="paragraph" w:styleId="Title">
    <w:name w:val="Title"/>
    <w:basedOn w:val="Normal"/>
    <w:next w:val="Normal"/>
    <w:link w:val="TitleChar"/>
    <w:qFormat/>
    <w:rsid w:val="002B4873"/>
    <w:pPr>
      <w:spacing w:before="240" w:after="60"/>
      <w:jc w:val="center"/>
      <w:outlineLvl w:val="0"/>
    </w:pPr>
    <w:rPr>
      <w:rFonts w:ascii="Cambria" w:hAnsi="Cambria"/>
      <w:b/>
      <w:bCs/>
      <w:kern w:val="28"/>
      <w:sz w:val="32"/>
      <w:szCs w:val="32"/>
    </w:rPr>
  </w:style>
  <w:style w:type="character" w:customStyle="1" w:styleId="TitleChar">
    <w:name w:val="Title Char"/>
    <w:link w:val="Title"/>
    <w:rsid w:val="002B4873"/>
    <w:rPr>
      <w:rFonts w:ascii="Cambria" w:eastAsia="Times New Roman" w:hAnsi="Cambria" w:cs="Times New Roman"/>
      <w:b/>
      <w:bCs/>
      <w:kern w:val="28"/>
      <w:sz w:val="32"/>
      <w:szCs w:val="32"/>
      <w:lang w:eastAsia="de-CH"/>
    </w:rPr>
  </w:style>
  <w:style w:type="paragraph" w:styleId="Subtitle">
    <w:name w:val="Subtitle"/>
    <w:basedOn w:val="Normal"/>
    <w:next w:val="Normal"/>
    <w:link w:val="SubtitleChar"/>
    <w:qFormat/>
    <w:rsid w:val="001A11B7"/>
    <w:pPr>
      <w:spacing w:after="60"/>
      <w:jc w:val="center"/>
      <w:outlineLvl w:val="1"/>
    </w:pPr>
    <w:rPr>
      <w:rFonts w:ascii="Cambria" w:hAnsi="Cambria"/>
    </w:rPr>
  </w:style>
  <w:style w:type="character" w:customStyle="1" w:styleId="SubtitleChar">
    <w:name w:val="Subtitle Char"/>
    <w:link w:val="Subtitle"/>
    <w:rsid w:val="001A11B7"/>
    <w:rPr>
      <w:rFonts w:ascii="Cambria" w:eastAsia="Times New Roman" w:hAnsi="Cambria" w:cs="Times New Roman"/>
      <w:sz w:val="24"/>
      <w:szCs w:val="24"/>
      <w:lang w:eastAsia="de-CH"/>
    </w:rPr>
  </w:style>
  <w:style w:type="table" w:styleId="TableGrid">
    <w:name w:val="Table Grid"/>
    <w:basedOn w:val="TableNormal"/>
    <w:rsid w:val="009A1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wyear">
    <w:name w:val="show_year"/>
    <w:rsid w:val="004820A5"/>
  </w:style>
  <w:style w:type="character" w:customStyle="1" w:styleId="showfull">
    <w:name w:val="show_full"/>
    <w:rsid w:val="004820A5"/>
  </w:style>
  <w:style w:type="paragraph" w:styleId="BalloonText">
    <w:name w:val="Balloon Text"/>
    <w:basedOn w:val="Normal"/>
    <w:link w:val="BalloonTextChar"/>
    <w:rsid w:val="00D45C61"/>
    <w:rPr>
      <w:rFonts w:ascii="Tahoma" w:hAnsi="Tahoma" w:cs="Tahoma"/>
      <w:sz w:val="16"/>
      <w:szCs w:val="16"/>
    </w:rPr>
  </w:style>
  <w:style w:type="character" w:customStyle="1" w:styleId="BalloonTextChar">
    <w:name w:val="Balloon Text Char"/>
    <w:basedOn w:val="DefaultParagraphFont"/>
    <w:link w:val="BalloonText"/>
    <w:rsid w:val="00D45C61"/>
    <w:rPr>
      <w:rFonts w:ascii="Tahoma" w:hAnsi="Tahoma" w:cs="Tahoma"/>
      <w:sz w:val="16"/>
      <w:szCs w:val="16"/>
      <w:lang w:eastAsia="de-CH"/>
    </w:rPr>
  </w:style>
  <w:style w:type="paragraph" w:styleId="ListParagraph">
    <w:name w:val="List Paragraph"/>
    <w:basedOn w:val="Normal"/>
    <w:uiPriority w:val="34"/>
    <w:qFormat/>
    <w:rsid w:val="00275A90"/>
    <w:pPr>
      <w:ind w:left="720"/>
      <w:contextualSpacing/>
    </w:pPr>
  </w:style>
  <w:style w:type="paragraph" w:styleId="Caption">
    <w:name w:val="caption"/>
    <w:basedOn w:val="Normal"/>
    <w:next w:val="Normal"/>
    <w:unhideWhenUsed/>
    <w:qFormat/>
    <w:rsid w:val="008E2C86"/>
    <w:pPr>
      <w:spacing w:after="200"/>
    </w:pPr>
    <w:rPr>
      <w:b/>
      <w:bCs/>
      <w:color w:val="4F81BD" w:themeColor="accent1"/>
      <w:sz w:val="18"/>
      <w:szCs w:val="18"/>
    </w:rPr>
  </w:style>
  <w:style w:type="character" w:customStyle="1" w:styleId="FootnoteTextChar">
    <w:name w:val="Footnote Text Char"/>
    <w:aliases w:val="Trave_Fußnotentext Char,fn Char,Footnotes Char,Footnote ak Char"/>
    <w:basedOn w:val="DefaultParagraphFont"/>
    <w:link w:val="FootnoteText"/>
    <w:uiPriority w:val="99"/>
    <w:rsid w:val="005A396D"/>
    <w:rPr>
      <w:lang w:eastAsia="de-CH"/>
    </w:rPr>
  </w:style>
  <w:style w:type="character" w:customStyle="1" w:styleId="Heading4Char">
    <w:name w:val="Heading 4 Char"/>
    <w:basedOn w:val="DefaultParagraphFont"/>
    <w:link w:val="Heading4"/>
    <w:semiHidden/>
    <w:rsid w:val="00502F00"/>
    <w:rPr>
      <w:rFonts w:asciiTheme="majorHAnsi" w:eastAsiaTheme="majorEastAsia" w:hAnsiTheme="majorHAnsi" w:cstheme="majorBidi"/>
      <w:b/>
      <w:bCs/>
      <w:i/>
      <w:iCs/>
      <w:color w:val="4F81BD" w:themeColor="accent1"/>
      <w:sz w:val="24"/>
      <w:szCs w:val="24"/>
      <w:lang w:eastAsia="de-CH"/>
    </w:rPr>
  </w:style>
  <w:style w:type="character" w:customStyle="1" w:styleId="Heading2Char">
    <w:name w:val="Heading 2 Char"/>
    <w:basedOn w:val="DefaultParagraphFont"/>
    <w:link w:val="Heading2"/>
    <w:rsid w:val="009E4C70"/>
    <w:rPr>
      <w:rFonts w:asciiTheme="majorHAnsi" w:eastAsiaTheme="majorEastAsia" w:hAnsiTheme="majorHAnsi" w:cstheme="majorBidi"/>
      <w:b/>
      <w:bCs/>
      <w:color w:val="4F81BD" w:themeColor="accent1"/>
      <w:sz w:val="26"/>
      <w:szCs w:val="26"/>
      <w:lang w:eastAsia="de-CH"/>
    </w:rPr>
  </w:style>
  <w:style w:type="paragraph" w:customStyle="1" w:styleId="TraveStandardsubsequentparagraphs">
    <w:name w:val="Trave_Standard_subsequent_paragraphs"/>
    <w:basedOn w:val="Normal"/>
    <w:link w:val="TraveStandardsubsequentparagraphsZchn"/>
    <w:uiPriority w:val="99"/>
    <w:rsid w:val="009724A9"/>
    <w:pPr>
      <w:tabs>
        <w:tab w:val="left" w:pos="1411"/>
        <w:tab w:val="left" w:pos="1699"/>
        <w:tab w:val="center" w:pos="3758"/>
        <w:tab w:val="right" w:pos="7517"/>
      </w:tabs>
      <w:ind w:firstLine="288"/>
      <w:jc w:val="both"/>
    </w:pPr>
    <w:rPr>
      <w:rFonts w:eastAsia="Calibri"/>
      <w:spacing w:val="4"/>
      <w:szCs w:val="22"/>
      <w:lang w:eastAsia="en-US"/>
    </w:rPr>
  </w:style>
  <w:style w:type="character" w:customStyle="1" w:styleId="TraveStandardsubsequentparagraphsZchn">
    <w:name w:val="Trave_Standard_subsequent_paragraphs Zchn"/>
    <w:link w:val="TraveStandardsubsequentparagraphs"/>
    <w:uiPriority w:val="99"/>
    <w:locked/>
    <w:rsid w:val="009724A9"/>
    <w:rPr>
      <w:rFonts w:eastAsia="Calibri"/>
      <w:spacing w:val="4"/>
      <w:sz w:val="24"/>
      <w:szCs w:val="22"/>
      <w:lang w:eastAsia="en-US"/>
    </w:rPr>
  </w:style>
  <w:style w:type="paragraph" w:customStyle="1" w:styleId="List1">
    <w:name w:val="List1"/>
    <w:rsid w:val="00426269"/>
    <w:pPr>
      <w:numPr>
        <w:numId w:val="16"/>
      </w:numPr>
    </w:pPr>
    <w:rPr>
      <w:rFonts w:cs="Courier New"/>
      <w:color w:val="000000"/>
      <w:sz w:val="22"/>
      <w:szCs w:val="27"/>
      <w:shd w:val="clear" w:color="auto" w:fill="FFFFFF"/>
      <w:lang w:val="en-US" w:eastAsia="en-US"/>
    </w:rPr>
  </w:style>
  <w:style w:type="paragraph" w:customStyle="1" w:styleId="Paraindent">
    <w:name w:val="Para indent"/>
    <w:rsid w:val="00426269"/>
    <w:pPr>
      <w:spacing w:line="360" w:lineRule="auto"/>
      <w:ind w:firstLine="240"/>
    </w:pPr>
    <w:rPr>
      <w:sz w:val="24"/>
      <w:lang w:eastAsia="en-US"/>
    </w:rPr>
  </w:style>
  <w:style w:type="paragraph" w:styleId="TOCHeading">
    <w:name w:val="TOC Heading"/>
    <w:basedOn w:val="Heading1"/>
    <w:next w:val="Normal"/>
    <w:uiPriority w:val="39"/>
    <w:semiHidden/>
    <w:unhideWhenUsed/>
    <w:qFormat/>
    <w:rsid w:val="00D915B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rsid w:val="00D915BC"/>
    <w:pPr>
      <w:spacing w:after="100"/>
    </w:pPr>
  </w:style>
  <w:style w:type="paragraph" w:styleId="TOC2">
    <w:name w:val="toc 2"/>
    <w:basedOn w:val="Normal"/>
    <w:next w:val="Normal"/>
    <w:autoRedefine/>
    <w:uiPriority w:val="39"/>
    <w:rsid w:val="00D915BC"/>
    <w:pPr>
      <w:spacing w:after="100"/>
      <w:ind w:left="240"/>
    </w:pPr>
  </w:style>
  <w:style w:type="paragraph" w:styleId="TableofFigures">
    <w:name w:val="table of figures"/>
    <w:basedOn w:val="Normal"/>
    <w:next w:val="Normal"/>
    <w:uiPriority w:val="99"/>
    <w:rsid w:val="00CB0045"/>
    <w:rPr>
      <w:rFonts w:ascii="Verdana" w:hAnsi="Verdana"/>
      <w:sz w:val="22"/>
    </w:rPr>
  </w:style>
  <w:style w:type="character" w:customStyle="1" w:styleId="Heading3Char">
    <w:name w:val="Heading 3 Char"/>
    <w:basedOn w:val="DefaultParagraphFont"/>
    <w:link w:val="Heading3"/>
    <w:rsid w:val="0044577D"/>
    <w:rPr>
      <w:rFonts w:asciiTheme="majorHAnsi" w:eastAsiaTheme="majorEastAsia" w:hAnsiTheme="majorHAnsi" w:cstheme="majorBidi"/>
      <w:b/>
      <w:bCs/>
      <w:color w:val="4F81BD" w:themeColor="accent1"/>
      <w:sz w:val="24"/>
      <w:szCs w:val="24"/>
      <w:lang w:eastAsia="de-CH"/>
    </w:rPr>
  </w:style>
  <w:style w:type="character" w:styleId="CommentReference">
    <w:name w:val="annotation reference"/>
    <w:basedOn w:val="DefaultParagraphFont"/>
    <w:rsid w:val="00527B00"/>
    <w:rPr>
      <w:sz w:val="16"/>
      <w:szCs w:val="16"/>
    </w:rPr>
  </w:style>
  <w:style w:type="paragraph" w:styleId="CommentText">
    <w:name w:val="annotation text"/>
    <w:basedOn w:val="Normal"/>
    <w:link w:val="CommentTextChar"/>
    <w:rsid w:val="00527B00"/>
  </w:style>
  <w:style w:type="character" w:customStyle="1" w:styleId="CommentTextChar">
    <w:name w:val="Comment Text Char"/>
    <w:basedOn w:val="DefaultParagraphFont"/>
    <w:link w:val="CommentText"/>
    <w:rsid w:val="00527B00"/>
  </w:style>
  <w:style w:type="paragraph" w:styleId="CommentSubject">
    <w:name w:val="annotation subject"/>
    <w:basedOn w:val="CommentText"/>
    <w:next w:val="CommentText"/>
    <w:link w:val="CommentSubjectChar"/>
    <w:rsid w:val="00527B00"/>
    <w:rPr>
      <w:b/>
      <w:bCs/>
    </w:rPr>
  </w:style>
  <w:style w:type="character" w:customStyle="1" w:styleId="CommentSubjectChar">
    <w:name w:val="Comment Subject Char"/>
    <w:basedOn w:val="CommentTextChar"/>
    <w:link w:val="CommentSubject"/>
    <w:rsid w:val="00527B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caption" w:semiHidden="1" w:unhideWhenUsed="1" w:qFormat="1"/>
    <w:lsdException w:name="table of figures" w:uiPriority="99"/>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252AF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9E4C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4577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502F0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16C2"/>
    <w:pPr>
      <w:tabs>
        <w:tab w:val="center" w:pos="4536"/>
        <w:tab w:val="right" w:pos="9072"/>
      </w:tabs>
    </w:pPr>
  </w:style>
  <w:style w:type="paragraph" w:styleId="Footer">
    <w:name w:val="footer"/>
    <w:basedOn w:val="Normal"/>
    <w:rsid w:val="003016C2"/>
    <w:pPr>
      <w:tabs>
        <w:tab w:val="center" w:pos="4536"/>
        <w:tab w:val="right" w:pos="9072"/>
      </w:tabs>
    </w:pPr>
  </w:style>
  <w:style w:type="paragraph" w:styleId="NormalWeb">
    <w:name w:val="Normal (Web)"/>
    <w:basedOn w:val="Normal"/>
    <w:rsid w:val="003016C2"/>
    <w:pPr>
      <w:spacing w:before="100" w:beforeAutospacing="1" w:after="100" w:afterAutospacing="1"/>
    </w:pPr>
  </w:style>
  <w:style w:type="character" w:styleId="Hyperlink">
    <w:name w:val="Hyperlink"/>
    <w:uiPriority w:val="99"/>
    <w:rsid w:val="003016C2"/>
    <w:rPr>
      <w:color w:val="0000FF"/>
      <w:u w:val="single"/>
    </w:rPr>
  </w:style>
  <w:style w:type="character" w:styleId="PageNumber">
    <w:name w:val="page number"/>
    <w:basedOn w:val="DefaultParagraphFont"/>
    <w:rsid w:val="007D4420"/>
  </w:style>
  <w:style w:type="character" w:styleId="Strong">
    <w:name w:val="Strong"/>
    <w:uiPriority w:val="22"/>
    <w:qFormat/>
    <w:rsid w:val="00252AF5"/>
    <w:rPr>
      <w:b/>
      <w:bCs/>
    </w:rPr>
  </w:style>
  <w:style w:type="paragraph" w:styleId="FootnoteText">
    <w:name w:val="footnote text"/>
    <w:aliases w:val="Trave_Fußnotentext,fn,Footnotes,Footnote ak"/>
    <w:basedOn w:val="Normal"/>
    <w:link w:val="FootnoteTextChar"/>
    <w:uiPriority w:val="99"/>
    <w:rsid w:val="00252AF5"/>
  </w:style>
  <w:style w:type="character" w:styleId="FootnoteReference">
    <w:name w:val="footnote reference"/>
    <w:aliases w:val="Ref,de nota al pie"/>
    <w:uiPriority w:val="99"/>
    <w:rsid w:val="00252AF5"/>
    <w:rPr>
      <w:vertAlign w:val="superscript"/>
    </w:rPr>
  </w:style>
  <w:style w:type="paragraph" w:customStyle="1" w:styleId="Default">
    <w:name w:val="Default"/>
    <w:rsid w:val="007008B7"/>
    <w:pPr>
      <w:autoSpaceDE w:val="0"/>
      <w:autoSpaceDN w:val="0"/>
      <w:adjustRightInd w:val="0"/>
    </w:pPr>
    <w:rPr>
      <w:rFonts w:ascii="Verdana" w:hAnsi="Verdana" w:cs="Verdana"/>
      <w:color w:val="000000"/>
      <w:sz w:val="24"/>
      <w:szCs w:val="24"/>
      <w:lang w:val="de-CH" w:eastAsia="de-CH"/>
    </w:rPr>
  </w:style>
  <w:style w:type="character" w:styleId="FollowedHyperlink">
    <w:name w:val="FollowedHyperlink"/>
    <w:rsid w:val="000F1248"/>
    <w:rPr>
      <w:color w:val="800080"/>
      <w:u w:val="single"/>
    </w:rPr>
  </w:style>
  <w:style w:type="paragraph" w:styleId="DocumentMap">
    <w:name w:val="Document Map"/>
    <w:basedOn w:val="Normal"/>
    <w:semiHidden/>
    <w:rsid w:val="00C104FC"/>
    <w:pPr>
      <w:shd w:val="clear" w:color="auto" w:fill="000080"/>
    </w:pPr>
    <w:rPr>
      <w:rFonts w:ascii="Tahoma" w:hAnsi="Tahoma" w:cs="Tahoma"/>
    </w:rPr>
  </w:style>
  <w:style w:type="paragraph" w:styleId="Title">
    <w:name w:val="Title"/>
    <w:basedOn w:val="Normal"/>
    <w:next w:val="Normal"/>
    <w:link w:val="TitleChar"/>
    <w:qFormat/>
    <w:rsid w:val="002B4873"/>
    <w:pPr>
      <w:spacing w:before="240" w:after="60"/>
      <w:jc w:val="center"/>
      <w:outlineLvl w:val="0"/>
    </w:pPr>
    <w:rPr>
      <w:rFonts w:ascii="Cambria" w:hAnsi="Cambria"/>
      <w:b/>
      <w:bCs/>
      <w:kern w:val="28"/>
      <w:sz w:val="32"/>
      <w:szCs w:val="32"/>
    </w:rPr>
  </w:style>
  <w:style w:type="character" w:customStyle="1" w:styleId="TitleChar">
    <w:name w:val="Title Char"/>
    <w:link w:val="Title"/>
    <w:rsid w:val="002B4873"/>
    <w:rPr>
      <w:rFonts w:ascii="Cambria" w:eastAsia="Times New Roman" w:hAnsi="Cambria" w:cs="Times New Roman"/>
      <w:b/>
      <w:bCs/>
      <w:kern w:val="28"/>
      <w:sz w:val="32"/>
      <w:szCs w:val="32"/>
      <w:lang w:eastAsia="de-CH"/>
    </w:rPr>
  </w:style>
  <w:style w:type="paragraph" w:styleId="Subtitle">
    <w:name w:val="Subtitle"/>
    <w:basedOn w:val="Normal"/>
    <w:next w:val="Normal"/>
    <w:link w:val="SubtitleChar"/>
    <w:qFormat/>
    <w:rsid w:val="001A11B7"/>
    <w:pPr>
      <w:spacing w:after="60"/>
      <w:jc w:val="center"/>
      <w:outlineLvl w:val="1"/>
    </w:pPr>
    <w:rPr>
      <w:rFonts w:ascii="Cambria" w:hAnsi="Cambria"/>
    </w:rPr>
  </w:style>
  <w:style w:type="character" w:customStyle="1" w:styleId="SubtitleChar">
    <w:name w:val="Subtitle Char"/>
    <w:link w:val="Subtitle"/>
    <w:rsid w:val="001A11B7"/>
    <w:rPr>
      <w:rFonts w:ascii="Cambria" w:eastAsia="Times New Roman" w:hAnsi="Cambria" w:cs="Times New Roman"/>
      <w:sz w:val="24"/>
      <w:szCs w:val="24"/>
      <w:lang w:eastAsia="de-CH"/>
    </w:rPr>
  </w:style>
  <w:style w:type="table" w:styleId="TableGrid">
    <w:name w:val="Table Grid"/>
    <w:basedOn w:val="TableNormal"/>
    <w:rsid w:val="009A1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wyear">
    <w:name w:val="show_year"/>
    <w:rsid w:val="004820A5"/>
  </w:style>
  <w:style w:type="character" w:customStyle="1" w:styleId="showfull">
    <w:name w:val="show_full"/>
    <w:rsid w:val="004820A5"/>
  </w:style>
  <w:style w:type="paragraph" w:styleId="BalloonText">
    <w:name w:val="Balloon Text"/>
    <w:basedOn w:val="Normal"/>
    <w:link w:val="BalloonTextChar"/>
    <w:rsid w:val="00D45C61"/>
    <w:rPr>
      <w:rFonts w:ascii="Tahoma" w:hAnsi="Tahoma" w:cs="Tahoma"/>
      <w:sz w:val="16"/>
      <w:szCs w:val="16"/>
    </w:rPr>
  </w:style>
  <w:style w:type="character" w:customStyle="1" w:styleId="BalloonTextChar">
    <w:name w:val="Balloon Text Char"/>
    <w:basedOn w:val="DefaultParagraphFont"/>
    <w:link w:val="BalloonText"/>
    <w:rsid w:val="00D45C61"/>
    <w:rPr>
      <w:rFonts w:ascii="Tahoma" w:hAnsi="Tahoma" w:cs="Tahoma"/>
      <w:sz w:val="16"/>
      <w:szCs w:val="16"/>
      <w:lang w:eastAsia="de-CH"/>
    </w:rPr>
  </w:style>
  <w:style w:type="paragraph" w:styleId="ListParagraph">
    <w:name w:val="List Paragraph"/>
    <w:basedOn w:val="Normal"/>
    <w:uiPriority w:val="34"/>
    <w:qFormat/>
    <w:rsid w:val="00275A90"/>
    <w:pPr>
      <w:ind w:left="720"/>
      <w:contextualSpacing/>
    </w:pPr>
  </w:style>
  <w:style w:type="paragraph" w:styleId="Caption">
    <w:name w:val="caption"/>
    <w:basedOn w:val="Normal"/>
    <w:next w:val="Normal"/>
    <w:unhideWhenUsed/>
    <w:qFormat/>
    <w:rsid w:val="008E2C86"/>
    <w:pPr>
      <w:spacing w:after="200"/>
    </w:pPr>
    <w:rPr>
      <w:b/>
      <w:bCs/>
      <w:color w:val="4F81BD" w:themeColor="accent1"/>
      <w:sz w:val="18"/>
      <w:szCs w:val="18"/>
    </w:rPr>
  </w:style>
  <w:style w:type="character" w:customStyle="1" w:styleId="FootnoteTextChar">
    <w:name w:val="Footnote Text Char"/>
    <w:aliases w:val="Trave_Fußnotentext Char,fn Char,Footnotes Char,Footnote ak Char"/>
    <w:basedOn w:val="DefaultParagraphFont"/>
    <w:link w:val="FootnoteText"/>
    <w:uiPriority w:val="99"/>
    <w:rsid w:val="005A396D"/>
    <w:rPr>
      <w:lang w:eastAsia="de-CH"/>
    </w:rPr>
  </w:style>
  <w:style w:type="character" w:customStyle="1" w:styleId="Heading4Char">
    <w:name w:val="Heading 4 Char"/>
    <w:basedOn w:val="DefaultParagraphFont"/>
    <w:link w:val="Heading4"/>
    <w:semiHidden/>
    <w:rsid w:val="00502F00"/>
    <w:rPr>
      <w:rFonts w:asciiTheme="majorHAnsi" w:eastAsiaTheme="majorEastAsia" w:hAnsiTheme="majorHAnsi" w:cstheme="majorBidi"/>
      <w:b/>
      <w:bCs/>
      <w:i/>
      <w:iCs/>
      <w:color w:val="4F81BD" w:themeColor="accent1"/>
      <w:sz w:val="24"/>
      <w:szCs w:val="24"/>
      <w:lang w:eastAsia="de-CH"/>
    </w:rPr>
  </w:style>
  <w:style w:type="character" w:customStyle="1" w:styleId="Heading2Char">
    <w:name w:val="Heading 2 Char"/>
    <w:basedOn w:val="DefaultParagraphFont"/>
    <w:link w:val="Heading2"/>
    <w:rsid w:val="009E4C70"/>
    <w:rPr>
      <w:rFonts w:asciiTheme="majorHAnsi" w:eastAsiaTheme="majorEastAsia" w:hAnsiTheme="majorHAnsi" w:cstheme="majorBidi"/>
      <w:b/>
      <w:bCs/>
      <w:color w:val="4F81BD" w:themeColor="accent1"/>
      <w:sz w:val="26"/>
      <w:szCs w:val="26"/>
      <w:lang w:eastAsia="de-CH"/>
    </w:rPr>
  </w:style>
  <w:style w:type="paragraph" w:customStyle="1" w:styleId="TraveStandardsubsequentparagraphs">
    <w:name w:val="Trave_Standard_subsequent_paragraphs"/>
    <w:basedOn w:val="Normal"/>
    <w:link w:val="TraveStandardsubsequentparagraphsZchn"/>
    <w:uiPriority w:val="99"/>
    <w:rsid w:val="009724A9"/>
    <w:pPr>
      <w:tabs>
        <w:tab w:val="left" w:pos="1411"/>
        <w:tab w:val="left" w:pos="1699"/>
        <w:tab w:val="center" w:pos="3758"/>
        <w:tab w:val="right" w:pos="7517"/>
      </w:tabs>
      <w:ind w:firstLine="288"/>
      <w:jc w:val="both"/>
    </w:pPr>
    <w:rPr>
      <w:rFonts w:eastAsia="Calibri"/>
      <w:spacing w:val="4"/>
      <w:szCs w:val="22"/>
      <w:lang w:eastAsia="en-US"/>
    </w:rPr>
  </w:style>
  <w:style w:type="character" w:customStyle="1" w:styleId="TraveStandardsubsequentparagraphsZchn">
    <w:name w:val="Trave_Standard_subsequent_paragraphs Zchn"/>
    <w:link w:val="TraveStandardsubsequentparagraphs"/>
    <w:uiPriority w:val="99"/>
    <w:locked/>
    <w:rsid w:val="009724A9"/>
    <w:rPr>
      <w:rFonts w:eastAsia="Calibri"/>
      <w:spacing w:val="4"/>
      <w:sz w:val="24"/>
      <w:szCs w:val="22"/>
      <w:lang w:eastAsia="en-US"/>
    </w:rPr>
  </w:style>
  <w:style w:type="paragraph" w:customStyle="1" w:styleId="List1">
    <w:name w:val="List1"/>
    <w:rsid w:val="00426269"/>
    <w:pPr>
      <w:numPr>
        <w:numId w:val="16"/>
      </w:numPr>
    </w:pPr>
    <w:rPr>
      <w:rFonts w:cs="Courier New"/>
      <w:color w:val="000000"/>
      <w:sz w:val="22"/>
      <w:szCs w:val="27"/>
      <w:shd w:val="clear" w:color="auto" w:fill="FFFFFF"/>
      <w:lang w:val="en-US" w:eastAsia="en-US"/>
    </w:rPr>
  </w:style>
  <w:style w:type="paragraph" w:customStyle="1" w:styleId="Paraindent">
    <w:name w:val="Para indent"/>
    <w:rsid w:val="00426269"/>
    <w:pPr>
      <w:spacing w:line="360" w:lineRule="auto"/>
      <w:ind w:firstLine="240"/>
    </w:pPr>
    <w:rPr>
      <w:sz w:val="24"/>
      <w:lang w:eastAsia="en-US"/>
    </w:rPr>
  </w:style>
  <w:style w:type="paragraph" w:styleId="TOCHeading">
    <w:name w:val="TOC Heading"/>
    <w:basedOn w:val="Heading1"/>
    <w:next w:val="Normal"/>
    <w:uiPriority w:val="39"/>
    <w:semiHidden/>
    <w:unhideWhenUsed/>
    <w:qFormat/>
    <w:rsid w:val="00D915B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rsid w:val="00D915BC"/>
    <w:pPr>
      <w:spacing w:after="100"/>
    </w:pPr>
  </w:style>
  <w:style w:type="paragraph" w:styleId="TOC2">
    <w:name w:val="toc 2"/>
    <w:basedOn w:val="Normal"/>
    <w:next w:val="Normal"/>
    <w:autoRedefine/>
    <w:uiPriority w:val="39"/>
    <w:rsid w:val="00D915BC"/>
    <w:pPr>
      <w:spacing w:after="100"/>
      <w:ind w:left="240"/>
    </w:pPr>
  </w:style>
  <w:style w:type="paragraph" w:styleId="TableofFigures">
    <w:name w:val="table of figures"/>
    <w:basedOn w:val="Normal"/>
    <w:next w:val="Normal"/>
    <w:uiPriority w:val="99"/>
    <w:rsid w:val="00CB0045"/>
    <w:rPr>
      <w:rFonts w:ascii="Verdana" w:hAnsi="Verdana"/>
      <w:sz w:val="22"/>
    </w:rPr>
  </w:style>
  <w:style w:type="character" w:customStyle="1" w:styleId="Heading3Char">
    <w:name w:val="Heading 3 Char"/>
    <w:basedOn w:val="DefaultParagraphFont"/>
    <w:link w:val="Heading3"/>
    <w:rsid w:val="0044577D"/>
    <w:rPr>
      <w:rFonts w:asciiTheme="majorHAnsi" w:eastAsiaTheme="majorEastAsia" w:hAnsiTheme="majorHAnsi" w:cstheme="majorBidi"/>
      <w:b/>
      <w:bCs/>
      <w:color w:val="4F81BD" w:themeColor="accent1"/>
      <w:sz w:val="24"/>
      <w:szCs w:val="24"/>
      <w:lang w:eastAsia="de-CH"/>
    </w:rPr>
  </w:style>
  <w:style w:type="character" w:styleId="CommentReference">
    <w:name w:val="annotation reference"/>
    <w:basedOn w:val="DefaultParagraphFont"/>
    <w:rsid w:val="00527B00"/>
    <w:rPr>
      <w:sz w:val="16"/>
      <w:szCs w:val="16"/>
    </w:rPr>
  </w:style>
  <w:style w:type="paragraph" w:styleId="CommentText">
    <w:name w:val="annotation text"/>
    <w:basedOn w:val="Normal"/>
    <w:link w:val="CommentTextChar"/>
    <w:rsid w:val="00527B00"/>
  </w:style>
  <w:style w:type="character" w:customStyle="1" w:styleId="CommentTextChar">
    <w:name w:val="Comment Text Char"/>
    <w:basedOn w:val="DefaultParagraphFont"/>
    <w:link w:val="CommentText"/>
    <w:rsid w:val="00527B00"/>
  </w:style>
  <w:style w:type="paragraph" w:styleId="CommentSubject">
    <w:name w:val="annotation subject"/>
    <w:basedOn w:val="CommentText"/>
    <w:next w:val="CommentText"/>
    <w:link w:val="CommentSubjectChar"/>
    <w:rsid w:val="00527B00"/>
    <w:rPr>
      <w:b/>
      <w:bCs/>
    </w:rPr>
  </w:style>
  <w:style w:type="character" w:customStyle="1" w:styleId="CommentSubjectChar">
    <w:name w:val="Comment Subject Char"/>
    <w:basedOn w:val="CommentTextChar"/>
    <w:link w:val="CommentSubject"/>
    <w:rsid w:val="00527B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8108">
      <w:bodyDiv w:val="1"/>
      <w:marLeft w:val="0"/>
      <w:marRight w:val="0"/>
      <w:marTop w:val="0"/>
      <w:marBottom w:val="0"/>
      <w:divBdr>
        <w:top w:val="none" w:sz="0" w:space="0" w:color="auto"/>
        <w:left w:val="none" w:sz="0" w:space="0" w:color="auto"/>
        <w:bottom w:val="none" w:sz="0" w:space="0" w:color="auto"/>
        <w:right w:val="none" w:sz="0" w:space="0" w:color="auto"/>
      </w:divBdr>
      <w:divsChild>
        <w:div w:id="108161515">
          <w:marLeft w:val="0"/>
          <w:marRight w:val="0"/>
          <w:marTop w:val="0"/>
          <w:marBottom w:val="0"/>
          <w:divBdr>
            <w:top w:val="none" w:sz="0" w:space="0" w:color="auto"/>
            <w:left w:val="none" w:sz="0" w:space="0" w:color="auto"/>
            <w:bottom w:val="none" w:sz="0" w:space="0" w:color="auto"/>
            <w:right w:val="none" w:sz="0" w:space="0" w:color="auto"/>
          </w:divBdr>
          <w:divsChild>
            <w:div w:id="232812609">
              <w:marLeft w:val="0"/>
              <w:marRight w:val="0"/>
              <w:marTop w:val="0"/>
              <w:marBottom w:val="0"/>
              <w:divBdr>
                <w:top w:val="none" w:sz="0" w:space="0" w:color="auto"/>
                <w:left w:val="none" w:sz="0" w:space="0" w:color="auto"/>
                <w:bottom w:val="none" w:sz="0" w:space="0" w:color="auto"/>
                <w:right w:val="none" w:sz="0" w:space="0" w:color="auto"/>
              </w:divBdr>
              <w:divsChild>
                <w:div w:id="1134559609">
                  <w:marLeft w:val="0"/>
                  <w:marRight w:val="0"/>
                  <w:marTop w:val="0"/>
                  <w:marBottom w:val="0"/>
                  <w:divBdr>
                    <w:top w:val="none" w:sz="0" w:space="0" w:color="auto"/>
                    <w:left w:val="none" w:sz="0" w:space="0" w:color="auto"/>
                    <w:bottom w:val="none" w:sz="0" w:space="0" w:color="auto"/>
                    <w:right w:val="none" w:sz="0" w:space="0" w:color="auto"/>
                  </w:divBdr>
                  <w:divsChild>
                    <w:div w:id="3119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95962">
      <w:bodyDiv w:val="1"/>
      <w:marLeft w:val="0"/>
      <w:marRight w:val="0"/>
      <w:marTop w:val="0"/>
      <w:marBottom w:val="0"/>
      <w:divBdr>
        <w:top w:val="none" w:sz="0" w:space="0" w:color="auto"/>
        <w:left w:val="none" w:sz="0" w:space="0" w:color="auto"/>
        <w:bottom w:val="none" w:sz="0" w:space="0" w:color="auto"/>
        <w:right w:val="none" w:sz="0" w:space="0" w:color="auto"/>
      </w:divBdr>
      <w:divsChild>
        <w:div w:id="1681468246">
          <w:marLeft w:val="0"/>
          <w:marRight w:val="0"/>
          <w:marTop w:val="45"/>
          <w:marBottom w:val="45"/>
          <w:divBdr>
            <w:top w:val="none" w:sz="0" w:space="0" w:color="auto"/>
            <w:left w:val="none" w:sz="0" w:space="0" w:color="auto"/>
            <w:bottom w:val="none" w:sz="0" w:space="0" w:color="auto"/>
            <w:right w:val="none" w:sz="0" w:space="0" w:color="auto"/>
          </w:divBdr>
          <w:divsChild>
            <w:div w:id="1168518216">
              <w:marLeft w:val="0"/>
              <w:marRight w:val="0"/>
              <w:marTop w:val="0"/>
              <w:marBottom w:val="0"/>
              <w:divBdr>
                <w:top w:val="none" w:sz="0" w:space="0" w:color="auto"/>
                <w:left w:val="none" w:sz="0" w:space="0" w:color="auto"/>
                <w:bottom w:val="none" w:sz="0" w:space="0" w:color="auto"/>
                <w:right w:val="none" w:sz="0" w:space="0" w:color="auto"/>
              </w:divBdr>
              <w:divsChild>
                <w:div w:id="2096130050">
                  <w:marLeft w:val="0"/>
                  <w:marRight w:val="0"/>
                  <w:marTop w:val="0"/>
                  <w:marBottom w:val="0"/>
                  <w:divBdr>
                    <w:top w:val="none" w:sz="0" w:space="0" w:color="auto"/>
                    <w:left w:val="none" w:sz="0" w:space="0" w:color="auto"/>
                    <w:bottom w:val="none" w:sz="0" w:space="0" w:color="auto"/>
                    <w:right w:val="none" w:sz="0" w:space="0" w:color="auto"/>
                  </w:divBdr>
                  <w:divsChild>
                    <w:div w:id="1762484377">
                      <w:marLeft w:val="0"/>
                      <w:marRight w:val="0"/>
                      <w:marTop w:val="0"/>
                      <w:marBottom w:val="0"/>
                      <w:divBdr>
                        <w:top w:val="none" w:sz="0" w:space="0" w:color="auto"/>
                        <w:left w:val="none" w:sz="0" w:space="0" w:color="auto"/>
                        <w:bottom w:val="none" w:sz="0" w:space="0" w:color="auto"/>
                        <w:right w:val="none" w:sz="0" w:space="0" w:color="auto"/>
                      </w:divBdr>
                      <w:divsChild>
                        <w:div w:id="213556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47003">
      <w:bodyDiv w:val="1"/>
      <w:marLeft w:val="0"/>
      <w:marRight w:val="0"/>
      <w:marTop w:val="0"/>
      <w:marBottom w:val="0"/>
      <w:divBdr>
        <w:top w:val="none" w:sz="0" w:space="0" w:color="auto"/>
        <w:left w:val="none" w:sz="0" w:space="0" w:color="auto"/>
        <w:bottom w:val="none" w:sz="0" w:space="0" w:color="auto"/>
        <w:right w:val="none" w:sz="0" w:space="0" w:color="auto"/>
      </w:divBdr>
      <w:divsChild>
        <w:div w:id="628322182">
          <w:marLeft w:val="0"/>
          <w:marRight w:val="0"/>
          <w:marTop w:val="45"/>
          <w:marBottom w:val="45"/>
          <w:divBdr>
            <w:top w:val="none" w:sz="0" w:space="0" w:color="auto"/>
            <w:left w:val="none" w:sz="0" w:space="0" w:color="auto"/>
            <w:bottom w:val="none" w:sz="0" w:space="0" w:color="auto"/>
            <w:right w:val="none" w:sz="0" w:space="0" w:color="auto"/>
          </w:divBdr>
          <w:divsChild>
            <w:div w:id="1778211967">
              <w:marLeft w:val="0"/>
              <w:marRight w:val="0"/>
              <w:marTop w:val="0"/>
              <w:marBottom w:val="0"/>
              <w:divBdr>
                <w:top w:val="none" w:sz="0" w:space="0" w:color="auto"/>
                <w:left w:val="none" w:sz="0" w:space="0" w:color="auto"/>
                <w:bottom w:val="none" w:sz="0" w:space="0" w:color="auto"/>
                <w:right w:val="none" w:sz="0" w:space="0" w:color="auto"/>
              </w:divBdr>
              <w:divsChild>
                <w:div w:id="1766799513">
                  <w:marLeft w:val="0"/>
                  <w:marRight w:val="0"/>
                  <w:marTop w:val="0"/>
                  <w:marBottom w:val="0"/>
                  <w:divBdr>
                    <w:top w:val="none" w:sz="0" w:space="0" w:color="auto"/>
                    <w:left w:val="none" w:sz="0" w:space="0" w:color="auto"/>
                    <w:bottom w:val="none" w:sz="0" w:space="0" w:color="auto"/>
                    <w:right w:val="none" w:sz="0" w:space="0" w:color="auto"/>
                  </w:divBdr>
                  <w:divsChild>
                    <w:div w:id="1984037764">
                      <w:marLeft w:val="0"/>
                      <w:marRight w:val="0"/>
                      <w:marTop w:val="0"/>
                      <w:marBottom w:val="0"/>
                      <w:divBdr>
                        <w:top w:val="none" w:sz="0" w:space="0" w:color="auto"/>
                        <w:left w:val="none" w:sz="0" w:space="0" w:color="auto"/>
                        <w:bottom w:val="none" w:sz="0" w:space="0" w:color="auto"/>
                        <w:right w:val="none" w:sz="0" w:space="0" w:color="auto"/>
                      </w:divBdr>
                      <w:divsChild>
                        <w:div w:id="114532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84737">
      <w:bodyDiv w:val="1"/>
      <w:marLeft w:val="0"/>
      <w:marRight w:val="0"/>
      <w:marTop w:val="0"/>
      <w:marBottom w:val="0"/>
      <w:divBdr>
        <w:top w:val="none" w:sz="0" w:space="0" w:color="auto"/>
        <w:left w:val="none" w:sz="0" w:space="0" w:color="auto"/>
        <w:bottom w:val="none" w:sz="0" w:space="0" w:color="auto"/>
        <w:right w:val="none" w:sz="0" w:space="0" w:color="auto"/>
      </w:divBdr>
      <w:divsChild>
        <w:div w:id="751973893">
          <w:marLeft w:val="0"/>
          <w:marRight w:val="0"/>
          <w:marTop w:val="0"/>
          <w:marBottom w:val="0"/>
          <w:divBdr>
            <w:top w:val="none" w:sz="0" w:space="0" w:color="auto"/>
            <w:left w:val="none" w:sz="0" w:space="0" w:color="auto"/>
            <w:bottom w:val="none" w:sz="0" w:space="0" w:color="auto"/>
            <w:right w:val="none" w:sz="0" w:space="0" w:color="auto"/>
          </w:divBdr>
        </w:div>
        <w:div w:id="5983067">
          <w:marLeft w:val="0"/>
          <w:marRight w:val="0"/>
          <w:marTop w:val="0"/>
          <w:marBottom w:val="0"/>
          <w:divBdr>
            <w:top w:val="none" w:sz="0" w:space="0" w:color="auto"/>
            <w:left w:val="none" w:sz="0" w:space="0" w:color="auto"/>
            <w:bottom w:val="none" w:sz="0" w:space="0" w:color="auto"/>
            <w:right w:val="none" w:sz="0" w:space="0" w:color="auto"/>
          </w:divBdr>
        </w:div>
      </w:divsChild>
    </w:div>
    <w:div w:id="143739876">
      <w:bodyDiv w:val="1"/>
      <w:marLeft w:val="0"/>
      <w:marRight w:val="0"/>
      <w:marTop w:val="0"/>
      <w:marBottom w:val="0"/>
      <w:divBdr>
        <w:top w:val="none" w:sz="0" w:space="0" w:color="auto"/>
        <w:left w:val="none" w:sz="0" w:space="0" w:color="auto"/>
        <w:bottom w:val="none" w:sz="0" w:space="0" w:color="auto"/>
        <w:right w:val="none" w:sz="0" w:space="0" w:color="auto"/>
      </w:divBdr>
      <w:divsChild>
        <w:div w:id="517814213">
          <w:marLeft w:val="0"/>
          <w:marRight w:val="0"/>
          <w:marTop w:val="45"/>
          <w:marBottom w:val="45"/>
          <w:divBdr>
            <w:top w:val="none" w:sz="0" w:space="0" w:color="auto"/>
            <w:left w:val="none" w:sz="0" w:space="0" w:color="auto"/>
            <w:bottom w:val="none" w:sz="0" w:space="0" w:color="auto"/>
            <w:right w:val="none" w:sz="0" w:space="0" w:color="auto"/>
          </w:divBdr>
          <w:divsChild>
            <w:div w:id="1063332381">
              <w:marLeft w:val="0"/>
              <w:marRight w:val="0"/>
              <w:marTop w:val="0"/>
              <w:marBottom w:val="0"/>
              <w:divBdr>
                <w:top w:val="none" w:sz="0" w:space="0" w:color="auto"/>
                <w:left w:val="none" w:sz="0" w:space="0" w:color="auto"/>
                <w:bottom w:val="none" w:sz="0" w:space="0" w:color="auto"/>
                <w:right w:val="none" w:sz="0" w:space="0" w:color="auto"/>
              </w:divBdr>
              <w:divsChild>
                <w:div w:id="1081176394">
                  <w:marLeft w:val="0"/>
                  <w:marRight w:val="0"/>
                  <w:marTop w:val="0"/>
                  <w:marBottom w:val="0"/>
                  <w:divBdr>
                    <w:top w:val="none" w:sz="0" w:space="0" w:color="auto"/>
                    <w:left w:val="none" w:sz="0" w:space="0" w:color="auto"/>
                    <w:bottom w:val="none" w:sz="0" w:space="0" w:color="auto"/>
                    <w:right w:val="none" w:sz="0" w:space="0" w:color="auto"/>
                  </w:divBdr>
                  <w:divsChild>
                    <w:div w:id="1408991189">
                      <w:marLeft w:val="0"/>
                      <w:marRight w:val="0"/>
                      <w:marTop w:val="0"/>
                      <w:marBottom w:val="0"/>
                      <w:divBdr>
                        <w:top w:val="none" w:sz="0" w:space="0" w:color="auto"/>
                        <w:left w:val="none" w:sz="0" w:space="0" w:color="auto"/>
                        <w:bottom w:val="none" w:sz="0" w:space="0" w:color="auto"/>
                        <w:right w:val="none" w:sz="0" w:space="0" w:color="auto"/>
                      </w:divBdr>
                      <w:divsChild>
                        <w:div w:id="56021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95365">
      <w:bodyDiv w:val="1"/>
      <w:marLeft w:val="0"/>
      <w:marRight w:val="0"/>
      <w:marTop w:val="0"/>
      <w:marBottom w:val="0"/>
      <w:divBdr>
        <w:top w:val="none" w:sz="0" w:space="0" w:color="auto"/>
        <w:left w:val="none" w:sz="0" w:space="0" w:color="auto"/>
        <w:bottom w:val="none" w:sz="0" w:space="0" w:color="auto"/>
        <w:right w:val="none" w:sz="0" w:space="0" w:color="auto"/>
      </w:divBdr>
    </w:div>
    <w:div w:id="186141109">
      <w:bodyDiv w:val="1"/>
      <w:marLeft w:val="0"/>
      <w:marRight w:val="0"/>
      <w:marTop w:val="0"/>
      <w:marBottom w:val="0"/>
      <w:divBdr>
        <w:top w:val="none" w:sz="0" w:space="0" w:color="auto"/>
        <w:left w:val="none" w:sz="0" w:space="0" w:color="auto"/>
        <w:bottom w:val="none" w:sz="0" w:space="0" w:color="auto"/>
        <w:right w:val="none" w:sz="0" w:space="0" w:color="auto"/>
      </w:divBdr>
      <w:divsChild>
        <w:div w:id="452293028">
          <w:marLeft w:val="0"/>
          <w:marRight w:val="0"/>
          <w:marTop w:val="0"/>
          <w:marBottom w:val="0"/>
          <w:divBdr>
            <w:top w:val="none" w:sz="0" w:space="0" w:color="auto"/>
            <w:left w:val="none" w:sz="0" w:space="0" w:color="auto"/>
            <w:bottom w:val="none" w:sz="0" w:space="0" w:color="auto"/>
            <w:right w:val="none" w:sz="0" w:space="0" w:color="auto"/>
          </w:divBdr>
        </w:div>
        <w:div w:id="1355109979">
          <w:marLeft w:val="0"/>
          <w:marRight w:val="0"/>
          <w:marTop w:val="0"/>
          <w:marBottom w:val="0"/>
          <w:divBdr>
            <w:top w:val="none" w:sz="0" w:space="0" w:color="auto"/>
            <w:left w:val="none" w:sz="0" w:space="0" w:color="auto"/>
            <w:bottom w:val="none" w:sz="0" w:space="0" w:color="auto"/>
            <w:right w:val="none" w:sz="0" w:space="0" w:color="auto"/>
          </w:divBdr>
        </w:div>
      </w:divsChild>
    </w:div>
    <w:div w:id="191039985">
      <w:bodyDiv w:val="1"/>
      <w:marLeft w:val="0"/>
      <w:marRight w:val="0"/>
      <w:marTop w:val="0"/>
      <w:marBottom w:val="0"/>
      <w:divBdr>
        <w:top w:val="none" w:sz="0" w:space="0" w:color="auto"/>
        <w:left w:val="none" w:sz="0" w:space="0" w:color="auto"/>
        <w:bottom w:val="none" w:sz="0" w:space="0" w:color="auto"/>
        <w:right w:val="none" w:sz="0" w:space="0" w:color="auto"/>
      </w:divBdr>
      <w:divsChild>
        <w:div w:id="1863741912">
          <w:marLeft w:val="0"/>
          <w:marRight w:val="0"/>
          <w:marTop w:val="45"/>
          <w:marBottom w:val="45"/>
          <w:divBdr>
            <w:top w:val="none" w:sz="0" w:space="0" w:color="auto"/>
            <w:left w:val="none" w:sz="0" w:space="0" w:color="auto"/>
            <w:bottom w:val="none" w:sz="0" w:space="0" w:color="auto"/>
            <w:right w:val="none" w:sz="0" w:space="0" w:color="auto"/>
          </w:divBdr>
          <w:divsChild>
            <w:div w:id="1074467948">
              <w:marLeft w:val="0"/>
              <w:marRight w:val="0"/>
              <w:marTop w:val="0"/>
              <w:marBottom w:val="0"/>
              <w:divBdr>
                <w:top w:val="none" w:sz="0" w:space="0" w:color="auto"/>
                <w:left w:val="none" w:sz="0" w:space="0" w:color="auto"/>
                <w:bottom w:val="none" w:sz="0" w:space="0" w:color="auto"/>
                <w:right w:val="none" w:sz="0" w:space="0" w:color="auto"/>
              </w:divBdr>
              <w:divsChild>
                <w:div w:id="519586305">
                  <w:marLeft w:val="0"/>
                  <w:marRight w:val="0"/>
                  <w:marTop w:val="0"/>
                  <w:marBottom w:val="0"/>
                  <w:divBdr>
                    <w:top w:val="none" w:sz="0" w:space="0" w:color="auto"/>
                    <w:left w:val="none" w:sz="0" w:space="0" w:color="auto"/>
                    <w:bottom w:val="none" w:sz="0" w:space="0" w:color="auto"/>
                    <w:right w:val="none" w:sz="0" w:space="0" w:color="auto"/>
                  </w:divBdr>
                  <w:divsChild>
                    <w:div w:id="2011130368">
                      <w:marLeft w:val="0"/>
                      <w:marRight w:val="0"/>
                      <w:marTop w:val="0"/>
                      <w:marBottom w:val="0"/>
                      <w:divBdr>
                        <w:top w:val="none" w:sz="0" w:space="0" w:color="auto"/>
                        <w:left w:val="none" w:sz="0" w:space="0" w:color="auto"/>
                        <w:bottom w:val="none" w:sz="0" w:space="0" w:color="auto"/>
                        <w:right w:val="none" w:sz="0" w:space="0" w:color="auto"/>
                      </w:divBdr>
                      <w:divsChild>
                        <w:div w:id="148088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35833">
      <w:bodyDiv w:val="1"/>
      <w:marLeft w:val="0"/>
      <w:marRight w:val="0"/>
      <w:marTop w:val="0"/>
      <w:marBottom w:val="0"/>
      <w:divBdr>
        <w:top w:val="none" w:sz="0" w:space="0" w:color="auto"/>
        <w:left w:val="none" w:sz="0" w:space="0" w:color="auto"/>
        <w:bottom w:val="none" w:sz="0" w:space="0" w:color="auto"/>
        <w:right w:val="none" w:sz="0" w:space="0" w:color="auto"/>
      </w:divBdr>
      <w:divsChild>
        <w:div w:id="1332955105">
          <w:marLeft w:val="0"/>
          <w:marRight w:val="0"/>
          <w:marTop w:val="0"/>
          <w:marBottom w:val="0"/>
          <w:divBdr>
            <w:top w:val="none" w:sz="0" w:space="0" w:color="auto"/>
            <w:left w:val="none" w:sz="0" w:space="0" w:color="auto"/>
            <w:bottom w:val="none" w:sz="0" w:space="0" w:color="auto"/>
            <w:right w:val="none" w:sz="0" w:space="0" w:color="auto"/>
          </w:divBdr>
        </w:div>
        <w:div w:id="432868910">
          <w:marLeft w:val="0"/>
          <w:marRight w:val="0"/>
          <w:marTop w:val="0"/>
          <w:marBottom w:val="0"/>
          <w:divBdr>
            <w:top w:val="none" w:sz="0" w:space="0" w:color="auto"/>
            <w:left w:val="none" w:sz="0" w:space="0" w:color="auto"/>
            <w:bottom w:val="none" w:sz="0" w:space="0" w:color="auto"/>
            <w:right w:val="none" w:sz="0" w:space="0" w:color="auto"/>
          </w:divBdr>
        </w:div>
        <w:div w:id="307128941">
          <w:marLeft w:val="0"/>
          <w:marRight w:val="0"/>
          <w:marTop w:val="0"/>
          <w:marBottom w:val="0"/>
          <w:divBdr>
            <w:top w:val="none" w:sz="0" w:space="0" w:color="auto"/>
            <w:left w:val="none" w:sz="0" w:space="0" w:color="auto"/>
            <w:bottom w:val="none" w:sz="0" w:space="0" w:color="auto"/>
            <w:right w:val="none" w:sz="0" w:space="0" w:color="auto"/>
          </w:divBdr>
        </w:div>
      </w:divsChild>
    </w:div>
    <w:div w:id="239025006">
      <w:bodyDiv w:val="1"/>
      <w:marLeft w:val="0"/>
      <w:marRight w:val="0"/>
      <w:marTop w:val="0"/>
      <w:marBottom w:val="0"/>
      <w:divBdr>
        <w:top w:val="none" w:sz="0" w:space="0" w:color="auto"/>
        <w:left w:val="none" w:sz="0" w:space="0" w:color="auto"/>
        <w:bottom w:val="none" w:sz="0" w:space="0" w:color="auto"/>
        <w:right w:val="none" w:sz="0" w:space="0" w:color="auto"/>
      </w:divBdr>
    </w:div>
    <w:div w:id="259071257">
      <w:bodyDiv w:val="1"/>
      <w:marLeft w:val="0"/>
      <w:marRight w:val="0"/>
      <w:marTop w:val="0"/>
      <w:marBottom w:val="0"/>
      <w:divBdr>
        <w:top w:val="none" w:sz="0" w:space="0" w:color="auto"/>
        <w:left w:val="none" w:sz="0" w:space="0" w:color="auto"/>
        <w:bottom w:val="none" w:sz="0" w:space="0" w:color="auto"/>
        <w:right w:val="none" w:sz="0" w:space="0" w:color="auto"/>
      </w:divBdr>
      <w:divsChild>
        <w:div w:id="1077898410">
          <w:marLeft w:val="0"/>
          <w:marRight w:val="0"/>
          <w:marTop w:val="0"/>
          <w:marBottom w:val="0"/>
          <w:divBdr>
            <w:top w:val="none" w:sz="0" w:space="0" w:color="auto"/>
            <w:left w:val="none" w:sz="0" w:space="0" w:color="auto"/>
            <w:bottom w:val="none" w:sz="0" w:space="0" w:color="auto"/>
            <w:right w:val="none" w:sz="0" w:space="0" w:color="auto"/>
          </w:divBdr>
        </w:div>
        <w:div w:id="1771269435">
          <w:marLeft w:val="0"/>
          <w:marRight w:val="0"/>
          <w:marTop w:val="0"/>
          <w:marBottom w:val="0"/>
          <w:divBdr>
            <w:top w:val="none" w:sz="0" w:space="0" w:color="auto"/>
            <w:left w:val="none" w:sz="0" w:space="0" w:color="auto"/>
            <w:bottom w:val="none" w:sz="0" w:space="0" w:color="auto"/>
            <w:right w:val="none" w:sz="0" w:space="0" w:color="auto"/>
          </w:divBdr>
        </w:div>
      </w:divsChild>
    </w:div>
    <w:div w:id="262492242">
      <w:bodyDiv w:val="1"/>
      <w:marLeft w:val="0"/>
      <w:marRight w:val="0"/>
      <w:marTop w:val="0"/>
      <w:marBottom w:val="0"/>
      <w:divBdr>
        <w:top w:val="none" w:sz="0" w:space="0" w:color="auto"/>
        <w:left w:val="none" w:sz="0" w:space="0" w:color="auto"/>
        <w:bottom w:val="none" w:sz="0" w:space="0" w:color="auto"/>
        <w:right w:val="none" w:sz="0" w:space="0" w:color="auto"/>
      </w:divBdr>
      <w:divsChild>
        <w:div w:id="755126057">
          <w:marLeft w:val="0"/>
          <w:marRight w:val="0"/>
          <w:marTop w:val="0"/>
          <w:marBottom w:val="0"/>
          <w:divBdr>
            <w:top w:val="none" w:sz="0" w:space="0" w:color="auto"/>
            <w:left w:val="none" w:sz="0" w:space="0" w:color="auto"/>
            <w:bottom w:val="none" w:sz="0" w:space="0" w:color="auto"/>
            <w:right w:val="none" w:sz="0" w:space="0" w:color="auto"/>
          </w:divBdr>
        </w:div>
        <w:div w:id="1987583601">
          <w:marLeft w:val="0"/>
          <w:marRight w:val="0"/>
          <w:marTop w:val="0"/>
          <w:marBottom w:val="0"/>
          <w:divBdr>
            <w:top w:val="none" w:sz="0" w:space="0" w:color="auto"/>
            <w:left w:val="none" w:sz="0" w:space="0" w:color="auto"/>
            <w:bottom w:val="none" w:sz="0" w:space="0" w:color="auto"/>
            <w:right w:val="none" w:sz="0" w:space="0" w:color="auto"/>
          </w:divBdr>
        </w:div>
        <w:div w:id="1404257455">
          <w:marLeft w:val="0"/>
          <w:marRight w:val="0"/>
          <w:marTop w:val="0"/>
          <w:marBottom w:val="0"/>
          <w:divBdr>
            <w:top w:val="none" w:sz="0" w:space="0" w:color="auto"/>
            <w:left w:val="none" w:sz="0" w:space="0" w:color="auto"/>
            <w:bottom w:val="none" w:sz="0" w:space="0" w:color="auto"/>
            <w:right w:val="none" w:sz="0" w:space="0" w:color="auto"/>
          </w:divBdr>
        </w:div>
      </w:divsChild>
    </w:div>
    <w:div w:id="278529698">
      <w:bodyDiv w:val="1"/>
      <w:marLeft w:val="0"/>
      <w:marRight w:val="0"/>
      <w:marTop w:val="0"/>
      <w:marBottom w:val="0"/>
      <w:divBdr>
        <w:top w:val="none" w:sz="0" w:space="0" w:color="auto"/>
        <w:left w:val="none" w:sz="0" w:space="0" w:color="auto"/>
        <w:bottom w:val="none" w:sz="0" w:space="0" w:color="auto"/>
        <w:right w:val="none" w:sz="0" w:space="0" w:color="auto"/>
      </w:divBdr>
      <w:divsChild>
        <w:div w:id="1758944903">
          <w:marLeft w:val="547"/>
          <w:marRight w:val="0"/>
          <w:marTop w:val="0"/>
          <w:marBottom w:val="0"/>
          <w:divBdr>
            <w:top w:val="none" w:sz="0" w:space="0" w:color="auto"/>
            <w:left w:val="none" w:sz="0" w:space="0" w:color="auto"/>
            <w:bottom w:val="none" w:sz="0" w:space="0" w:color="auto"/>
            <w:right w:val="none" w:sz="0" w:space="0" w:color="auto"/>
          </w:divBdr>
        </w:div>
      </w:divsChild>
    </w:div>
    <w:div w:id="334236272">
      <w:bodyDiv w:val="1"/>
      <w:marLeft w:val="0"/>
      <w:marRight w:val="0"/>
      <w:marTop w:val="0"/>
      <w:marBottom w:val="0"/>
      <w:divBdr>
        <w:top w:val="none" w:sz="0" w:space="0" w:color="auto"/>
        <w:left w:val="none" w:sz="0" w:space="0" w:color="auto"/>
        <w:bottom w:val="none" w:sz="0" w:space="0" w:color="auto"/>
        <w:right w:val="none" w:sz="0" w:space="0" w:color="auto"/>
      </w:divBdr>
      <w:divsChild>
        <w:div w:id="928924195">
          <w:marLeft w:val="0"/>
          <w:marRight w:val="0"/>
          <w:marTop w:val="0"/>
          <w:marBottom w:val="0"/>
          <w:divBdr>
            <w:top w:val="none" w:sz="0" w:space="0" w:color="auto"/>
            <w:left w:val="none" w:sz="0" w:space="0" w:color="auto"/>
            <w:bottom w:val="none" w:sz="0" w:space="0" w:color="auto"/>
            <w:right w:val="none" w:sz="0" w:space="0" w:color="auto"/>
          </w:divBdr>
        </w:div>
        <w:div w:id="1106190312">
          <w:marLeft w:val="0"/>
          <w:marRight w:val="0"/>
          <w:marTop w:val="0"/>
          <w:marBottom w:val="0"/>
          <w:divBdr>
            <w:top w:val="none" w:sz="0" w:space="0" w:color="auto"/>
            <w:left w:val="none" w:sz="0" w:space="0" w:color="auto"/>
            <w:bottom w:val="none" w:sz="0" w:space="0" w:color="auto"/>
            <w:right w:val="none" w:sz="0" w:space="0" w:color="auto"/>
          </w:divBdr>
        </w:div>
        <w:div w:id="733818156">
          <w:marLeft w:val="0"/>
          <w:marRight w:val="0"/>
          <w:marTop w:val="0"/>
          <w:marBottom w:val="0"/>
          <w:divBdr>
            <w:top w:val="none" w:sz="0" w:space="0" w:color="auto"/>
            <w:left w:val="none" w:sz="0" w:space="0" w:color="auto"/>
            <w:bottom w:val="none" w:sz="0" w:space="0" w:color="auto"/>
            <w:right w:val="none" w:sz="0" w:space="0" w:color="auto"/>
          </w:divBdr>
        </w:div>
      </w:divsChild>
    </w:div>
    <w:div w:id="340202625">
      <w:bodyDiv w:val="1"/>
      <w:marLeft w:val="0"/>
      <w:marRight w:val="0"/>
      <w:marTop w:val="0"/>
      <w:marBottom w:val="0"/>
      <w:divBdr>
        <w:top w:val="none" w:sz="0" w:space="0" w:color="auto"/>
        <w:left w:val="none" w:sz="0" w:space="0" w:color="auto"/>
        <w:bottom w:val="none" w:sz="0" w:space="0" w:color="auto"/>
        <w:right w:val="none" w:sz="0" w:space="0" w:color="auto"/>
      </w:divBdr>
      <w:divsChild>
        <w:div w:id="1364481968">
          <w:marLeft w:val="0"/>
          <w:marRight w:val="0"/>
          <w:marTop w:val="45"/>
          <w:marBottom w:val="45"/>
          <w:divBdr>
            <w:top w:val="none" w:sz="0" w:space="0" w:color="auto"/>
            <w:left w:val="none" w:sz="0" w:space="0" w:color="auto"/>
            <w:bottom w:val="none" w:sz="0" w:space="0" w:color="auto"/>
            <w:right w:val="none" w:sz="0" w:space="0" w:color="auto"/>
          </w:divBdr>
          <w:divsChild>
            <w:div w:id="401636977">
              <w:marLeft w:val="0"/>
              <w:marRight w:val="0"/>
              <w:marTop w:val="0"/>
              <w:marBottom w:val="0"/>
              <w:divBdr>
                <w:top w:val="none" w:sz="0" w:space="0" w:color="auto"/>
                <w:left w:val="none" w:sz="0" w:space="0" w:color="auto"/>
                <w:bottom w:val="none" w:sz="0" w:space="0" w:color="auto"/>
                <w:right w:val="none" w:sz="0" w:space="0" w:color="auto"/>
              </w:divBdr>
              <w:divsChild>
                <w:div w:id="1985086204">
                  <w:marLeft w:val="0"/>
                  <w:marRight w:val="0"/>
                  <w:marTop w:val="0"/>
                  <w:marBottom w:val="0"/>
                  <w:divBdr>
                    <w:top w:val="none" w:sz="0" w:space="0" w:color="auto"/>
                    <w:left w:val="none" w:sz="0" w:space="0" w:color="auto"/>
                    <w:bottom w:val="none" w:sz="0" w:space="0" w:color="auto"/>
                    <w:right w:val="none" w:sz="0" w:space="0" w:color="auto"/>
                  </w:divBdr>
                  <w:divsChild>
                    <w:div w:id="2082482512">
                      <w:marLeft w:val="0"/>
                      <w:marRight w:val="0"/>
                      <w:marTop w:val="0"/>
                      <w:marBottom w:val="0"/>
                      <w:divBdr>
                        <w:top w:val="none" w:sz="0" w:space="0" w:color="auto"/>
                        <w:left w:val="none" w:sz="0" w:space="0" w:color="auto"/>
                        <w:bottom w:val="none" w:sz="0" w:space="0" w:color="auto"/>
                        <w:right w:val="none" w:sz="0" w:space="0" w:color="auto"/>
                      </w:divBdr>
                      <w:divsChild>
                        <w:div w:id="14742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098340">
      <w:bodyDiv w:val="1"/>
      <w:marLeft w:val="0"/>
      <w:marRight w:val="0"/>
      <w:marTop w:val="0"/>
      <w:marBottom w:val="0"/>
      <w:divBdr>
        <w:top w:val="none" w:sz="0" w:space="0" w:color="auto"/>
        <w:left w:val="none" w:sz="0" w:space="0" w:color="auto"/>
        <w:bottom w:val="none" w:sz="0" w:space="0" w:color="auto"/>
        <w:right w:val="none" w:sz="0" w:space="0" w:color="auto"/>
      </w:divBdr>
      <w:divsChild>
        <w:div w:id="169567207">
          <w:marLeft w:val="0"/>
          <w:marRight w:val="0"/>
          <w:marTop w:val="0"/>
          <w:marBottom w:val="0"/>
          <w:divBdr>
            <w:top w:val="none" w:sz="0" w:space="0" w:color="auto"/>
            <w:left w:val="none" w:sz="0" w:space="0" w:color="auto"/>
            <w:bottom w:val="none" w:sz="0" w:space="0" w:color="auto"/>
            <w:right w:val="none" w:sz="0" w:space="0" w:color="auto"/>
          </w:divBdr>
        </w:div>
        <w:div w:id="1139877711">
          <w:marLeft w:val="0"/>
          <w:marRight w:val="0"/>
          <w:marTop w:val="0"/>
          <w:marBottom w:val="0"/>
          <w:divBdr>
            <w:top w:val="none" w:sz="0" w:space="0" w:color="auto"/>
            <w:left w:val="none" w:sz="0" w:space="0" w:color="auto"/>
            <w:bottom w:val="none" w:sz="0" w:space="0" w:color="auto"/>
            <w:right w:val="none" w:sz="0" w:space="0" w:color="auto"/>
          </w:divBdr>
          <w:divsChild>
            <w:div w:id="10191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6462">
      <w:bodyDiv w:val="1"/>
      <w:marLeft w:val="0"/>
      <w:marRight w:val="0"/>
      <w:marTop w:val="0"/>
      <w:marBottom w:val="0"/>
      <w:divBdr>
        <w:top w:val="none" w:sz="0" w:space="0" w:color="auto"/>
        <w:left w:val="none" w:sz="0" w:space="0" w:color="auto"/>
        <w:bottom w:val="none" w:sz="0" w:space="0" w:color="auto"/>
        <w:right w:val="none" w:sz="0" w:space="0" w:color="auto"/>
      </w:divBdr>
      <w:divsChild>
        <w:div w:id="1377968438">
          <w:marLeft w:val="0"/>
          <w:marRight w:val="0"/>
          <w:marTop w:val="0"/>
          <w:marBottom w:val="0"/>
          <w:divBdr>
            <w:top w:val="none" w:sz="0" w:space="0" w:color="auto"/>
            <w:left w:val="none" w:sz="0" w:space="0" w:color="auto"/>
            <w:bottom w:val="none" w:sz="0" w:space="0" w:color="auto"/>
            <w:right w:val="none" w:sz="0" w:space="0" w:color="auto"/>
          </w:divBdr>
        </w:div>
        <w:div w:id="687292985">
          <w:marLeft w:val="0"/>
          <w:marRight w:val="0"/>
          <w:marTop w:val="0"/>
          <w:marBottom w:val="0"/>
          <w:divBdr>
            <w:top w:val="none" w:sz="0" w:space="0" w:color="auto"/>
            <w:left w:val="none" w:sz="0" w:space="0" w:color="auto"/>
            <w:bottom w:val="none" w:sz="0" w:space="0" w:color="auto"/>
            <w:right w:val="none" w:sz="0" w:space="0" w:color="auto"/>
          </w:divBdr>
        </w:div>
      </w:divsChild>
    </w:div>
    <w:div w:id="415173534">
      <w:bodyDiv w:val="1"/>
      <w:marLeft w:val="0"/>
      <w:marRight w:val="0"/>
      <w:marTop w:val="0"/>
      <w:marBottom w:val="0"/>
      <w:divBdr>
        <w:top w:val="none" w:sz="0" w:space="0" w:color="auto"/>
        <w:left w:val="none" w:sz="0" w:space="0" w:color="auto"/>
        <w:bottom w:val="none" w:sz="0" w:space="0" w:color="auto"/>
        <w:right w:val="none" w:sz="0" w:space="0" w:color="auto"/>
      </w:divBdr>
    </w:div>
    <w:div w:id="448664789">
      <w:bodyDiv w:val="1"/>
      <w:marLeft w:val="0"/>
      <w:marRight w:val="0"/>
      <w:marTop w:val="0"/>
      <w:marBottom w:val="0"/>
      <w:divBdr>
        <w:top w:val="none" w:sz="0" w:space="0" w:color="auto"/>
        <w:left w:val="none" w:sz="0" w:space="0" w:color="auto"/>
        <w:bottom w:val="none" w:sz="0" w:space="0" w:color="auto"/>
        <w:right w:val="none" w:sz="0" w:space="0" w:color="auto"/>
      </w:divBdr>
      <w:divsChild>
        <w:div w:id="1384409034">
          <w:marLeft w:val="0"/>
          <w:marRight w:val="0"/>
          <w:marTop w:val="0"/>
          <w:marBottom w:val="0"/>
          <w:divBdr>
            <w:top w:val="none" w:sz="0" w:space="0" w:color="auto"/>
            <w:left w:val="none" w:sz="0" w:space="0" w:color="auto"/>
            <w:bottom w:val="none" w:sz="0" w:space="0" w:color="auto"/>
            <w:right w:val="none" w:sz="0" w:space="0" w:color="auto"/>
          </w:divBdr>
        </w:div>
        <w:div w:id="1179395295">
          <w:marLeft w:val="0"/>
          <w:marRight w:val="0"/>
          <w:marTop w:val="0"/>
          <w:marBottom w:val="0"/>
          <w:divBdr>
            <w:top w:val="none" w:sz="0" w:space="0" w:color="auto"/>
            <w:left w:val="none" w:sz="0" w:space="0" w:color="auto"/>
            <w:bottom w:val="none" w:sz="0" w:space="0" w:color="auto"/>
            <w:right w:val="none" w:sz="0" w:space="0" w:color="auto"/>
          </w:divBdr>
        </w:div>
      </w:divsChild>
    </w:div>
    <w:div w:id="452986372">
      <w:bodyDiv w:val="1"/>
      <w:marLeft w:val="0"/>
      <w:marRight w:val="0"/>
      <w:marTop w:val="0"/>
      <w:marBottom w:val="0"/>
      <w:divBdr>
        <w:top w:val="none" w:sz="0" w:space="0" w:color="auto"/>
        <w:left w:val="none" w:sz="0" w:space="0" w:color="auto"/>
        <w:bottom w:val="none" w:sz="0" w:space="0" w:color="auto"/>
        <w:right w:val="none" w:sz="0" w:space="0" w:color="auto"/>
      </w:divBdr>
      <w:divsChild>
        <w:div w:id="1594237438">
          <w:marLeft w:val="0"/>
          <w:marRight w:val="0"/>
          <w:marTop w:val="0"/>
          <w:marBottom w:val="420"/>
          <w:divBdr>
            <w:top w:val="none" w:sz="0" w:space="0" w:color="auto"/>
            <w:left w:val="none" w:sz="0" w:space="0" w:color="auto"/>
            <w:bottom w:val="none" w:sz="0" w:space="0" w:color="auto"/>
            <w:right w:val="none" w:sz="0" w:space="0" w:color="auto"/>
          </w:divBdr>
          <w:divsChild>
            <w:div w:id="1673332902">
              <w:marLeft w:val="0"/>
              <w:marRight w:val="0"/>
              <w:marTop w:val="0"/>
              <w:marBottom w:val="0"/>
              <w:divBdr>
                <w:top w:val="none" w:sz="0" w:space="0" w:color="auto"/>
                <w:left w:val="none" w:sz="0" w:space="0" w:color="auto"/>
                <w:bottom w:val="none" w:sz="0" w:space="0" w:color="auto"/>
                <w:right w:val="none" w:sz="0" w:space="0" w:color="auto"/>
              </w:divBdr>
              <w:divsChild>
                <w:div w:id="986126740">
                  <w:marLeft w:val="0"/>
                  <w:marRight w:val="0"/>
                  <w:marTop w:val="0"/>
                  <w:marBottom w:val="0"/>
                  <w:divBdr>
                    <w:top w:val="none" w:sz="0" w:space="0" w:color="auto"/>
                    <w:left w:val="none" w:sz="0" w:space="0" w:color="auto"/>
                    <w:bottom w:val="none" w:sz="0" w:space="0" w:color="auto"/>
                    <w:right w:val="none" w:sz="0" w:space="0" w:color="auto"/>
                  </w:divBdr>
                  <w:divsChild>
                    <w:div w:id="1479418740">
                      <w:marLeft w:val="0"/>
                      <w:marRight w:val="0"/>
                      <w:marTop w:val="0"/>
                      <w:marBottom w:val="0"/>
                      <w:divBdr>
                        <w:top w:val="none" w:sz="0" w:space="0" w:color="auto"/>
                        <w:left w:val="none" w:sz="0" w:space="0" w:color="auto"/>
                        <w:bottom w:val="none" w:sz="0" w:space="0" w:color="auto"/>
                        <w:right w:val="none" w:sz="0" w:space="0" w:color="auto"/>
                      </w:divBdr>
                      <w:divsChild>
                        <w:div w:id="75951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704625">
      <w:bodyDiv w:val="1"/>
      <w:marLeft w:val="0"/>
      <w:marRight w:val="0"/>
      <w:marTop w:val="0"/>
      <w:marBottom w:val="0"/>
      <w:divBdr>
        <w:top w:val="none" w:sz="0" w:space="0" w:color="auto"/>
        <w:left w:val="none" w:sz="0" w:space="0" w:color="auto"/>
        <w:bottom w:val="none" w:sz="0" w:space="0" w:color="auto"/>
        <w:right w:val="none" w:sz="0" w:space="0" w:color="auto"/>
      </w:divBdr>
    </w:div>
    <w:div w:id="468323696">
      <w:bodyDiv w:val="1"/>
      <w:marLeft w:val="0"/>
      <w:marRight w:val="0"/>
      <w:marTop w:val="0"/>
      <w:marBottom w:val="0"/>
      <w:divBdr>
        <w:top w:val="none" w:sz="0" w:space="0" w:color="auto"/>
        <w:left w:val="none" w:sz="0" w:space="0" w:color="auto"/>
        <w:bottom w:val="none" w:sz="0" w:space="0" w:color="auto"/>
        <w:right w:val="none" w:sz="0" w:space="0" w:color="auto"/>
      </w:divBdr>
      <w:divsChild>
        <w:div w:id="2039894083">
          <w:marLeft w:val="0"/>
          <w:marRight w:val="0"/>
          <w:marTop w:val="0"/>
          <w:marBottom w:val="0"/>
          <w:divBdr>
            <w:top w:val="none" w:sz="0" w:space="0" w:color="auto"/>
            <w:left w:val="none" w:sz="0" w:space="0" w:color="auto"/>
            <w:bottom w:val="none" w:sz="0" w:space="0" w:color="auto"/>
            <w:right w:val="none" w:sz="0" w:space="0" w:color="auto"/>
          </w:divBdr>
        </w:div>
        <w:div w:id="960455299">
          <w:marLeft w:val="0"/>
          <w:marRight w:val="0"/>
          <w:marTop w:val="0"/>
          <w:marBottom w:val="0"/>
          <w:divBdr>
            <w:top w:val="none" w:sz="0" w:space="0" w:color="auto"/>
            <w:left w:val="none" w:sz="0" w:space="0" w:color="auto"/>
            <w:bottom w:val="none" w:sz="0" w:space="0" w:color="auto"/>
            <w:right w:val="none" w:sz="0" w:space="0" w:color="auto"/>
          </w:divBdr>
        </w:div>
        <w:div w:id="1482497757">
          <w:marLeft w:val="0"/>
          <w:marRight w:val="0"/>
          <w:marTop w:val="0"/>
          <w:marBottom w:val="0"/>
          <w:divBdr>
            <w:top w:val="none" w:sz="0" w:space="0" w:color="auto"/>
            <w:left w:val="none" w:sz="0" w:space="0" w:color="auto"/>
            <w:bottom w:val="none" w:sz="0" w:space="0" w:color="auto"/>
            <w:right w:val="none" w:sz="0" w:space="0" w:color="auto"/>
          </w:divBdr>
        </w:div>
        <w:div w:id="164053831">
          <w:marLeft w:val="0"/>
          <w:marRight w:val="0"/>
          <w:marTop w:val="0"/>
          <w:marBottom w:val="0"/>
          <w:divBdr>
            <w:top w:val="none" w:sz="0" w:space="0" w:color="auto"/>
            <w:left w:val="none" w:sz="0" w:space="0" w:color="auto"/>
            <w:bottom w:val="none" w:sz="0" w:space="0" w:color="auto"/>
            <w:right w:val="none" w:sz="0" w:space="0" w:color="auto"/>
          </w:divBdr>
        </w:div>
        <w:div w:id="121388776">
          <w:marLeft w:val="0"/>
          <w:marRight w:val="0"/>
          <w:marTop w:val="0"/>
          <w:marBottom w:val="0"/>
          <w:divBdr>
            <w:top w:val="none" w:sz="0" w:space="0" w:color="auto"/>
            <w:left w:val="none" w:sz="0" w:space="0" w:color="auto"/>
            <w:bottom w:val="none" w:sz="0" w:space="0" w:color="auto"/>
            <w:right w:val="none" w:sz="0" w:space="0" w:color="auto"/>
          </w:divBdr>
        </w:div>
        <w:div w:id="1936786988">
          <w:marLeft w:val="0"/>
          <w:marRight w:val="0"/>
          <w:marTop w:val="0"/>
          <w:marBottom w:val="0"/>
          <w:divBdr>
            <w:top w:val="none" w:sz="0" w:space="0" w:color="auto"/>
            <w:left w:val="none" w:sz="0" w:space="0" w:color="auto"/>
            <w:bottom w:val="none" w:sz="0" w:space="0" w:color="auto"/>
            <w:right w:val="none" w:sz="0" w:space="0" w:color="auto"/>
          </w:divBdr>
        </w:div>
        <w:div w:id="1261184457">
          <w:marLeft w:val="0"/>
          <w:marRight w:val="0"/>
          <w:marTop w:val="0"/>
          <w:marBottom w:val="0"/>
          <w:divBdr>
            <w:top w:val="none" w:sz="0" w:space="0" w:color="auto"/>
            <w:left w:val="none" w:sz="0" w:space="0" w:color="auto"/>
            <w:bottom w:val="none" w:sz="0" w:space="0" w:color="auto"/>
            <w:right w:val="none" w:sz="0" w:space="0" w:color="auto"/>
          </w:divBdr>
        </w:div>
        <w:div w:id="677774329">
          <w:marLeft w:val="0"/>
          <w:marRight w:val="0"/>
          <w:marTop w:val="0"/>
          <w:marBottom w:val="0"/>
          <w:divBdr>
            <w:top w:val="none" w:sz="0" w:space="0" w:color="auto"/>
            <w:left w:val="none" w:sz="0" w:space="0" w:color="auto"/>
            <w:bottom w:val="none" w:sz="0" w:space="0" w:color="auto"/>
            <w:right w:val="none" w:sz="0" w:space="0" w:color="auto"/>
          </w:divBdr>
        </w:div>
        <w:div w:id="1623145968">
          <w:marLeft w:val="0"/>
          <w:marRight w:val="0"/>
          <w:marTop w:val="0"/>
          <w:marBottom w:val="0"/>
          <w:divBdr>
            <w:top w:val="none" w:sz="0" w:space="0" w:color="auto"/>
            <w:left w:val="none" w:sz="0" w:space="0" w:color="auto"/>
            <w:bottom w:val="none" w:sz="0" w:space="0" w:color="auto"/>
            <w:right w:val="none" w:sz="0" w:space="0" w:color="auto"/>
          </w:divBdr>
        </w:div>
        <w:div w:id="699863101">
          <w:marLeft w:val="0"/>
          <w:marRight w:val="0"/>
          <w:marTop w:val="0"/>
          <w:marBottom w:val="0"/>
          <w:divBdr>
            <w:top w:val="none" w:sz="0" w:space="0" w:color="auto"/>
            <w:left w:val="none" w:sz="0" w:space="0" w:color="auto"/>
            <w:bottom w:val="none" w:sz="0" w:space="0" w:color="auto"/>
            <w:right w:val="none" w:sz="0" w:space="0" w:color="auto"/>
          </w:divBdr>
        </w:div>
        <w:div w:id="1965889340">
          <w:marLeft w:val="0"/>
          <w:marRight w:val="0"/>
          <w:marTop w:val="0"/>
          <w:marBottom w:val="0"/>
          <w:divBdr>
            <w:top w:val="none" w:sz="0" w:space="0" w:color="auto"/>
            <w:left w:val="none" w:sz="0" w:space="0" w:color="auto"/>
            <w:bottom w:val="none" w:sz="0" w:space="0" w:color="auto"/>
            <w:right w:val="none" w:sz="0" w:space="0" w:color="auto"/>
          </w:divBdr>
        </w:div>
        <w:div w:id="1869291178">
          <w:marLeft w:val="0"/>
          <w:marRight w:val="0"/>
          <w:marTop w:val="0"/>
          <w:marBottom w:val="0"/>
          <w:divBdr>
            <w:top w:val="none" w:sz="0" w:space="0" w:color="auto"/>
            <w:left w:val="none" w:sz="0" w:space="0" w:color="auto"/>
            <w:bottom w:val="none" w:sz="0" w:space="0" w:color="auto"/>
            <w:right w:val="none" w:sz="0" w:space="0" w:color="auto"/>
          </w:divBdr>
        </w:div>
        <w:div w:id="2126926176">
          <w:marLeft w:val="0"/>
          <w:marRight w:val="0"/>
          <w:marTop w:val="0"/>
          <w:marBottom w:val="0"/>
          <w:divBdr>
            <w:top w:val="none" w:sz="0" w:space="0" w:color="auto"/>
            <w:left w:val="none" w:sz="0" w:space="0" w:color="auto"/>
            <w:bottom w:val="none" w:sz="0" w:space="0" w:color="auto"/>
            <w:right w:val="none" w:sz="0" w:space="0" w:color="auto"/>
          </w:divBdr>
        </w:div>
        <w:div w:id="2051571194">
          <w:marLeft w:val="0"/>
          <w:marRight w:val="0"/>
          <w:marTop w:val="0"/>
          <w:marBottom w:val="0"/>
          <w:divBdr>
            <w:top w:val="none" w:sz="0" w:space="0" w:color="auto"/>
            <w:left w:val="none" w:sz="0" w:space="0" w:color="auto"/>
            <w:bottom w:val="none" w:sz="0" w:space="0" w:color="auto"/>
            <w:right w:val="none" w:sz="0" w:space="0" w:color="auto"/>
          </w:divBdr>
        </w:div>
        <w:div w:id="2087921727">
          <w:marLeft w:val="0"/>
          <w:marRight w:val="0"/>
          <w:marTop w:val="0"/>
          <w:marBottom w:val="0"/>
          <w:divBdr>
            <w:top w:val="none" w:sz="0" w:space="0" w:color="auto"/>
            <w:left w:val="none" w:sz="0" w:space="0" w:color="auto"/>
            <w:bottom w:val="none" w:sz="0" w:space="0" w:color="auto"/>
            <w:right w:val="none" w:sz="0" w:space="0" w:color="auto"/>
          </w:divBdr>
        </w:div>
        <w:div w:id="2120179109">
          <w:marLeft w:val="0"/>
          <w:marRight w:val="0"/>
          <w:marTop w:val="0"/>
          <w:marBottom w:val="0"/>
          <w:divBdr>
            <w:top w:val="none" w:sz="0" w:space="0" w:color="auto"/>
            <w:left w:val="none" w:sz="0" w:space="0" w:color="auto"/>
            <w:bottom w:val="none" w:sz="0" w:space="0" w:color="auto"/>
            <w:right w:val="none" w:sz="0" w:space="0" w:color="auto"/>
          </w:divBdr>
        </w:div>
        <w:div w:id="631793337">
          <w:marLeft w:val="0"/>
          <w:marRight w:val="0"/>
          <w:marTop w:val="0"/>
          <w:marBottom w:val="0"/>
          <w:divBdr>
            <w:top w:val="none" w:sz="0" w:space="0" w:color="auto"/>
            <w:left w:val="none" w:sz="0" w:space="0" w:color="auto"/>
            <w:bottom w:val="none" w:sz="0" w:space="0" w:color="auto"/>
            <w:right w:val="none" w:sz="0" w:space="0" w:color="auto"/>
          </w:divBdr>
        </w:div>
        <w:div w:id="1749230737">
          <w:marLeft w:val="0"/>
          <w:marRight w:val="0"/>
          <w:marTop w:val="0"/>
          <w:marBottom w:val="0"/>
          <w:divBdr>
            <w:top w:val="none" w:sz="0" w:space="0" w:color="auto"/>
            <w:left w:val="none" w:sz="0" w:space="0" w:color="auto"/>
            <w:bottom w:val="none" w:sz="0" w:space="0" w:color="auto"/>
            <w:right w:val="none" w:sz="0" w:space="0" w:color="auto"/>
          </w:divBdr>
        </w:div>
        <w:div w:id="1790274849">
          <w:marLeft w:val="0"/>
          <w:marRight w:val="0"/>
          <w:marTop w:val="0"/>
          <w:marBottom w:val="0"/>
          <w:divBdr>
            <w:top w:val="none" w:sz="0" w:space="0" w:color="auto"/>
            <w:left w:val="none" w:sz="0" w:space="0" w:color="auto"/>
            <w:bottom w:val="none" w:sz="0" w:space="0" w:color="auto"/>
            <w:right w:val="none" w:sz="0" w:space="0" w:color="auto"/>
          </w:divBdr>
        </w:div>
        <w:div w:id="1097559972">
          <w:marLeft w:val="0"/>
          <w:marRight w:val="0"/>
          <w:marTop w:val="0"/>
          <w:marBottom w:val="0"/>
          <w:divBdr>
            <w:top w:val="none" w:sz="0" w:space="0" w:color="auto"/>
            <w:left w:val="none" w:sz="0" w:space="0" w:color="auto"/>
            <w:bottom w:val="none" w:sz="0" w:space="0" w:color="auto"/>
            <w:right w:val="none" w:sz="0" w:space="0" w:color="auto"/>
          </w:divBdr>
        </w:div>
        <w:div w:id="194663615">
          <w:marLeft w:val="0"/>
          <w:marRight w:val="0"/>
          <w:marTop w:val="0"/>
          <w:marBottom w:val="0"/>
          <w:divBdr>
            <w:top w:val="none" w:sz="0" w:space="0" w:color="auto"/>
            <w:left w:val="none" w:sz="0" w:space="0" w:color="auto"/>
            <w:bottom w:val="none" w:sz="0" w:space="0" w:color="auto"/>
            <w:right w:val="none" w:sz="0" w:space="0" w:color="auto"/>
          </w:divBdr>
        </w:div>
        <w:div w:id="904948502">
          <w:marLeft w:val="0"/>
          <w:marRight w:val="0"/>
          <w:marTop w:val="0"/>
          <w:marBottom w:val="0"/>
          <w:divBdr>
            <w:top w:val="none" w:sz="0" w:space="0" w:color="auto"/>
            <w:left w:val="none" w:sz="0" w:space="0" w:color="auto"/>
            <w:bottom w:val="none" w:sz="0" w:space="0" w:color="auto"/>
            <w:right w:val="none" w:sz="0" w:space="0" w:color="auto"/>
          </w:divBdr>
        </w:div>
        <w:div w:id="1452282006">
          <w:marLeft w:val="0"/>
          <w:marRight w:val="0"/>
          <w:marTop w:val="0"/>
          <w:marBottom w:val="0"/>
          <w:divBdr>
            <w:top w:val="none" w:sz="0" w:space="0" w:color="auto"/>
            <w:left w:val="none" w:sz="0" w:space="0" w:color="auto"/>
            <w:bottom w:val="none" w:sz="0" w:space="0" w:color="auto"/>
            <w:right w:val="none" w:sz="0" w:space="0" w:color="auto"/>
          </w:divBdr>
        </w:div>
        <w:div w:id="1490555762">
          <w:marLeft w:val="0"/>
          <w:marRight w:val="0"/>
          <w:marTop w:val="0"/>
          <w:marBottom w:val="0"/>
          <w:divBdr>
            <w:top w:val="none" w:sz="0" w:space="0" w:color="auto"/>
            <w:left w:val="none" w:sz="0" w:space="0" w:color="auto"/>
            <w:bottom w:val="none" w:sz="0" w:space="0" w:color="auto"/>
            <w:right w:val="none" w:sz="0" w:space="0" w:color="auto"/>
          </w:divBdr>
        </w:div>
        <w:div w:id="343702740">
          <w:marLeft w:val="0"/>
          <w:marRight w:val="0"/>
          <w:marTop w:val="0"/>
          <w:marBottom w:val="0"/>
          <w:divBdr>
            <w:top w:val="none" w:sz="0" w:space="0" w:color="auto"/>
            <w:left w:val="none" w:sz="0" w:space="0" w:color="auto"/>
            <w:bottom w:val="none" w:sz="0" w:space="0" w:color="auto"/>
            <w:right w:val="none" w:sz="0" w:space="0" w:color="auto"/>
          </w:divBdr>
        </w:div>
        <w:div w:id="6296814">
          <w:marLeft w:val="0"/>
          <w:marRight w:val="0"/>
          <w:marTop w:val="0"/>
          <w:marBottom w:val="0"/>
          <w:divBdr>
            <w:top w:val="none" w:sz="0" w:space="0" w:color="auto"/>
            <w:left w:val="none" w:sz="0" w:space="0" w:color="auto"/>
            <w:bottom w:val="none" w:sz="0" w:space="0" w:color="auto"/>
            <w:right w:val="none" w:sz="0" w:space="0" w:color="auto"/>
          </w:divBdr>
        </w:div>
        <w:div w:id="1826437389">
          <w:marLeft w:val="0"/>
          <w:marRight w:val="0"/>
          <w:marTop w:val="0"/>
          <w:marBottom w:val="0"/>
          <w:divBdr>
            <w:top w:val="none" w:sz="0" w:space="0" w:color="auto"/>
            <w:left w:val="none" w:sz="0" w:space="0" w:color="auto"/>
            <w:bottom w:val="none" w:sz="0" w:space="0" w:color="auto"/>
            <w:right w:val="none" w:sz="0" w:space="0" w:color="auto"/>
          </w:divBdr>
        </w:div>
        <w:div w:id="1086223600">
          <w:marLeft w:val="0"/>
          <w:marRight w:val="0"/>
          <w:marTop w:val="0"/>
          <w:marBottom w:val="0"/>
          <w:divBdr>
            <w:top w:val="none" w:sz="0" w:space="0" w:color="auto"/>
            <w:left w:val="none" w:sz="0" w:space="0" w:color="auto"/>
            <w:bottom w:val="none" w:sz="0" w:space="0" w:color="auto"/>
            <w:right w:val="none" w:sz="0" w:space="0" w:color="auto"/>
          </w:divBdr>
        </w:div>
        <w:div w:id="1007707863">
          <w:marLeft w:val="0"/>
          <w:marRight w:val="0"/>
          <w:marTop w:val="0"/>
          <w:marBottom w:val="0"/>
          <w:divBdr>
            <w:top w:val="none" w:sz="0" w:space="0" w:color="auto"/>
            <w:left w:val="none" w:sz="0" w:space="0" w:color="auto"/>
            <w:bottom w:val="none" w:sz="0" w:space="0" w:color="auto"/>
            <w:right w:val="none" w:sz="0" w:space="0" w:color="auto"/>
          </w:divBdr>
        </w:div>
        <w:div w:id="1781486042">
          <w:marLeft w:val="0"/>
          <w:marRight w:val="0"/>
          <w:marTop w:val="0"/>
          <w:marBottom w:val="0"/>
          <w:divBdr>
            <w:top w:val="none" w:sz="0" w:space="0" w:color="auto"/>
            <w:left w:val="none" w:sz="0" w:space="0" w:color="auto"/>
            <w:bottom w:val="none" w:sz="0" w:space="0" w:color="auto"/>
            <w:right w:val="none" w:sz="0" w:space="0" w:color="auto"/>
          </w:divBdr>
        </w:div>
        <w:div w:id="1075519122">
          <w:marLeft w:val="0"/>
          <w:marRight w:val="0"/>
          <w:marTop w:val="0"/>
          <w:marBottom w:val="0"/>
          <w:divBdr>
            <w:top w:val="none" w:sz="0" w:space="0" w:color="auto"/>
            <w:left w:val="none" w:sz="0" w:space="0" w:color="auto"/>
            <w:bottom w:val="none" w:sz="0" w:space="0" w:color="auto"/>
            <w:right w:val="none" w:sz="0" w:space="0" w:color="auto"/>
          </w:divBdr>
        </w:div>
        <w:div w:id="1166092139">
          <w:marLeft w:val="0"/>
          <w:marRight w:val="0"/>
          <w:marTop w:val="0"/>
          <w:marBottom w:val="0"/>
          <w:divBdr>
            <w:top w:val="none" w:sz="0" w:space="0" w:color="auto"/>
            <w:left w:val="none" w:sz="0" w:space="0" w:color="auto"/>
            <w:bottom w:val="none" w:sz="0" w:space="0" w:color="auto"/>
            <w:right w:val="none" w:sz="0" w:space="0" w:color="auto"/>
          </w:divBdr>
        </w:div>
        <w:div w:id="1059747532">
          <w:marLeft w:val="0"/>
          <w:marRight w:val="0"/>
          <w:marTop w:val="0"/>
          <w:marBottom w:val="0"/>
          <w:divBdr>
            <w:top w:val="none" w:sz="0" w:space="0" w:color="auto"/>
            <w:left w:val="none" w:sz="0" w:space="0" w:color="auto"/>
            <w:bottom w:val="none" w:sz="0" w:space="0" w:color="auto"/>
            <w:right w:val="none" w:sz="0" w:space="0" w:color="auto"/>
          </w:divBdr>
        </w:div>
        <w:div w:id="738360693">
          <w:marLeft w:val="0"/>
          <w:marRight w:val="0"/>
          <w:marTop w:val="0"/>
          <w:marBottom w:val="0"/>
          <w:divBdr>
            <w:top w:val="none" w:sz="0" w:space="0" w:color="auto"/>
            <w:left w:val="none" w:sz="0" w:space="0" w:color="auto"/>
            <w:bottom w:val="none" w:sz="0" w:space="0" w:color="auto"/>
            <w:right w:val="none" w:sz="0" w:space="0" w:color="auto"/>
          </w:divBdr>
        </w:div>
        <w:div w:id="814179539">
          <w:marLeft w:val="0"/>
          <w:marRight w:val="0"/>
          <w:marTop w:val="0"/>
          <w:marBottom w:val="0"/>
          <w:divBdr>
            <w:top w:val="none" w:sz="0" w:space="0" w:color="auto"/>
            <w:left w:val="none" w:sz="0" w:space="0" w:color="auto"/>
            <w:bottom w:val="none" w:sz="0" w:space="0" w:color="auto"/>
            <w:right w:val="none" w:sz="0" w:space="0" w:color="auto"/>
          </w:divBdr>
        </w:div>
        <w:div w:id="657458029">
          <w:marLeft w:val="0"/>
          <w:marRight w:val="0"/>
          <w:marTop w:val="0"/>
          <w:marBottom w:val="0"/>
          <w:divBdr>
            <w:top w:val="none" w:sz="0" w:space="0" w:color="auto"/>
            <w:left w:val="none" w:sz="0" w:space="0" w:color="auto"/>
            <w:bottom w:val="none" w:sz="0" w:space="0" w:color="auto"/>
            <w:right w:val="none" w:sz="0" w:space="0" w:color="auto"/>
          </w:divBdr>
        </w:div>
        <w:div w:id="1990866271">
          <w:marLeft w:val="0"/>
          <w:marRight w:val="0"/>
          <w:marTop w:val="0"/>
          <w:marBottom w:val="0"/>
          <w:divBdr>
            <w:top w:val="none" w:sz="0" w:space="0" w:color="auto"/>
            <w:left w:val="none" w:sz="0" w:space="0" w:color="auto"/>
            <w:bottom w:val="none" w:sz="0" w:space="0" w:color="auto"/>
            <w:right w:val="none" w:sz="0" w:space="0" w:color="auto"/>
          </w:divBdr>
        </w:div>
        <w:div w:id="328946783">
          <w:marLeft w:val="0"/>
          <w:marRight w:val="0"/>
          <w:marTop w:val="0"/>
          <w:marBottom w:val="0"/>
          <w:divBdr>
            <w:top w:val="none" w:sz="0" w:space="0" w:color="auto"/>
            <w:left w:val="none" w:sz="0" w:space="0" w:color="auto"/>
            <w:bottom w:val="none" w:sz="0" w:space="0" w:color="auto"/>
            <w:right w:val="none" w:sz="0" w:space="0" w:color="auto"/>
          </w:divBdr>
        </w:div>
        <w:div w:id="1581527533">
          <w:marLeft w:val="0"/>
          <w:marRight w:val="0"/>
          <w:marTop w:val="0"/>
          <w:marBottom w:val="0"/>
          <w:divBdr>
            <w:top w:val="none" w:sz="0" w:space="0" w:color="auto"/>
            <w:left w:val="none" w:sz="0" w:space="0" w:color="auto"/>
            <w:bottom w:val="none" w:sz="0" w:space="0" w:color="auto"/>
            <w:right w:val="none" w:sz="0" w:space="0" w:color="auto"/>
          </w:divBdr>
        </w:div>
        <w:div w:id="2031249704">
          <w:marLeft w:val="0"/>
          <w:marRight w:val="0"/>
          <w:marTop w:val="0"/>
          <w:marBottom w:val="0"/>
          <w:divBdr>
            <w:top w:val="none" w:sz="0" w:space="0" w:color="auto"/>
            <w:left w:val="none" w:sz="0" w:space="0" w:color="auto"/>
            <w:bottom w:val="none" w:sz="0" w:space="0" w:color="auto"/>
            <w:right w:val="none" w:sz="0" w:space="0" w:color="auto"/>
          </w:divBdr>
        </w:div>
        <w:div w:id="1072584089">
          <w:marLeft w:val="0"/>
          <w:marRight w:val="0"/>
          <w:marTop w:val="0"/>
          <w:marBottom w:val="0"/>
          <w:divBdr>
            <w:top w:val="none" w:sz="0" w:space="0" w:color="auto"/>
            <w:left w:val="none" w:sz="0" w:space="0" w:color="auto"/>
            <w:bottom w:val="none" w:sz="0" w:space="0" w:color="auto"/>
            <w:right w:val="none" w:sz="0" w:space="0" w:color="auto"/>
          </w:divBdr>
        </w:div>
        <w:div w:id="21171066">
          <w:marLeft w:val="0"/>
          <w:marRight w:val="0"/>
          <w:marTop w:val="0"/>
          <w:marBottom w:val="0"/>
          <w:divBdr>
            <w:top w:val="none" w:sz="0" w:space="0" w:color="auto"/>
            <w:left w:val="none" w:sz="0" w:space="0" w:color="auto"/>
            <w:bottom w:val="none" w:sz="0" w:space="0" w:color="auto"/>
            <w:right w:val="none" w:sz="0" w:space="0" w:color="auto"/>
          </w:divBdr>
        </w:div>
        <w:div w:id="1591425084">
          <w:marLeft w:val="0"/>
          <w:marRight w:val="0"/>
          <w:marTop w:val="0"/>
          <w:marBottom w:val="0"/>
          <w:divBdr>
            <w:top w:val="none" w:sz="0" w:space="0" w:color="auto"/>
            <w:left w:val="none" w:sz="0" w:space="0" w:color="auto"/>
            <w:bottom w:val="none" w:sz="0" w:space="0" w:color="auto"/>
            <w:right w:val="none" w:sz="0" w:space="0" w:color="auto"/>
          </w:divBdr>
        </w:div>
        <w:div w:id="2125416037">
          <w:marLeft w:val="0"/>
          <w:marRight w:val="0"/>
          <w:marTop w:val="0"/>
          <w:marBottom w:val="0"/>
          <w:divBdr>
            <w:top w:val="none" w:sz="0" w:space="0" w:color="auto"/>
            <w:left w:val="none" w:sz="0" w:space="0" w:color="auto"/>
            <w:bottom w:val="none" w:sz="0" w:space="0" w:color="auto"/>
            <w:right w:val="none" w:sz="0" w:space="0" w:color="auto"/>
          </w:divBdr>
        </w:div>
        <w:div w:id="1002973346">
          <w:marLeft w:val="0"/>
          <w:marRight w:val="0"/>
          <w:marTop w:val="0"/>
          <w:marBottom w:val="0"/>
          <w:divBdr>
            <w:top w:val="none" w:sz="0" w:space="0" w:color="auto"/>
            <w:left w:val="none" w:sz="0" w:space="0" w:color="auto"/>
            <w:bottom w:val="none" w:sz="0" w:space="0" w:color="auto"/>
            <w:right w:val="none" w:sz="0" w:space="0" w:color="auto"/>
          </w:divBdr>
        </w:div>
        <w:div w:id="1757246246">
          <w:marLeft w:val="0"/>
          <w:marRight w:val="0"/>
          <w:marTop w:val="0"/>
          <w:marBottom w:val="0"/>
          <w:divBdr>
            <w:top w:val="none" w:sz="0" w:space="0" w:color="auto"/>
            <w:left w:val="none" w:sz="0" w:space="0" w:color="auto"/>
            <w:bottom w:val="none" w:sz="0" w:space="0" w:color="auto"/>
            <w:right w:val="none" w:sz="0" w:space="0" w:color="auto"/>
          </w:divBdr>
        </w:div>
        <w:div w:id="297955996">
          <w:marLeft w:val="0"/>
          <w:marRight w:val="0"/>
          <w:marTop w:val="0"/>
          <w:marBottom w:val="0"/>
          <w:divBdr>
            <w:top w:val="none" w:sz="0" w:space="0" w:color="auto"/>
            <w:left w:val="none" w:sz="0" w:space="0" w:color="auto"/>
            <w:bottom w:val="none" w:sz="0" w:space="0" w:color="auto"/>
            <w:right w:val="none" w:sz="0" w:space="0" w:color="auto"/>
          </w:divBdr>
        </w:div>
        <w:div w:id="131364669">
          <w:marLeft w:val="0"/>
          <w:marRight w:val="0"/>
          <w:marTop w:val="0"/>
          <w:marBottom w:val="0"/>
          <w:divBdr>
            <w:top w:val="none" w:sz="0" w:space="0" w:color="auto"/>
            <w:left w:val="none" w:sz="0" w:space="0" w:color="auto"/>
            <w:bottom w:val="none" w:sz="0" w:space="0" w:color="auto"/>
            <w:right w:val="none" w:sz="0" w:space="0" w:color="auto"/>
          </w:divBdr>
        </w:div>
        <w:div w:id="2066484462">
          <w:marLeft w:val="0"/>
          <w:marRight w:val="0"/>
          <w:marTop w:val="0"/>
          <w:marBottom w:val="0"/>
          <w:divBdr>
            <w:top w:val="none" w:sz="0" w:space="0" w:color="auto"/>
            <w:left w:val="none" w:sz="0" w:space="0" w:color="auto"/>
            <w:bottom w:val="none" w:sz="0" w:space="0" w:color="auto"/>
            <w:right w:val="none" w:sz="0" w:space="0" w:color="auto"/>
          </w:divBdr>
        </w:div>
        <w:div w:id="216748127">
          <w:marLeft w:val="0"/>
          <w:marRight w:val="0"/>
          <w:marTop w:val="0"/>
          <w:marBottom w:val="0"/>
          <w:divBdr>
            <w:top w:val="none" w:sz="0" w:space="0" w:color="auto"/>
            <w:left w:val="none" w:sz="0" w:space="0" w:color="auto"/>
            <w:bottom w:val="none" w:sz="0" w:space="0" w:color="auto"/>
            <w:right w:val="none" w:sz="0" w:space="0" w:color="auto"/>
          </w:divBdr>
        </w:div>
        <w:div w:id="2080250696">
          <w:marLeft w:val="0"/>
          <w:marRight w:val="0"/>
          <w:marTop w:val="0"/>
          <w:marBottom w:val="0"/>
          <w:divBdr>
            <w:top w:val="none" w:sz="0" w:space="0" w:color="auto"/>
            <w:left w:val="none" w:sz="0" w:space="0" w:color="auto"/>
            <w:bottom w:val="none" w:sz="0" w:space="0" w:color="auto"/>
            <w:right w:val="none" w:sz="0" w:space="0" w:color="auto"/>
          </w:divBdr>
        </w:div>
        <w:div w:id="544408157">
          <w:marLeft w:val="0"/>
          <w:marRight w:val="0"/>
          <w:marTop w:val="0"/>
          <w:marBottom w:val="0"/>
          <w:divBdr>
            <w:top w:val="none" w:sz="0" w:space="0" w:color="auto"/>
            <w:left w:val="none" w:sz="0" w:space="0" w:color="auto"/>
            <w:bottom w:val="none" w:sz="0" w:space="0" w:color="auto"/>
            <w:right w:val="none" w:sz="0" w:space="0" w:color="auto"/>
          </w:divBdr>
        </w:div>
        <w:div w:id="947742024">
          <w:marLeft w:val="0"/>
          <w:marRight w:val="0"/>
          <w:marTop w:val="0"/>
          <w:marBottom w:val="0"/>
          <w:divBdr>
            <w:top w:val="none" w:sz="0" w:space="0" w:color="auto"/>
            <w:left w:val="none" w:sz="0" w:space="0" w:color="auto"/>
            <w:bottom w:val="none" w:sz="0" w:space="0" w:color="auto"/>
            <w:right w:val="none" w:sz="0" w:space="0" w:color="auto"/>
          </w:divBdr>
        </w:div>
        <w:div w:id="544829464">
          <w:marLeft w:val="0"/>
          <w:marRight w:val="0"/>
          <w:marTop w:val="0"/>
          <w:marBottom w:val="0"/>
          <w:divBdr>
            <w:top w:val="none" w:sz="0" w:space="0" w:color="auto"/>
            <w:left w:val="none" w:sz="0" w:space="0" w:color="auto"/>
            <w:bottom w:val="none" w:sz="0" w:space="0" w:color="auto"/>
            <w:right w:val="none" w:sz="0" w:space="0" w:color="auto"/>
          </w:divBdr>
        </w:div>
        <w:div w:id="1972053078">
          <w:marLeft w:val="0"/>
          <w:marRight w:val="0"/>
          <w:marTop w:val="0"/>
          <w:marBottom w:val="0"/>
          <w:divBdr>
            <w:top w:val="none" w:sz="0" w:space="0" w:color="auto"/>
            <w:left w:val="none" w:sz="0" w:space="0" w:color="auto"/>
            <w:bottom w:val="none" w:sz="0" w:space="0" w:color="auto"/>
            <w:right w:val="none" w:sz="0" w:space="0" w:color="auto"/>
          </w:divBdr>
        </w:div>
        <w:div w:id="2054773089">
          <w:marLeft w:val="0"/>
          <w:marRight w:val="0"/>
          <w:marTop w:val="0"/>
          <w:marBottom w:val="0"/>
          <w:divBdr>
            <w:top w:val="none" w:sz="0" w:space="0" w:color="auto"/>
            <w:left w:val="none" w:sz="0" w:space="0" w:color="auto"/>
            <w:bottom w:val="none" w:sz="0" w:space="0" w:color="auto"/>
            <w:right w:val="none" w:sz="0" w:space="0" w:color="auto"/>
          </w:divBdr>
        </w:div>
        <w:div w:id="135994406">
          <w:marLeft w:val="0"/>
          <w:marRight w:val="0"/>
          <w:marTop w:val="0"/>
          <w:marBottom w:val="0"/>
          <w:divBdr>
            <w:top w:val="none" w:sz="0" w:space="0" w:color="auto"/>
            <w:left w:val="none" w:sz="0" w:space="0" w:color="auto"/>
            <w:bottom w:val="none" w:sz="0" w:space="0" w:color="auto"/>
            <w:right w:val="none" w:sz="0" w:space="0" w:color="auto"/>
          </w:divBdr>
        </w:div>
        <w:div w:id="2069255473">
          <w:marLeft w:val="0"/>
          <w:marRight w:val="0"/>
          <w:marTop w:val="0"/>
          <w:marBottom w:val="0"/>
          <w:divBdr>
            <w:top w:val="none" w:sz="0" w:space="0" w:color="auto"/>
            <w:left w:val="none" w:sz="0" w:space="0" w:color="auto"/>
            <w:bottom w:val="none" w:sz="0" w:space="0" w:color="auto"/>
            <w:right w:val="none" w:sz="0" w:space="0" w:color="auto"/>
          </w:divBdr>
        </w:div>
        <w:div w:id="1606763925">
          <w:marLeft w:val="0"/>
          <w:marRight w:val="0"/>
          <w:marTop w:val="0"/>
          <w:marBottom w:val="0"/>
          <w:divBdr>
            <w:top w:val="none" w:sz="0" w:space="0" w:color="auto"/>
            <w:left w:val="none" w:sz="0" w:space="0" w:color="auto"/>
            <w:bottom w:val="none" w:sz="0" w:space="0" w:color="auto"/>
            <w:right w:val="none" w:sz="0" w:space="0" w:color="auto"/>
          </w:divBdr>
        </w:div>
        <w:div w:id="210921338">
          <w:marLeft w:val="0"/>
          <w:marRight w:val="0"/>
          <w:marTop w:val="0"/>
          <w:marBottom w:val="0"/>
          <w:divBdr>
            <w:top w:val="none" w:sz="0" w:space="0" w:color="auto"/>
            <w:left w:val="none" w:sz="0" w:space="0" w:color="auto"/>
            <w:bottom w:val="none" w:sz="0" w:space="0" w:color="auto"/>
            <w:right w:val="none" w:sz="0" w:space="0" w:color="auto"/>
          </w:divBdr>
        </w:div>
        <w:div w:id="1355618942">
          <w:marLeft w:val="0"/>
          <w:marRight w:val="0"/>
          <w:marTop w:val="0"/>
          <w:marBottom w:val="0"/>
          <w:divBdr>
            <w:top w:val="none" w:sz="0" w:space="0" w:color="auto"/>
            <w:left w:val="none" w:sz="0" w:space="0" w:color="auto"/>
            <w:bottom w:val="none" w:sz="0" w:space="0" w:color="auto"/>
            <w:right w:val="none" w:sz="0" w:space="0" w:color="auto"/>
          </w:divBdr>
        </w:div>
        <w:div w:id="1422140123">
          <w:marLeft w:val="0"/>
          <w:marRight w:val="0"/>
          <w:marTop w:val="0"/>
          <w:marBottom w:val="0"/>
          <w:divBdr>
            <w:top w:val="none" w:sz="0" w:space="0" w:color="auto"/>
            <w:left w:val="none" w:sz="0" w:space="0" w:color="auto"/>
            <w:bottom w:val="none" w:sz="0" w:space="0" w:color="auto"/>
            <w:right w:val="none" w:sz="0" w:space="0" w:color="auto"/>
          </w:divBdr>
        </w:div>
        <w:div w:id="914898025">
          <w:marLeft w:val="0"/>
          <w:marRight w:val="0"/>
          <w:marTop w:val="0"/>
          <w:marBottom w:val="0"/>
          <w:divBdr>
            <w:top w:val="none" w:sz="0" w:space="0" w:color="auto"/>
            <w:left w:val="none" w:sz="0" w:space="0" w:color="auto"/>
            <w:bottom w:val="none" w:sz="0" w:space="0" w:color="auto"/>
            <w:right w:val="none" w:sz="0" w:space="0" w:color="auto"/>
          </w:divBdr>
        </w:div>
        <w:div w:id="289289932">
          <w:marLeft w:val="0"/>
          <w:marRight w:val="0"/>
          <w:marTop w:val="0"/>
          <w:marBottom w:val="0"/>
          <w:divBdr>
            <w:top w:val="none" w:sz="0" w:space="0" w:color="auto"/>
            <w:left w:val="none" w:sz="0" w:space="0" w:color="auto"/>
            <w:bottom w:val="none" w:sz="0" w:space="0" w:color="auto"/>
            <w:right w:val="none" w:sz="0" w:space="0" w:color="auto"/>
          </w:divBdr>
        </w:div>
        <w:div w:id="1040664436">
          <w:marLeft w:val="0"/>
          <w:marRight w:val="0"/>
          <w:marTop w:val="0"/>
          <w:marBottom w:val="0"/>
          <w:divBdr>
            <w:top w:val="none" w:sz="0" w:space="0" w:color="auto"/>
            <w:left w:val="none" w:sz="0" w:space="0" w:color="auto"/>
            <w:bottom w:val="none" w:sz="0" w:space="0" w:color="auto"/>
            <w:right w:val="none" w:sz="0" w:space="0" w:color="auto"/>
          </w:divBdr>
        </w:div>
        <w:div w:id="1208372224">
          <w:marLeft w:val="0"/>
          <w:marRight w:val="0"/>
          <w:marTop w:val="0"/>
          <w:marBottom w:val="0"/>
          <w:divBdr>
            <w:top w:val="none" w:sz="0" w:space="0" w:color="auto"/>
            <w:left w:val="none" w:sz="0" w:space="0" w:color="auto"/>
            <w:bottom w:val="none" w:sz="0" w:space="0" w:color="auto"/>
            <w:right w:val="none" w:sz="0" w:space="0" w:color="auto"/>
          </w:divBdr>
        </w:div>
        <w:div w:id="773211541">
          <w:marLeft w:val="0"/>
          <w:marRight w:val="0"/>
          <w:marTop w:val="0"/>
          <w:marBottom w:val="0"/>
          <w:divBdr>
            <w:top w:val="none" w:sz="0" w:space="0" w:color="auto"/>
            <w:left w:val="none" w:sz="0" w:space="0" w:color="auto"/>
            <w:bottom w:val="none" w:sz="0" w:space="0" w:color="auto"/>
            <w:right w:val="none" w:sz="0" w:space="0" w:color="auto"/>
          </w:divBdr>
        </w:div>
        <w:div w:id="130563100">
          <w:marLeft w:val="0"/>
          <w:marRight w:val="0"/>
          <w:marTop w:val="0"/>
          <w:marBottom w:val="0"/>
          <w:divBdr>
            <w:top w:val="none" w:sz="0" w:space="0" w:color="auto"/>
            <w:left w:val="none" w:sz="0" w:space="0" w:color="auto"/>
            <w:bottom w:val="none" w:sz="0" w:space="0" w:color="auto"/>
            <w:right w:val="none" w:sz="0" w:space="0" w:color="auto"/>
          </w:divBdr>
        </w:div>
        <w:div w:id="103426198">
          <w:marLeft w:val="0"/>
          <w:marRight w:val="0"/>
          <w:marTop w:val="0"/>
          <w:marBottom w:val="0"/>
          <w:divBdr>
            <w:top w:val="none" w:sz="0" w:space="0" w:color="auto"/>
            <w:left w:val="none" w:sz="0" w:space="0" w:color="auto"/>
            <w:bottom w:val="none" w:sz="0" w:space="0" w:color="auto"/>
            <w:right w:val="none" w:sz="0" w:space="0" w:color="auto"/>
          </w:divBdr>
        </w:div>
        <w:div w:id="226428201">
          <w:marLeft w:val="0"/>
          <w:marRight w:val="0"/>
          <w:marTop w:val="0"/>
          <w:marBottom w:val="0"/>
          <w:divBdr>
            <w:top w:val="none" w:sz="0" w:space="0" w:color="auto"/>
            <w:left w:val="none" w:sz="0" w:space="0" w:color="auto"/>
            <w:bottom w:val="none" w:sz="0" w:space="0" w:color="auto"/>
            <w:right w:val="none" w:sz="0" w:space="0" w:color="auto"/>
          </w:divBdr>
        </w:div>
        <w:div w:id="64377270">
          <w:marLeft w:val="0"/>
          <w:marRight w:val="0"/>
          <w:marTop w:val="0"/>
          <w:marBottom w:val="0"/>
          <w:divBdr>
            <w:top w:val="none" w:sz="0" w:space="0" w:color="auto"/>
            <w:left w:val="none" w:sz="0" w:space="0" w:color="auto"/>
            <w:bottom w:val="none" w:sz="0" w:space="0" w:color="auto"/>
            <w:right w:val="none" w:sz="0" w:space="0" w:color="auto"/>
          </w:divBdr>
        </w:div>
        <w:div w:id="1103500998">
          <w:marLeft w:val="0"/>
          <w:marRight w:val="0"/>
          <w:marTop w:val="0"/>
          <w:marBottom w:val="0"/>
          <w:divBdr>
            <w:top w:val="none" w:sz="0" w:space="0" w:color="auto"/>
            <w:left w:val="none" w:sz="0" w:space="0" w:color="auto"/>
            <w:bottom w:val="none" w:sz="0" w:space="0" w:color="auto"/>
            <w:right w:val="none" w:sz="0" w:space="0" w:color="auto"/>
          </w:divBdr>
        </w:div>
        <w:div w:id="1099837578">
          <w:marLeft w:val="0"/>
          <w:marRight w:val="0"/>
          <w:marTop w:val="0"/>
          <w:marBottom w:val="0"/>
          <w:divBdr>
            <w:top w:val="none" w:sz="0" w:space="0" w:color="auto"/>
            <w:left w:val="none" w:sz="0" w:space="0" w:color="auto"/>
            <w:bottom w:val="none" w:sz="0" w:space="0" w:color="auto"/>
            <w:right w:val="none" w:sz="0" w:space="0" w:color="auto"/>
          </w:divBdr>
        </w:div>
        <w:div w:id="869680821">
          <w:marLeft w:val="0"/>
          <w:marRight w:val="0"/>
          <w:marTop w:val="0"/>
          <w:marBottom w:val="0"/>
          <w:divBdr>
            <w:top w:val="none" w:sz="0" w:space="0" w:color="auto"/>
            <w:left w:val="none" w:sz="0" w:space="0" w:color="auto"/>
            <w:bottom w:val="none" w:sz="0" w:space="0" w:color="auto"/>
            <w:right w:val="none" w:sz="0" w:space="0" w:color="auto"/>
          </w:divBdr>
        </w:div>
        <w:div w:id="780732227">
          <w:marLeft w:val="0"/>
          <w:marRight w:val="0"/>
          <w:marTop w:val="0"/>
          <w:marBottom w:val="0"/>
          <w:divBdr>
            <w:top w:val="none" w:sz="0" w:space="0" w:color="auto"/>
            <w:left w:val="none" w:sz="0" w:space="0" w:color="auto"/>
            <w:bottom w:val="none" w:sz="0" w:space="0" w:color="auto"/>
            <w:right w:val="none" w:sz="0" w:space="0" w:color="auto"/>
          </w:divBdr>
        </w:div>
        <w:div w:id="643464202">
          <w:marLeft w:val="0"/>
          <w:marRight w:val="0"/>
          <w:marTop w:val="0"/>
          <w:marBottom w:val="0"/>
          <w:divBdr>
            <w:top w:val="none" w:sz="0" w:space="0" w:color="auto"/>
            <w:left w:val="none" w:sz="0" w:space="0" w:color="auto"/>
            <w:bottom w:val="none" w:sz="0" w:space="0" w:color="auto"/>
            <w:right w:val="none" w:sz="0" w:space="0" w:color="auto"/>
          </w:divBdr>
        </w:div>
        <w:div w:id="917834036">
          <w:marLeft w:val="0"/>
          <w:marRight w:val="0"/>
          <w:marTop w:val="0"/>
          <w:marBottom w:val="0"/>
          <w:divBdr>
            <w:top w:val="none" w:sz="0" w:space="0" w:color="auto"/>
            <w:left w:val="none" w:sz="0" w:space="0" w:color="auto"/>
            <w:bottom w:val="none" w:sz="0" w:space="0" w:color="auto"/>
            <w:right w:val="none" w:sz="0" w:space="0" w:color="auto"/>
          </w:divBdr>
        </w:div>
        <w:div w:id="175309348">
          <w:marLeft w:val="0"/>
          <w:marRight w:val="0"/>
          <w:marTop w:val="0"/>
          <w:marBottom w:val="0"/>
          <w:divBdr>
            <w:top w:val="none" w:sz="0" w:space="0" w:color="auto"/>
            <w:left w:val="none" w:sz="0" w:space="0" w:color="auto"/>
            <w:bottom w:val="none" w:sz="0" w:space="0" w:color="auto"/>
            <w:right w:val="none" w:sz="0" w:space="0" w:color="auto"/>
          </w:divBdr>
        </w:div>
        <w:div w:id="909539238">
          <w:marLeft w:val="0"/>
          <w:marRight w:val="0"/>
          <w:marTop w:val="0"/>
          <w:marBottom w:val="0"/>
          <w:divBdr>
            <w:top w:val="none" w:sz="0" w:space="0" w:color="auto"/>
            <w:left w:val="none" w:sz="0" w:space="0" w:color="auto"/>
            <w:bottom w:val="none" w:sz="0" w:space="0" w:color="auto"/>
            <w:right w:val="none" w:sz="0" w:space="0" w:color="auto"/>
          </w:divBdr>
        </w:div>
        <w:div w:id="1334920839">
          <w:marLeft w:val="0"/>
          <w:marRight w:val="0"/>
          <w:marTop w:val="0"/>
          <w:marBottom w:val="0"/>
          <w:divBdr>
            <w:top w:val="none" w:sz="0" w:space="0" w:color="auto"/>
            <w:left w:val="none" w:sz="0" w:space="0" w:color="auto"/>
            <w:bottom w:val="none" w:sz="0" w:space="0" w:color="auto"/>
            <w:right w:val="none" w:sz="0" w:space="0" w:color="auto"/>
          </w:divBdr>
        </w:div>
        <w:div w:id="1309045212">
          <w:marLeft w:val="0"/>
          <w:marRight w:val="0"/>
          <w:marTop w:val="0"/>
          <w:marBottom w:val="0"/>
          <w:divBdr>
            <w:top w:val="none" w:sz="0" w:space="0" w:color="auto"/>
            <w:left w:val="none" w:sz="0" w:space="0" w:color="auto"/>
            <w:bottom w:val="none" w:sz="0" w:space="0" w:color="auto"/>
            <w:right w:val="none" w:sz="0" w:space="0" w:color="auto"/>
          </w:divBdr>
        </w:div>
        <w:div w:id="574822481">
          <w:marLeft w:val="0"/>
          <w:marRight w:val="0"/>
          <w:marTop w:val="0"/>
          <w:marBottom w:val="0"/>
          <w:divBdr>
            <w:top w:val="none" w:sz="0" w:space="0" w:color="auto"/>
            <w:left w:val="none" w:sz="0" w:space="0" w:color="auto"/>
            <w:bottom w:val="none" w:sz="0" w:space="0" w:color="auto"/>
            <w:right w:val="none" w:sz="0" w:space="0" w:color="auto"/>
          </w:divBdr>
        </w:div>
        <w:div w:id="1944680676">
          <w:marLeft w:val="0"/>
          <w:marRight w:val="0"/>
          <w:marTop w:val="0"/>
          <w:marBottom w:val="0"/>
          <w:divBdr>
            <w:top w:val="none" w:sz="0" w:space="0" w:color="auto"/>
            <w:left w:val="none" w:sz="0" w:space="0" w:color="auto"/>
            <w:bottom w:val="none" w:sz="0" w:space="0" w:color="auto"/>
            <w:right w:val="none" w:sz="0" w:space="0" w:color="auto"/>
          </w:divBdr>
        </w:div>
        <w:div w:id="1721974490">
          <w:marLeft w:val="0"/>
          <w:marRight w:val="0"/>
          <w:marTop w:val="0"/>
          <w:marBottom w:val="0"/>
          <w:divBdr>
            <w:top w:val="none" w:sz="0" w:space="0" w:color="auto"/>
            <w:left w:val="none" w:sz="0" w:space="0" w:color="auto"/>
            <w:bottom w:val="none" w:sz="0" w:space="0" w:color="auto"/>
            <w:right w:val="none" w:sz="0" w:space="0" w:color="auto"/>
          </w:divBdr>
        </w:div>
        <w:div w:id="1507986880">
          <w:marLeft w:val="0"/>
          <w:marRight w:val="0"/>
          <w:marTop w:val="0"/>
          <w:marBottom w:val="0"/>
          <w:divBdr>
            <w:top w:val="none" w:sz="0" w:space="0" w:color="auto"/>
            <w:left w:val="none" w:sz="0" w:space="0" w:color="auto"/>
            <w:bottom w:val="none" w:sz="0" w:space="0" w:color="auto"/>
            <w:right w:val="none" w:sz="0" w:space="0" w:color="auto"/>
          </w:divBdr>
        </w:div>
        <w:div w:id="224921151">
          <w:marLeft w:val="0"/>
          <w:marRight w:val="0"/>
          <w:marTop w:val="0"/>
          <w:marBottom w:val="0"/>
          <w:divBdr>
            <w:top w:val="none" w:sz="0" w:space="0" w:color="auto"/>
            <w:left w:val="none" w:sz="0" w:space="0" w:color="auto"/>
            <w:bottom w:val="none" w:sz="0" w:space="0" w:color="auto"/>
            <w:right w:val="none" w:sz="0" w:space="0" w:color="auto"/>
          </w:divBdr>
        </w:div>
        <w:div w:id="999427480">
          <w:marLeft w:val="0"/>
          <w:marRight w:val="0"/>
          <w:marTop w:val="0"/>
          <w:marBottom w:val="0"/>
          <w:divBdr>
            <w:top w:val="none" w:sz="0" w:space="0" w:color="auto"/>
            <w:left w:val="none" w:sz="0" w:space="0" w:color="auto"/>
            <w:bottom w:val="none" w:sz="0" w:space="0" w:color="auto"/>
            <w:right w:val="none" w:sz="0" w:space="0" w:color="auto"/>
          </w:divBdr>
        </w:div>
        <w:div w:id="116072337">
          <w:marLeft w:val="0"/>
          <w:marRight w:val="0"/>
          <w:marTop w:val="0"/>
          <w:marBottom w:val="0"/>
          <w:divBdr>
            <w:top w:val="none" w:sz="0" w:space="0" w:color="auto"/>
            <w:left w:val="none" w:sz="0" w:space="0" w:color="auto"/>
            <w:bottom w:val="none" w:sz="0" w:space="0" w:color="auto"/>
            <w:right w:val="none" w:sz="0" w:space="0" w:color="auto"/>
          </w:divBdr>
        </w:div>
        <w:div w:id="2093964419">
          <w:marLeft w:val="0"/>
          <w:marRight w:val="0"/>
          <w:marTop w:val="0"/>
          <w:marBottom w:val="0"/>
          <w:divBdr>
            <w:top w:val="none" w:sz="0" w:space="0" w:color="auto"/>
            <w:left w:val="none" w:sz="0" w:space="0" w:color="auto"/>
            <w:bottom w:val="none" w:sz="0" w:space="0" w:color="auto"/>
            <w:right w:val="none" w:sz="0" w:space="0" w:color="auto"/>
          </w:divBdr>
        </w:div>
        <w:div w:id="1006858236">
          <w:marLeft w:val="0"/>
          <w:marRight w:val="0"/>
          <w:marTop w:val="0"/>
          <w:marBottom w:val="0"/>
          <w:divBdr>
            <w:top w:val="none" w:sz="0" w:space="0" w:color="auto"/>
            <w:left w:val="none" w:sz="0" w:space="0" w:color="auto"/>
            <w:bottom w:val="none" w:sz="0" w:space="0" w:color="auto"/>
            <w:right w:val="none" w:sz="0" w:space="0" w:color="auto"/>
          </w:divBdr>
        </w:div>
        <w:div w:id="1101948921">
          <w:marLeft w:val="0"/>
          <w:marRight w:val="0"/>
          <w:marTop w:val="0"/>
          <w:marBottom w:val="0"/>
          <w:divBdr>
            <w:top w:val="none" w:sz="0" w:space="0" w:color="auto"/>
            <w:left w:val="none" w:sz="0" w:space="0" w:color="auto"/>
            <w:bottom w:val="none" w:sz="0" w:space="0" w:color="auto"/>
            <w:right w:val="none" w:sz="0" w:space="0" w:color="auto"/>
          </w:divBdr>
        </w:div>
        <w:div w:id="1546990441">
          <w:marLeft w:val="0"/>
          <w:marRight w:val="0"/>
          <w:marTop w:val="0"/>
          <w:marBottom w:val="0"/>
          <w:divBdr>
            <w:top w:val="none" w:sz="0" w:space="0" w:color="auto"/>
            <w:left w:val="none" w:sz="0" w:space="0" w:color="auto"/>
            <w:bottom w:val="none" w:sz="0" w:space="0" w:color="auto"/>
            <w:right w:val="none" w:sz="0" w:space="0" w:color="auto"/>
          </w:divBdr>
        </w:div>
        <w:div w:id="1323853280">
          <w:marLeft w:val="0"/>
          <w:marRight w:val="0"/>
          <w:marTop w:val="0"/>
          <w:marBottom w:val="0"/>
          <w:divBdr>
            <w:top w:val="none" w:sz="0" w:space="0" w:color="auto"/>
            <w:left w:val="none" w:sz="0" w:space="0" w:color="auto"/>
            <w:bottom w:val="none" w:sz="0" w:space="0" w:color="auto"/>
            <w:right w:val="none" w:sz="0" w:space="0" w:color="auto"/>
          </w:divBdr>
        </w:div>
        <w:div w:id="1953201416">
          <w:marLeft w:val="0"/>
          <w:marRight w:val="0"/>
          <w:marTop w:val="0"/>
          <w:marBottom w:val="0"/>
          <w:divBdr>
            <w:top w:val="none" w:sz="0" w:space="0" w:color="auto"/>
            <w:left w:val="none" w:sz="0" w:space="0" w:color="auto"/>
            <w:bottom w:val="none" w:sz="0" w:space="0" w:color="auto"/>
            <w:right w:val="none" w:sz="0" w:space="0" w:color="auto"/>
          </w:divBdr>
        </w:div>
        <w:div w:id="1172986892">
          <w:marLeft w:val="0"/>
          <w:marRight w:val="0"/>
          <w:marTop w:val="0"/>
          <w:marBottom w:val="0"/>
          <w:divBdr>
            <w:top w:val="none" w:sz="0" w:space="0" w:color="auto"/>
            <w:left w:val="none" w:sz="0" w:space="0" w:color="auto"/>
            <w:bottom w:val="none" w:sz="0" w:space="0" w:color="auto"/>
            <w:right w:val="none" w:sz="0" w:space="0" w:color="auto"/>
          </w:divBdr>
        </w:div>
        <w:div w:id="1645771050">
          <w:marLeft w:val="0"/>
          <w:marRight w:val="0"/>
          <w:marTop w:val="0"/>
          <w:marBottom w:val="0"/>
          <w:divBdr>
            <w:top w:val="none" w:sz="0" w:space="0" w:color="auto"/>
            <w:left w:val="none" w:sz="0" w:space="0" w:color="auto"/>
            <w:bottom w:val="none" w:sz="0" w:space="0" w:color="auto"/>
            <w:right w:val="none" w:sz="0" w:space="0" w:color="auto"/>
          </w:divBdr>
        </w:div>
        <w:div w:id="2026785191">
          <w:marLeft w:val="0"/>
          <w:marRight w:val="0"/>
          <w:marTop w:val="0"/>
          <w:marBottom w:val="0"/>
          <w:divBdr>
            <w:top w:val="none" w:sz="0" w:space="0" w:color="auto"/>
            <w:left w:val="none" w:sz="0" w:space="0" w:color="auto"/>
            <w:bottom w:val="none" w:sz="0" w:space="0" w:color="auto"/>
            <w:right w:val="none" w:sz="0" w:space="0" w:color="auto"/>
          </w:divBdr>
        </w:div>
        <w:div w:id="642075790">
          <w:marLeft w:val="0"/>
          <w:marRight w:val="0"/>
          <w:marTop w:val="0"/>
          <w:marBottom w:val="0"/>
          <w:divBdr>
            <w:top w:val="none" w:sz="0" w:space="0" w:color="auto"/>
            <w:left w:val="none" w:sz="0" w:space="0" w:color="auto"/>
            <w:bottom w:val="none" w:sz="0" w:space="0" w:color="auto"/>
            <w:right w:val="none" w:sz="0" w:space="0" w:color="auto"/>
          </w:divBdr>
        </w:div>
        <w:div w:id="4670077">
          <w:marLeft w:val="0"/>
          <w:marRight w:val="0"/>
          <w:marTop w:val="0"/>
          <w:marBottom w:val="0"/>
          <w:divBdr>
            <w:top w:val="none" w:sz="0" w:space="0" w:color="auto"/>
            <w:left w:val="none" w:sz="0" w:space="0" w:color="auto"/>
            <w:bottom w:val="none" w:sz="0" w:space="0" w:color="auto"/>
            <w:right w:val="none" w:sz="0" w:space="0" w:color="auto"/>
          </w:divBdr>
        </w:div>
        <w:div w:id="1208840139">
          <w:marLeft w:val="0"/>
          <w:marRight w:val="0"/>
          <w:marTop w:val="0"/>
          <w:marBottom w:val="0"/>
          <w:divBdr>
            <w:top w:val="none" w:sz="0" w:space="0" w:color="auto"/>
            <w:left w:val="none" w:sz="0" w:space="0" w:color="auto"/>
            <w:bottom w:val="none" w:sz="0" w:space="0" w:color="auto"/>
            <w:right w:val="none" w:sz="0" w:space="0" w:color="auto"/>
          </w:divBdr>
        </w:div>
        <w:div w:id="1588029139">
          <w:marLeft w:val="0"/>
          <w:marRight w:val="0"/>
          <w:marTop w:val="0"/>
          <w:marBottom w:val="0"/>
          <w:divBdr>
            <w:top w:val="none" w:sz="0" w:space="0" w:color="auto"/>
            <w:left w:val="none" w:sz="0" w:space="0" w:color="auto"/>
            <w:bottom w:val="none" w:sz="0" w:space="0" w:color="auto"/>
            <w:right w:val="none" w:sz="0" w:space="0" w:color="auto"/>
          </w:divBdr>
        </w:div>
        <w:div w:id="1557886898">
          <w:marLeft w:val="0"/>
          <w:marRight w:val="0"/>
          <w:marTop w:val="0"/>
          <w:marBottom w:val="0"/>
          <w:divBdr>
            <w:top w:val="none" w:sz="0" w:space="0" w:color="auto"/>
            <w:left w:val="none" w:sz="0" w:space="0" w:color="auto"/>
            <w:bottom w:val="none" w:sz="0" w:space="0" w:color="auto"/>
            <w:right w:val="none" w:sz="0" w:space="0" w:color="auto"/>
          </w:divBdr>
        </w:div>
        <w:div w:id="576209051">
          <w:marLeft w:val="0"/>
          <w:marRight w:val="0"/>
          <w:marTop w:val="0"/>
          <w:marBottom w:val="0"/>
          <w:divBdr>
            <w:top w:val="none" w:sz="0" w:space="0" w:color="auto"/>
            <w:left w:val="none" w:sz="0" w:space="0" w:color="auto"/>
            <w:bottom w:val="none" w:sz="0" w:space="0" w:color="auto"/>
            <w:right w:val="none" w:sz="0" w:space="0" w:color="auto"/>
          </w:divBdr>
        </w:div>
        <w:div w:id="109125612">
          <w:marLeft w:val="0"/>
          <w:marRight w:val="0"/>
          <w:marTop w:val="0"/>
          <w:marBottom w:val="0"/>
          <w:divBdr>
            <w:top w:val="none" w:sz="0" w:space="0" w:color="auto"/>
            <w:left w:val="none" w:sz="0" w:space="0" w:color="auto"/>
            <w:bottom w:val="none" w:sz="0" w:space="0" w:color="auto"/>
            <w:right w:val="none" w:sz="0" w:space="0" w:color="auto"/>
          </w:divBdr>
        </w:div>
        <w:div w:id="911431453">
          <w:marLeft w:val="0"/>
          <w:marRight w:val="0"/>
          <w:marTop w:val="0"/>
          <w:marBottom w:val="0"/>
          <w:divBdr>
            <w:top w:val="none" w:sz="0" w:space="0" w:color="auto"/>
            <w:left w:val="none" w:sz="0" w:space="0" w:color="auto"/>
            <w:bottom w:val="none" w:sz="0" w:space="0" w:color="auto"/>
            <w:right w:val="none" w:sz="0" w:space="0" w:color="auto"/>
          </w:divBdr>
        </w:div>
        <w:div w:id="639656440">
          <w:marLeft w:val="0"/>
          <w:marRight w:val="0"/>
          <w:marTop w:val="0"/>
          <w:marBottom w:val="0"/>
          <w:divBdr>
            <w:top w:val="none" w:sz="0" w:space="0" w:color="auto"/>
            <w:left w:val="none" w:sz="0" w:space="0" w:color="auto"/>
            <w:bottom w:val="none" w:sz="0" w:space="0" w:color="auto"/>
            <w:right w:val="none" w:sz="0" w:space="0" w:color="auto"/>
          </w:divBdr>
        </w:div>
        <w:div w:id="423574060">
          <w:marLeft w:val="0"/>
          <w:marRight w:val="0"/>
          <w:marTop w:val="0"/>
          <w:marBottom w:val="0"/>
          <w:divBdr>
            <w:top w:val="none" w:sz="0" w:space="0" w:color="auto"/>
            <w:left w:val="none" w:sz="0" w:space="0" w:color="auto"/>
            <w:bottom w:val="none" w:sz="0" w:space="0" w:color="auto"/>
            <w:right w:val="none" w:sz="0" w:space="0" w:color="auto"/>
          </w:divBdr>
        </w:div>
        <w:div w:id="879054611">
          <w:marLeft w:val="0"/>
          <w:marRight w:val="0"/>
          <w:marTop w:val="0"/>
          <w:marBottom w:val="0"/>
          <w:divBdr>
            <w:top w:val="none" w:sz="0" w:space="0" w:color="auto"/>
            <w:left w:val="none" w:sz="0" w:space="0" w:color="auto"/>
            <w:bottom w:val="none" w:sz="0" w:space="0" w:color="auto"/>
            <w:right w:val="none" w:sz="0" w:space="0" w:color="auto"/>
          </w:divBdr>
        </w:div>
        <w:div w:id="453016645">
          <w:marLeft w:val="0"/>
          <w:marRight w:val="0"/>
          <w:marTop w:val="0"/>
          <w:marBottom w:val="0"/>
          <w:divBdr>
            <w:top w:val="none" w:sz="0" w:space="0" w:color="auto"/>
            <w:left w:val="none" w:sz="0" w:space="0" w:color="auto"/>
            <w:bottom w:val="none" w:sz="0" w:space="0" w:color="auto"/>
            <w:right w:val="none" w:sz="0" w:space="0" w:color="auto"/>
          </w:divBdr>
        </w:div>
        <w:div w:id="266893688">
          <w:marLeft w:val="0"/>
          <w:marRight w:val="0"/>
          <w:marTop w:val="0"/>
          <w:marBottom w:val="0"/>
          <w:divBdr>
            <w:top w:val="none" w:sz="0" w:space="0" w:color="auto"/>
            <w:left w:val="none" w:sz="0" w:space="0" w:color="auto"/>
            <w:bottom w:val="none" w:sz="0" w:space="0" w:color="auto"/>
            <w:right w:val="none" w:sz="0" w:space="0" w:color="auto"/>
          </w:divBdr>
        </w:div>
        <w:div w:id="545682244">
          <w:marLeft w:val="0"/>
          <w:marRight w:val="0"/>
          <w:marTop w:val="0"/>
          <w:marBottom w:val="0"/>
          <w:divBdr>
            <w:top w:val="none" w:sz="0" w:space="0" w:color="auto"/>
            <w:left w:val="none" w:sz="0" w:space="0" w:color="auto"/>
            <w:bottom w:val="none" w:sz="0" w:space="0" w:color="auto"/>
            <w:right w:val="none" w:sz="0" w:space="0" w:color="auto"/>
          </w:divBdr>
        </w:div>
        <w:div w:id="439569012">
          <w:marLeft w:val="0"/>
          <w:marRight w:val="0"/>
          <w:marTop w:val="0"/>
          <w:marBottom w:val="0"/>
          <w:divBdr>
            <w:top w:val="none" w:sz="0" w:space="0" w:color="auto"/>
            <w:left w:val="none" w:sz="0" w:space="0" w:color="auto"/>
            <w:bottom w:val="none" w:sz="0" w:space="0" w:color="auto"/>
            <w:right w:val="none" w:sz="0" w:space="0" w:color="auto"/>
          </w:divBdr>
        </w:div>
        <w:div w:id="1675231475">
          <w:marLeft w:val="0"/>
          <w:marRight w:val="0"/>
          <w:marTop w:val="0"/>
          <w:marBottom w:val="0"/>
          <w:divBdr>
            <w:top w:val="none" w:sz="0" w:space="0" w:color="auto"/>
            <w:left w:val="none" w:sz="0" w:space="0" w:color="auto"/>
            <w:bottom w:val="none" w:sz="0" w:space="0" w:color="auto"/>
            <w:right w:val="none" w:sz="0" w:space="0" w:color="auto"/>
          </w:divBdr>
        </w:div>
        <w:div w:id="1966158511">
          <w:marLeft w:val="0"/>
          <w:marRight w:val="0"/>
          <w:marTop w:val="0"/>
          <w:marBottom w:val="0"/>
          <w:divBdr>
            <w:top w:val="none" w:sz="0" w:space="0" w:color="auto"/>
            <w:left w:val="none" w:sz="0" w:space="0" w:color="auto"/>
            <w:bottom w:val="none" w:sz="0" w:space="0" w:color="auto"/>
            <w:right w:val="none" w:sz="0" w:space="0" w:color="auto"/>
          </w:divBdr>
        </w:div>
        <w:div w:id="1961956494">
          <w:marLeft w:val="0"/>
          <w:marRight w:val="0"/>
          <w:marTop w:val="0"/>
          <w:marBottom w:val="0"/>
          <w:divBdr>
            <w:top w:val="none" w:sz="0" w:space="0" w:color="auto"/>
            <w:left w:val="none" w:sz="0" w:space="0" w:color="auto"/>
            <w:bottom w:val="none" w:sz="0" w:space="0" w:color="auto"/>
            <w:right w:val="none" w:sz="0" w:space="0" w:color="auto"/>
          </w:divBdr>
        </w:div>
        <w:div w:id="222106616">
          <w:marLeft w:val="0"/>
          <w:marRight w:val="0"/>
          <w:marTop w:val="0"/>
          <w:marBottom w:val="0"/>
          <w:divBdr>
            <w:top w:val="none" w:sz="0" w:space="0" w:color="auto"/>
            <w:left w:val="none" w:sz="0" w:space="0" w:color="auto"/>
            <w:bottom w:val="none" w:sz="0" w:space="0" w:color="auto"/>
            <w:right w:val="none" w:sz="0" w:space="0" w:color="auto"/>
          </w:divBdr>
        </w:div>
        <w:div w:id="763495067">
          <w:marLeft w:val="0"/>
          <w:marRight w:val="0"/>
          <w:marTop w:val="0"/>
          <w:marBottom w:val="0"/>
          <w:divBdr>
            <w:top w:val="none" w:sz="0" w:space="0" w:color="auto"/>
            <w:left w:val="none" w:sz="0" w:space="0" w:color="auto"/>
            <w:bottom w:val="none" w:sz="0" w:space="0" w:color="auto"/>
            <w:right w:val="none" w:sz="0" w:space="0" w:color="auto"/>
          </w:divBdr>
        </w:div>
        <w:div w:id="2000302405">
          <w:marLeft w:val="0"/>
          <w:marRight w:val="0"/>
          <w:marTop w:val="0"/>
          <w:marBottom w:val="0"/>
          <w:divBdr>
            <w:top w:val="none" w:sz="0" w:space="0" w:color="auto"/>
            <w:left w:val="none" w:sz="0" w:space="0" w:color="auto"/>
            <w:bottom w:val="none" w:sz="0" w:space="0" w:color="auto"/>
            <w:right w:val="none" w:sz="0" w:space="0" w:color="auto"/>
          </w:divBdr>
        </w:div>
        <w:div w:id="843712672">
          <w:marLeft w:val="0"/>
          <w:marRight w:val="0"/>
          <w:marTop w:val="0"/>
          <w:marBottom w:val="0"/>
          <w:divBdr>
            <w:top w:val="none" w:sz="0" w:space="0" w:color="auto"/>
            <w:left w:val="none" w:sz="0" w:space="0" w:color="auto"/>
            <w:bottom w:val="none" w:sz="0" w:space="0" w:color="auto"/>
            <w:right w:val="none" w:sz="0" w:space="0" w:color="auto"/>
          </w:divBdr>
        </w:div>
        <w:div w:id="2113429897">
          <w:marLeft w:val="0"/>
          <w:marRight w:val="0"/>
          <w:marTop w:val="0"/>
          <w:marBottom w:val="0"/>
          <w:divBdr>
            <w:top w:val="none" w:sz="0" w:space="0" w:color="auto"/>
            <w:left w:val="none" w:sz="0" w:space="0" w:color="auto"/>
            <w:bottom w:val="none" w:sz="0" w:space="0" w:color="auto"/>
            <w:right w:val="none" w:sz="0" w:space="0" w:color="auto"/>
          </w:divBdr>
        </w:div>
        <w:div w:id="1558470390">
          <w:marLeft w:val="0"/>
          <w:marRight w:val="0"/>
          <w:marTop w:val="0"/>
          <w:marBottom w:val="0"/>
          <w:divBdr>
            <w:top w:val="none" w:sz="0" w:space="0" w:color="auto"/>
            <w:left w:val="none" w:sz="0" w:space="0" w:color="auto"/>
            <w:bottom w:val="none" w:sz="0" w:space="0" w:color="auto"/>
            <w:right w:val="none" w:sz="0" w:space="0" w:color="auto"/>
          </w:divBdr>
        </w:div>
        <w:div w:id="401605378">
          <w:marLeft w:val="0"/>
          <w:marRight w:val="0"/>
          <w:marTop w:val="0"/>
          <w:marBottom w:val="0"/>
          <w:divBdr>
            <w:top w:val="none" w:sz="0" w:space="0" w:color="auto"/>
            <w:left w:val="none" w:sz="0" w:space="0" w:color="auto"/>
            <w:bottom w:val="none" w:sz="0" w:space="0" w:color="auto"/>
            <w:right w:val="none" w:sz="0" w:space="0" w:color="auto"/>
          </w:divBdr>
        </w:div>
        <w:div w:id="1843547312">
          <w:marLeft w:val="0"/>
          <w:marRight w:val="0"/>
          <w:marTop w:val="0"/>
          <w:marBottom w:val="0"/>
          <w:divBdr>
            <w:top w:val="none" w:sz="0" w:space="0" w:color="auto"/>
            <w:left w:val="none" w:sz="0" w:space="0" w:color="auto"/>
            <w:bottom w:val="none" w:sz="0" w:space="0" w:color="auto"/>
            <w:right w:val="none" w:sz="0" w:space="0" w:color="auto"/>
          </w:divBdr>
        </w:div>
        <w:div w:id="488054912">
          <w:marLeft w:val="0"/>
          <w:marRight w:val="0"/>
          <w:marTop w:val="0"/>
          <w:marBottom w:val="0"/>
          <w:divBdr>
            <w:top w:val="none" w:sz="0" w:space="0" w:color="auto"/>
            <w:left w:val="none" w:sz="0" w:space="0" w:color="auto"/>
            <w:bottom w:val="none" w:sz="0" w:space="0" w:color="auto"/>
            <w:right w:val="none" w:sz="0" w:space="0" w:color="auto"/>
          </w:divBdr>
        </w:div>
        <w:div w:id="1709063687">
          <w:marLeft w:val="0"/>
          <w:marRight w:val="0"/>
          <w:marTop w:val="0"/>
          <w:marBottom w:val="0"/>
          <w:divBdr>
            <w:top w:val="none" w:sz="0" w:space="0" w:color="auto"/>
            <w:left w:val="none" w:sz="0" w:space="0" w:color="auto"/>
            <w:bottom w:val="none" w:sz="0" w:space="0" w:color="auto"/>
            <w:right w:val="none" w:sz="0" w:space="0" w:color="auto"/>
          </w:divBdr>
        </w:div>
        <w:div w:id="563566765">
          <w:marLeft w:val="0"/>
          <w:marRight w:val="0"/>
          <w:marTop w:val="0"/>
          <w:marBottom w:val="0"/>
          <w:divBdr>
            <w:top w:val="none" w:sz="0" w:space="0" w:color="auto"/>
            <w:left w:val="none" w:sz="0" w:space="0" w:color="auto"/>
            <w:bottom w:val="none" w:sz="0" w:space="0" w:color="auto"/>
            <w:right w:val="none" w:sz="0" w:space="0" w:color="auto"/>
          </w:divBdr>
        </w:div>
        <w:div w:id="266735392">
          <w:marLeft w:val="0"/>
          <w:marRight w:val="0"/>
          <w:marTop w:val="0"/>
          <w:marBottom w:val="0"/>
          <w:divBdr>
            <w:top w:val="none" w:sz="0" w:space="0" w:color="auto"/>
            <w:left w:val="none" w:sz="0" w:space="0" w:color="auto"/>
            <w:bottom w:val="none" w:sz="0" w:space="0" w:color="auto"/>
            <w:right w:val="none" w:sz="0" w:space="0" w:color="auto"/>
          </w:divBdr>
        </w:div>
        <w:div w:id="1187714278">
          <w:marLeft w:val="0"/>
          <w:marRight w:val="0"/>
          <w:marTop w:val="0"/>
          <w:marBottom w:val="0"/>
          <w:divBdr>
            <w:top w:val="none" w:sz="0" w:space="0" w:color="auto"/>
            <w:left w:val="none" w:sz="0" w:space="0" w:color="auto"/>
            <w:bottom w:val="none" w:sz="0" w:space="0" w:color="auto"/>
            <w:right w:val="none" w:sz="0" w:space="0" w:color="auto"/>
          </w:divBdr>
        </w:div>
        <w:div w:id="1053964574">
          <w:marLeft w:val="0"/>
          <w:marRight w:val="0"/>
          <w:marTop w:val="0"/>
          <w:marBottom w:val="0"/>
          <w:divBdr>
            <w:top w:val="none" w:sz="0" w:space="0" w:color="auto"/>
            <w:left w:val="none" w:sz="0" w:space="0" w:color="auto"/>
            <w:bottom w:val="none" w:sz="0" w:space="0" w:color="auto"/>
            <w:right w:val="none" w:sz="0" w:space="0" w:color="auto"/>
          </w:divBdr>
        </w:div>
        <w:div w:id="1497381187">
          <w:marLeft w:val="0"/>
          <w:marRight w:val="0"/>
          <w:marTop w:val="0"/>
          <w:marBottom w:val="0"/>
          <w:divBdr>
            <w:top w:val="none" w:sz="0" w:space="0" w:color="auto"/>
            <w:left w:val="none" w:sz="0" w:space="0" w:color="auto"/>
            <w:bottom w:val="none" w:sz="0" w:space="0" w:color="auto"/>
            <w:right w:val="none" w:sz="0" w:space="0" w:color="auto"/>
          </w:divBdr>
        </w:div>
        <w:div w:id="1622885134">
          <w:marLeft w:val="0"/>
          <w:marRight w:val="0"/>
          <w:marTop w:val="0"/>
          <w:marBottom w:val="0"/>
          <w:divBdr>
            <w:top w:val="none" w:sz="0" w:space="0" w:color="auto"/>
            <w:left w:val="none" w:sz="0" w:space="0" w:color="auto"/>
            <w:bottom w:val="none" w:sz="0" w:space="0" w:color="auto"/>
            <w:right w:val="none" w:sz="0" w:space="0" w:color="auto"/>
          </w:divBdr>
        </w:div>
        <w:div w:id="411977402">
          <w:marLeft w:val="0"/>
          <w:marRight w:val="0"/>
          <w:marTop w:val="0"/>
          <w:marBottom w:val="0"/>
          <w:divBdr>
            <w:top w:val="none" w:sz="0" w:space="0" w:color="auto"/>
            <w:left w:val="none" w:sz="0" w:space="0" w:color="auto"/>
            <w:bottom w:val="none" w:sz="0" w:space="0" w:color="auto"/>
            <w:right w:val="none" w:sz="0" w:space="0" w:color="auto"/>
          </w:divBdr>
        </w:div>
        <w:div w:id="1488326313">
          <w:marLeft w:val="0"/>
          <w:marRight w:val="0"/>
          <w:marTop w:val="0"/>
          <w:marBottom w:val="0"/>
          <w:divBdr>
            <w:top w:val="none" w:sz="0" w:space="0" w:color="auto"/>
            <w:left w:val="none" w:sz="0" w:space="0" w:color="auto"/>
            <w:bottom w:val="none" w:sz="0" w:space="0" w:color="auto"/>
            <w:right w:val="none" w:sz="0" w:space="0" w:color="auto"/>
          </w:divBdr>
        </w:div>
        <w:div w:id="2019384431">
          <w:marLeft w:val="0"/>
          <w:marRight w:val="0"/>
          <w:marTop w:val="0"/>
          <w:marBottom w:val="0"/>
          <w:divBdr>
            <w:top w:val="none" w:sz="0" w:space="0" w:color="auto"/>
            <w:left w:val="none" w:sz="0" w:space="0" w:color="auto"/>
            <w:bottom w:val="none" w:sz="0" w:space="0" w:color="auto"/>
            <w:right w:val="none" w:sz="0" w:space="0" w:color="auto"/>
          </w:divBdr>
        </w:div>
        <w:div w:id="549346642">
          <w:marLeft w:val="0"/>
          <w:marRight w:val="0"/>
          <w:marTop w:val="0"/>
          <w:marBottom w:val="0"/>
          <w:divBdr>
            <w:top w:val="none" w:sz="0" w:space="0" w:color="auto"/>
            <w:left w:val="none" w:sz="0" w:space="0" w:color="auto"/>
            <w:bottom w:val="none" w:sz="0" w:space="0" w:color="auto"/>
            <w:right w:val="none" w:sz="0" w:space="0" w:color="auto"/>
          </w:divBdr>
        </w:div>
        <w:div w:id="902106030">
          <w:marLeft w:val="0"/>
          <w:marRight w:val="0"/>
          <w:marTop w:val="0"/>
          <w:marBottom w:val="0"/>
          <w:divBdr>
            <w:top w:val="none" w:sz="0" w:space="0" w:color="auto"/>
            <w:left w:val="none" w:sz="0" w:space="0" w:color="auto"/>
            <w:bottom w:val="none" w:sz="0" w:space="0" w:color="auto"/>
            <w:right w:val="none" w:sz="0" w:space="0" w:color="auto"/>
          </w:divBdr>
        </w:div>
        <w:div w:id="566231989">
          <w:marLeft w:val="0"/>
          <w:marRight w:val="0"/>
          <w:marTop w:val="0"/>
          <w:marBottom w:val="0"/>
          <w:divBdr>
            <w:top w:val="none" w:sz="0" w:space="0" w:color="auto"/>
            <w:left w:val="none" w:sz="0" w:space="0" w:color="auto"/>
            <w:bottom w:val="none" w:sz="0" w:space="0" w:color="auto"/>
            <w:right w:val="none" w:sz="0" w:space="0" w:color="auto"/>
          </w:divBdr>
        </w:div>
        <w:div w:id="1318144863">
          <w:marLeft w:val="0"/>
          <w:marRight w:val="0"/>
          <w:marTop w:val="0"/>
          <w:marBottom w:val="0"/>
          <w:divBdr>
            <w:top w:val="none" w:sz="0" w:space="0" w:color="auto"/>
            <w:left w:val="none" w:sz="0" w:space="0" w:color="auto"/>
            <w:bottom w:val="none" w:sz="0" w:space="0" w:color="auto"/>
            <w:right w:val="none" w:sz="0" w:space="0" w:color="auto"/>
          </w:divBdr>
        </w:div>
        <w:div w:id="564682741">
          <w:marLeft w:val="0"/>
          <w:marRight w:val="0"/>
          <w:marTop w:val="0"/>
          <w:marBottom w:val="0"/>
          <w:divBdr>
            <w:top w:val="none" w:sz="0" w:space="0" w:color="auto"/>
            <w:left w:val="none" w:sz="0" w:space="0" w:color="auto"/>
            <w:bottom w:val="none" w:sz="0" w:space="0" w:color="auto"/>
            <w:right w:val="none" w:sz="0" w:space="0" w:color="auto"/>
          </w:divBdr>
        </w:div>
        <w:div w:id="1798257309">
          <w:marLeft w:val="0"/>
          <w:marRight w:val="0"/>
          <w:marTop w:val="0"/>
          <w:marBottom w:val="0"/>
          <w:divBdr>
            <w:top w:val="none" w:sz="0" w:space="0" w:color="auto"/>
            <w:left w:val="none" w:sz="0" w:space="0" w:color="auto"/>
            <w:bottom w:val="none" w:sz="0" w:space="0" w:color="auto"/>
            <w:right w:val="none" w:sz="0" w:space="0" w:color="auto"/>
          </w:divBdr>
        </w:div>
        <w:div w:id="997996072">
          <w:marLeft w:val="0"/>
          <w:marRight w:val="0"/>
          <w:marTop w:val="0"/>
          <w:marBottom w:val="0"/>
          <w:divBdr>
            <w:top w:val="none" w:sz="0" w:space="0" w:color="auto"/>
            <w:left w:val="none" w:sz="0" w:space="0" w:color="auto"/>
            <w:bottom w:val="none" w:sz="0" w:space="0" w:color="auto"/>
            <w:right w:val="none" w:sz="0" w:space="0" w:color="auto"/>
          </w:divBdr>
        </w:div>
        <w:div w:id="958416528">
          <w:marLeft w:val="0"/>
          <w:marRight w:val="0"/>
          <w:marTop w:val="0"/>
          <w:marBottom w:val="0"/>
          <w:divBdr>
            <w:top w:val="none" w:sz="0" w:space="0" w:color="auto"/>
            <w:left w:val="none" w:sz="0" w:space="0" w:color="auto"/>
            <w:bottom w:val="none" w:sz="0" w:space="0" w:color="auto"/>
            <w:right w:val="none" w:sz="0" w:space="0" w:color="auto"/>
          </w:divBdr>
        </w:div>
        <w:div w:id="598947908">
          <w:marLeft w:val="0"/>
          <w:marRight w:val="0"/>
          <w:marTop w:val="0"/>
          <w:marBottom w:val="0"/>
          <w:divBdr>
            <w:top w:val="none" w:sz="0" w:space="0" w:color="auto"/>
            <w:left w:val="none" w:sz="0" w:space="0" w:color="auto"/>
            <w:bottom w:val="none" w:sz="0" w:space="0" w:color="auto"/>
            <w:right w:val="none" w:sz="0" w:space="0" w:color="auto"/>
          </w:divBdr>
        </w:div>
        <w:div w:id="719015532">
          <w:marLeft w:val="0"/>
          <w:marRight w:val="0"/>
          <w:marTop w:val="0"/>
          <w:marBottom w:val="0"/>
          <w:divBdr>
            <w:top w:val="none" w:sz="0" w:space="0" w:color="auto"/>
            <w:left w:val="none" w:sz="0" w:space="0" w:color="auto"/>
            <w:bottom w:val="none" w:sz="0" w:space="0" w:color="auto"/>
            <w:right w:val="none" w:sz="0" w:space="0" w:color="auto"/>
          </w:divBdr>
        </w:div>
        <w:div w:id="588075645">
          <w:marLeft w:val="0"/>
          <w:marRight w:val="0"/>
          <w:marTop w:val="0"/>
          <w:marBottom w:val="0"/>
          <w:divBdr>
            <w:top w:val="none" w:sz="0" w:space="0" w:color="auto"/>
            <w:left w:val="none" w:sz="0" w:space="0" w:color="auto"/>
            <w:bottom w:val="none" w:sz="0" w:space="0" w:color="auto"/>
            <w:right w:val="none" w:sz="0" w:space="0" w:color="auto"/>
          </w:divBdr>
        </w:div>
        <w:div w:id="860629244">
          <w:marLeft w:val="0"/>
          <w:marRight w:val="0"/>
          <w:marTop w:val="0"/>
          <w:marBottom w:val="0"/>
          <w:divBdr>
            <w:top w:val="none" w:sz="0" w:space="0" w:color="auto"/>
            <w:left w:val="none" w:sz="0" w:space="0" w:color="auto"/>
            <w:bottom w:val="none" w:sz="0" w:space="0" w:color="auto"/>
            <w:right w:val="none" w:sz="0" w:space="0" w:color="auto"/>
          </w:divBdr>
        </w:div>
        <w:div w:id="1415084671">
          <w:marLeft w:val="0"/>
          <w:marRight w:val="0"/>
          <w:marTop w:val="0"/>
          <w:marBottom w:val="0"/>
          <w:divBdr>
            <w:top w:val="none" w:sz="0" w:space="0" w:color="auto"/>
            <w:left w:val="none" w:sz="0" w:space="0" w:color="auto"/>
            <w:bottom w:val="none" w:sz="0" w:space="0" w:color="auto"/>
            <w:right w:val="none" w:sz="0" w:space="0" w:color="auto"/>
          </w:divBdr>
        </w:div>
        <w:div w:id="2115901901">
          <w:marLeft w:val="0"/>
          <w:marRight w:val="0"/>
          <w:marTop w:val="0"/>
          <w:marBottom w:val="0"/>
          <w:divBdr>
            <w:top w:val="none" w:sz="0" w:space="0" w:color="auto"/>
            <w:left w:val="none" w:sz="0" w:space="0" w:color="auto"/>
            <w:bottom w:val="none" w:sz="0" w:space="0" w:color="auto"/>
            <w:right w:val="none" w:sz="0" w:space="0" w:color="auto"/>
          </w:divBdr>
        </w:div>
        <w:div w:id="1840465401">
          <w:marLeft w:val="0"/>
          <w:marRight w:val="0"/>
          <w:marTop w:val="0"/>
          <w:marBottom w:val="0"/>
          <w:divBdr>
            <w:top w:val="none" w:sz="0" w:space="0" w:color="auto"/>
            <w:left w:val="none" w:sz="0" w:space="0" w:color="auto"/>
            <w:bottom w:val="none" w:sz="0" w:space="0" w:color="auto"/>
            <w:right w:val="none" w:sz="0" w:space="0" w:color="auto"/>
          </w:divBdr>
        </w:div>
        <w:div w:id="1824619169">
          <w:marLeft w:val="0"/>
          <w:marRight w:val="0"/>
          <w:marTop w:val="0"/>
          <w:marBottom w:val="0"/>
          <w:divBdr>
            <w:top w:val="none" w:sz="0" w:space="0" w:color="auto"/>
            <w:left w:val="none" w:sz="0" w:space="0" w:color="auto"/>
            <w:bottom w:val="none" w:sz="0" w:space="0" w:color="auto"/>
            <w:right w:val="none" w:sz="0" w:space="0" w:color="auto"/>
          </w:divBdr>
        </w:div>
        <w:div w:id="585303989">
          <w:marLeft w:val="0"/>
          <w:marRight w:val="0"/>
          <w:marTop w:val="0"/>
          <w:marBottom w:val="0"/>
          <w:divBdr>
            <w:top w:val="none" w:sz="0" w:space="0" w:color="auto"/>
            <w:left w:val="none" w:sz="0" w:space="0" w:color="auto"/>
            <w:bottom w:val="none" w:sz="0" w:space="0" w:color="auto"/>
            <w:right w:val="none" w:sz="0" w:space="0" w:color="auto"/>
          </w:divBdr>
        </w:div>
        <w:div w:id="952446627">
          <w:marLeft w:val="0"/>
          <w:marRight w:val="0"/>
          <w:marTop w:val="0"/>
          <w:marBottom w:val="0"/>
          <w:divBdr>
            <w:top w:val="none" w:sz="0" w:space="0" w:color="auto"/>
            <w:left w:val="none" w:sz="0" w:space="0" w:color="auto"/>
            <w:bottom w:val="none" w:sz="0" w:space="0" w:color="auto"/>
            <w:right w:val="none" w:sz="0" w:space="0" w:color="auto"/>
          </w:divBdr>
        </w:div>
        <w:div w:id="1175802870">
          <w:marLeft w:val="0"/>
          <w:marRight w:val="0"/>
          <w:marTop w:val="0"/>
          <w:marBottom w:val="0"/>
          <w:divBdr>
            <w:top w:val="none" w:sz="0" w:space="0" w:color="auto"/>
            <w:left w:val="none" w:sz="0" w:space="0" w:color="auto"/>
            <w:bottom w:val="none" w:sz="0" w:space="0" w:color="auto"/>
            <w:right w:val="none" w:sz="0" w:space="0" w:color="auto"/>
          </w:divBdr>
        </w:div>
        <w:div w:id="748422636">
          <w:marLeft w:val="0"/>
          <w:marRight w:val="0"/>
          <w:marTop w:val="0"/>
          <w:marBottom w:val="0"/>
          <w:divBdr>
            <w:top w:val="none" w:sz="0" w:space="0" w:color="auto"/>
            <w:left w:val="none" w:sz="0" w:space="0" w:color="auto"/>
            <w:bottom w:val="none" w:sz="0" w:space="0" w:color="auto"/>
            <w:right w:val="none" w:sz="0" w:space="0" w:color="auto"/>
          </w:divBdr>
        </w:div>
        <w:div w:id="699166559">
          <w:marLeft w:val="0"/>
          <w:marRight w:val="0"/>
          <w:marTop w:val="0"/>
          <w:marBottom w:val="0"/>
          <w:divBdr>
            <w:top w:val="none" w:sz="0" w:space="0" w:color="auto"/>
            <w:left w:val="none" w:sz="0" w:space="0" w:color="auto"/>
            <w:bottom w:val="none" w:sz="0" w:space="0" w:color="auto"/>
            <w:right w:val="none" w:sz="0" w:space="0" w:color="auto"/>
          </w:divBdr>
        </w:div>
        <w:div w:id="1234050523">
          <w:marLeft w:val="0"/>
          <w:marRight w:val="0"/>
          <w:marTop w:val="0"/>
          <w:marBottom w:val="0"/>
          <w:divBdr>
            <w:top w:val="none" w:sz="0" w:space="0" w:color="auto"/>
            <w:left w:val="none" w:sz="0" w:space="0" w:color="auto"/>
            <w:bottom w:val="none" w:sz="0" w:space="0" w:color="auto"/>
            <w:right w:val="none" w:sz="0" w:space="0" w:color="auto"/>
          </w:divBdr>
        </w:div>
        <w:div w:id="1652441918">
          <w:marLeft w:val="0"/>
          <w:marRight w:val="0"/>
          <w:marTop w:val="0"/>
          <w:marBottom w:val="0"/>
          <w:divBdr>
            <w:top w:val="none" w:sz="0" w:space="0" w:color="auto"/>
            <w:left w:val="none" w:sz="0" w:space="0" w:color="auto"/>
            <w:bottom w:val="none" w:sz="0" w:space="0" w:color="auto"/>
            <w:right w:val="none" w:sz="0" w:space="0" w:color="auto"/>
          </w:divBdr>
        </w:div>
        <w:div w:id="862133694">
          <w:marLeft w:val="0"/>
          <w:marRight w:val="0"/>
          <w:marTop w:val="0"/>
          <w:marBottom w:val="0"/>
          <w:divBdr>
            <w:top w:val="none" w:sz="0" w:space="0" w:color="auto"/>
            <w:left w:val="none" w:sz="0" w:space="0" w:color="auto"/>
            <w:bottom w:val="none" w:sz="0" w:space="0" w:color="auto"/>
            <w:right w:val="none" w:sz="0" w:space="0" w:color="auto"/>
          </w:divBdr>
        </w:div>
        <w:div w:id="57628762">
          <w:marLeft w:val="0"/>
          <w:marRight w:val="0"/>
          <w:marTop w:val="0"/>
          <w:marBottom w:val="0"/>
          <w:divBdr>
            <w:top w:val="none" w:sz="0" w:space="0" w:color="auto"/>
            <w:left w:val="none" w:sz="0" w:space="0" w:color="auto"/>
            <w:bottom w:val="none" w:sz="0" w:space="0" w:color="auto"/>
            <w:right w:val="none" w:sz="0" w:space="0" w:color="auto"/>
          </w:divBdr>
        </w:div>
        <w:div w:id="580911219">
          <w:marLeft w:val="0"/>
          <w:marRight w:val="0"/>
          <w:marTop w:val="0"/>
          <w:marBottom w:val="0"/>
          <w:divBdr>
            <w:top w:val="none" w:sz="0" w:space="0" w:color="auto"/>
            <w:left w:val="none" w:sz="0" w:space="0" w:color="auto"/>
            <w:bottom w:val="none" w:sz="0" w:space="0" w:color="auto"/>
            <w:right w:val="none" w:sz="0" w:space="0" w:color="auto"/>
          </w:divBdr>
        </w:div>
        <w:div w:id="1119102983">
          <w:marLeft w:val="0"/>
          <w:marRight w:val="0"/>
          <w:marTop w:val="0"/>
          <w:marBottom w:val="0"/>
          <w:divBdr>
            <w:top w:val="none" w:sz="0" w:space="0" w:color="auto"/>
            <w:left w:val="none" w:sz="0" w:space="0" w:color="auto"/>
            <w:bottom w:val="none" w:sz="0" w:space="0" w:color="auto"/>
            <w:right w:val="none" w:sz="0" w:space="0" w:color="auto"/>
          </w:divBdr>
        </w:div>
        <w:div w:id="743528606">
          <w:marLeft w:val="0"/>
          <w:marRight w:val="0"/>
          <w:marTop w:val="0"/>
          <w:marBottom w:val="0"/>
          <w:divBdr>
            <w:top w:val="none" w:sz="0" w:space="0" w:color="auto"/>
            <w:left w:val="none" w:sz="0" w:space="0" w:color="auto"/>
            <w:bottom w:val="none" w:sz="0" w:space="0" w:color="auto"/>
            <w:right w:val="none" w:sz="0" w:space="0" w:color="auto"/>
          </w:divBdr>
        </w:div>
        <w:div w:id="1156456478">
          <w:marLeft w:val="0"/>
          <w:marRight w:val="0"/>
          <w:marTop w:val="0"/>
          <w:marBottom w:val="0"/>
          <w:divBdr>
            <w:top w:val="none" w:sz="0" w:space="0" w:color="auto"/>
            <w:left w:val="none" w:sz="0" w:space="0" w:color="auto"/>
            <w:bottom w:val="none" w:sz="0" w:space="0" w:color="auto"/>
            <w:right w:val="none" w:sz="0" w:space="0" w:color="auto"/>
          </w:divBdr>
        </w:div>
        <w:div w:id="752943411">
          <w:marLeft w:val="0"/>
          <w:marRight w:val="0"/>
          <w:marTop w:val="0"/>
          <w:marBottom w:val="0"/>
          <w:divBdr>
            <w:top w:val="none" w:sz="0" w:space="0" w:color="auto"/>
            <w:left w:val="none" w:sz="0" w:space="0" w:color="auto"/>
            <w:bottom w:val="none" w:sz="0" w:space="0" w:color="auto"/>
            <w:right w:val="none" w:sz="0" w:space="0" w:color="auto"/>
          </w:divBdr>
        </w:div>
        <w:div w:id="334771573">
          <w:marLeft w:val="0"/>
          <w:marRight w:val="0"/>
          <w:marTop w:val="0"/>
          <w:marBottom w:val="0"/>
          <w:divBdr>
            <w:top w:val="none" w:sz="0" w:space="0" w:color="auto"/>
            <w:left w:val="none" w:sz="0" w:space="0" w:color="auto"/>
            <w:bottom w:val="none" w:sz="0" w:space="0" w:color="auto"/>
            <w:right w:val="none" w:sz="0" w:space="0" w:color="auto"/>
          </w:divBdr>
        </w:div>
        <w:div w:id="1716848211">
          <w:marLeft w:val="0"/>
          <w:marRight w:val="0"/>
          <w:marTop w:val="0"/>
          <w:marBottom w:val="0"/>
          <w:divBdr>
            <w:top w:val="none" w:sz="0" w:space="0" w:color="auto"/>
            <w:left w:val="none" w:sz="0" w:space="0" w:color="auto"/>
            <w:bottom w:val="none" w:sz="0" w:space="0" w:color="auto"/>
            <w:right w:val="none" w:sz="0" w:space="0" w:color="auto"/>
          </w:divBdr>
        </w:div>
        <w:div w:id="888999746">
          <w:marLeft w:val="0"/>
          <w:marRight w:val="0"/>
          <w:marTop w:val="0"/>
          <w:marBottom w:val="0"/>
          <w:divBdr>
            <w:top w:val="none" w:sz="0" w:space="0" w:color="auto"/>
            <w:left w:val="none" w:sz="0" w:space="0" w:color="auto"/>
            <w:bottom w:val="none" w:sz="0" w:space="0" w:color="auto"/>
            <w:right w:val="none" w:sz="0" w:space="0" w:color="auto"/>
          </w:divBdr>
        </w:div>
        <w:div w:id="1423181399">
          <w:marLeft w:val="0"/>
          <w:marRight w:val="0"/>
          <w:marTop w:val="0"/>
          <w:marBottom w:val="0"/>
          <w:divBdr>
            <w:top w:val="none" w:sz="0" w:space="0" w:color="auto"/>
            <w:left w:val="none" w:sz="0" w:space="0" w:color="auto"/>
            <w:bottom w:val="none" w:sz="0" w:space="0" w:color="auto"/>
            <w:right w:val="none" w:sz="0" w:space="0" w:color="auto"/>
          </w:divBdr>
        </w:div>
        <w:div w:id="1152404255">
          <w:marLeft w:val="0"/>
          <w:marRight w:val="0"/>
          <w:marTop w:val="0"/>
          <w:marBottom w:val="0"/>
          <w:divBdr>
            <w:top w:val="none" w:sz="0" w:space="0" w:color="auto"/>
            <w:left w:val="none" w:sz="0" w:space="0" w:color="auto"/>
            <w:bottom w:val="none" w:sz="0" w:space="0" w:color="auto"/>
            <w:right w:val="none" w:sz="0" w:space="0" w:color="auto"/>
          </w:divBdr>
        </w:div>
        <w:div w:id="2140024874">
          <w:marLeft w:val="0"/>
          <w:marRight w:val="0"/>
          <w:marTop w:val="0"/>
          <w:marBottom w:val="0"/>
          <w:divBdr>
            <w:top w:val="none" w:sz="0" w:space="0" w:color="auto"/>
            <w:left w:val="none" w:sz="0" w:space="0" w:color="auto"/>
            <w:bottom w:val="none" w:sz="0" w:space="0" w:color="auto"/>
            <w:right w:val="none" w:sz="0" w:space="0" w:color="auto"/>
          </w:divBdr>
        </w:div>
        <w:div w:id="1407990280">
          <w:marLeft w:val="0"/>
          <w:marRight w:val="0"/>
          <w:marTop w:val="0"/>
          <w:marBottom w:val="0"/>
          <w:divBdr>
            <w:top w:val="none" w:sz="0" w:space="0" w:color="auto"/>
            <w:left w:val="none" w:sz="0" w:space="0" w:color="auto"/>
            <w:bottom w:val="none" w:sz="0" w:space="0" w:color="auto"/>
            <w:right w:val="none" w:sz="0" w:space="0" w:color="auto"/>
          </w:divBdr>
        </w:div>
        <w:div w:id="1619604158">
          <w:marLeft w:val="0"/>
          <w:marRight w:val="0"/>
          <w:marTop w:val="0"/>
          <w:marBottom w:val="0"/>
          <w:divBdr>
            <w:top w:val="none" w:sz="0" w:space="0" w:color="auto"/>
            <w:left w:val="none" w:sz="0" w:space="0" w:color="auto"/>
            <w:bottom w:val="none" w:sz="0" w:space="0" w:color="auto"/>
            <w:right w:val="none" w:sz="0" w:space="0" w:color="auto"/>
          </w:divBdr>
        </w:div>
        <w:div w:id="886646302">
          <w:marLeft w:val="0"/>
          <w:marRight w:val="0"/>
          <w:marTop w:val="0"/>
          <w:marBottom w:val="0"/>
          <w:divBdr>
            <w:top w:val="none" w:sz="0" w:space="0" w:color="auto"/>
            <w:left w:val="none" w:sz="0" w:space="0" w:color="auto"/>
            <w:bottom w:val="none" w:sz="0" w:space="0" w:color="auto"/>
            <w:right w:val="none" w:sz="0" w:space="0" w:color="auto"/>
          </w:divBdr>
        </w:div>
        <w:div w:id="1340814157">
          <w:marLeft w:val="0"/>
          <w:marRight w:val="0"/>
          <w:marTop w:val="0"/>
          <w:marBottom w:val="0"/>
          <w:divBdr>
            <w:top w:val="none" w:sz="0" w:space="0" w:color="auto"/>
            <w:left w:val="none" w:sz="0" w:space="0" w:color="auto"/>
            <w:bottom w:val="none" w:sz="0" w:space="0" w:color="auto"/>
            <w:right w:val="none" w:sz="0" w:space="0" w:color="auto"/>
          </w:divBdr>
        </w:div>
        <w:div w:id="817065937">
          <w:marLeft w:val="0"/>
          <w:marRight w:val="0"/>
          <w:marTop w:val="0"/>
          <w:marBottom w:val="0"/>
          <w:divBdr>
            <w:top w:val="none" w:sz="0" w:space="0" w:color="auto"/>
            <w:left w:val="none" w:sz="0" w:space="0" w:color="auto"/>
            <w:bottom w:val="none" w:sz="0" w:space="0" w:color="auto"/>
            <w:right w:val="none" w:sz="0" w:space="0" w:color="auto"/>
          </w:divBdr>
        </w:div>
        <w:div w:id="1587108203">
          <w:marLeft w:val="0"/>
          <w:marRight w:val="0"/>
          <w:marTop w:val="0"/>
          <w:marBottom w:val="0"/>
          <w:divBdr>
            <w:top w:val="none" w:sz="0" w:space="0" w:color="auto"/>
            <w:left w:val="none" w:sz="0" w:space="0" w:color="auto"/>
            <w:bottom w:val="none" w:sz="0" w:space="0" w:color="auto"/>
            <w:right w:val="none" w:sz="0" w:space="0" w:color="auto"/>
          </w:divBdr>
        </w:div>
        <w:div w:id="113522716">
          <w:marLeft w:val="0"/>
          <w:marRight w:val="0"/>
          <w:marTop w:val="0"/>
          <w:marBottom w:val="0"/>
          <w:divBdr>
            <w:top w:val="none" w:sz="0" w:space="0" w:color="auto"/>
            <w:left w:val="none" w:sz="0" w:space="0" w:color="auto"/>
            <w:bottom w:val="none" w:sz="0" w:space="0" w:color="auto"/>
            <w:right w:val="none" w:sz="0" w:space="0" w:color="auto"/>
          </w:divBdr>
        </w:div>
        <w:div w:id="526068183">
          <w:marLeft w:val="0"/>
          <w:marRight w:val="0"/>
          <w:marTop w:val="0"/>
          <w:marBottom w:val="0"/>
          <w:divBdr>
            <w:top w:val="none" w:sz="0" w:space="0" w:color="auto"/>
            <w:left w:val="none" w:sz="0" w:space="0" w:color="auto"/>
            <w:bottom w:val="none" w:sz="0" w:space="0" w:color="auto"/>
            <w:right w:val="none" w:sz="0" w:space="0" w:color="auto"/>
          </w:divBdr>
        </w:div>
        <w:div w:id="845824303">
          <w:marLeft w:val="0"/>
          <w:marRight w:val="0"/>
          <w:marTop w:val="0"/>
          <w:marBottom w:val="0"/>
          <w:divBdr>
            <w:top w:val="none" w:sz="0" w:space="0" w:color="auto"/>
            <w:left w:val="none" w:sz="0" w:space="0" w:color="auto"/>
            <w:bottom w:val="none" w:sz="0" w:space="0" w:color="auto"/>
            <w:right w:val="none" w:sz="0" w:space="0" w:color="auto"/>
          </w:divBdr>
        </w:div>
        <w:div w:id="1157041242">
          <w:marLeft w:val="0"/>
          <w:marRight w:val="0"/>
          <w:marTop w:val="0"/>
          <w:marBottom w:val="0"/>
          <w:divBdr>
            <w:top w:val="none" w:sz="0" w:space="0" w:color="auto"/>
            <w:left w:val="none" w:sz="0" w:space="0" w:color="auto"/>
            <w:bottom w:val="none" w:sz="0" w:space="0" w:color="auto"/>
            <w:right w:val="none" w:sz="0" w:space="0" w:color="auto"/>
          </w:divBdr>
        </w:div>
        <w:div w:id="1429546887">
          <w:marLeft w:val="0"/>
          <w:marRight w:val="0"/>
          <w:marTop w:val="0"/>
          <w:marBottom w:val="0"/>
          <w:divBdr>
            <w:top w:val="none" w:sz="0" w:space="0" w:color="auto"/>
            <w:left w:val="none" w:sz="0" w:space="0" w:color="auto"/>
            <w:bottom w:val="none" w:sz="0" w:space="0" w:color="auto"/>
            <w:right w:val="none" w:sz="0" w:space="0" w:color="auto"/>
          </w:divBdr>
        </w:div>
        <w:div w:id="1972588638">
          <w:marLeft w:val="0"/>
          <w:marRight w:val="0"/>
          <w:marTop w:val="0"/>
          <w:marBottom w:val="0"/>
          <w:divBdr>
            <w:top w:val="none" w:sz="0" w:space="0" w:color="auto"/>
            <w:left w:val="none" w:sz="0" w:space="0" w:color="auto"/>
            <w:bottom w:val="none" w:sz="0" w:space="0" w:color="auto"/>
            <w:right w:val="none" w:sz="0" w:space="0" w:color="auto"/>
          </w:divBdr>
        </w:div>
        <w:div w:id="1207982246">
          <w:marLeft w:val="0"/>
          <w:marRight w:val="0"/>
          <w:marTop w:val="0"/>
          <w:marBottom w:val="0"/>
          <w:divBdr>
            <w:top w:val="none" w:sz="0" w:space="0" w:color="auto"/>
            <w:left w:val="none" w:sz="0" w:space="0" w:color="auto"/>
            <w:bottom w:val="none" w:sz="0" w:space="0" w:color="auto"/>
            <w:right w:val="none" w:sz="0" w:space="0" w:color="auto"/>
          </w:divBdr>
        </w:div>
        <w:div w:id="1892381494">
          <w:marLeft w:val="0"/>
          <w:marRight w:val="0"/>
          <w:marTop w:val="0"/>
          <w:marBottom w:val="0"/>
          <w:divBdr>
            <w:top w:val="none" w:sz="0" w:space="0" w:color="auto"/>
            <w:left w:val="none" w:sz="0" w:space="0" w:color="auto"/>
            <w:bottom w:val="none" w:sz="0" w:space="0" w:color="auto"/>
            <w:right w:val="none" w:sz="0" w:space="0" w:color="auto"/>
          </w:divBdr>
        </w:div>
        <w:div w:id="2136217420">
          <w:marLeft w:val="0"/>
          <w:marRight w:val="0"/>
          <w:marTop w:val="0"/>
          <w:marBottom w:val="0"/>
          <w:divBdr>
            <w:top w:val="none" w:sz="0" w:space="0" w:color="auto"/>
            <w:left w:val="none" w:sz="0" w:space="0" w:color="auto"/>
            <w:bottom w:val="none" w:sz="0" w:space="0" w:color="auto"/>
            <w:right w:val="none" w:sz="0" w:space="0" w:color="auto"/>
          </w:divBdr>
        </w:div>
        <w:div w:id="1114054792">
          <w:marLeft w:val="0"/>
          <w:marRight w:val="0"/>
          <w:marTop w:val="0"/>
          <w:marBottom w:val="0"/>
          <w:divBdr>
            <w:top w:val="none" w:sz="0" w:space="0" w:color="auto"/>
            <w:left w:val="none" w:sz="0" w:space="0" w:color="auto"/>
            <w:bottom w:val="none" w:sz="0" w:space="0" w:color="auto"/>
            <w:right w:val="none" w:sz="0" w:space="0" w:color="auto"/>
          </w:divBdr>
        </w:div>
        <w:div w:id="269170497">
          <w:marLeft w:val="0"/>
          <w:marRight w:val="0"/>
          <w:marTop w:val="0"/>
          <w:marBottom w:val="0"/>
          <w:divBdr>
            <w:top w:val="none" w:sz="0" w:space="0" w:color="auto"/>
            <w:left w:val="none" w:sz="0" w:space="0" w:color="auto"/>
            <w:bottom w:val="none" w:sz="0" w:space="0" w:color="auto"/>
            <w:right w:val="none" w:sz="0" w:space="0" w:color="auto"/>
          </w:divBdr>
        </w:div>
        <w:div w:id="1150681445">
          <w:marLeft w:val="0"/>
          <w:marRight w:val="0"/>
          <w:marTop w:val="0"/>
          <w:marBottom w:val="0"/>
          <w:divBdr>
            <w:top w:val="none" w:sz="0" w:space="0" w:color="auto"/>
            <w:left w:val="none" w:sz="0" w:space="0" w:color="auto"/>
            <w:bottom w:val="none" w:sz="0" w:space="0" w:color="auto"/>
            <w:right w:val="none" w:sz="0" w:space="0" w:color="auto"/>
          </w:divBdr>
        </w:div>
        <w:div w:id="250433913">
          <w:marLeft w:val="0"/>
          <w:marRight w:val="0"/>
          <w:marTop w:val="0"/>
          <w:marBottom w:val="0"/>
          <w:divBdr>
            <w:top w:val="none" w:sz="0" w:space="0" w:color="auto"/>
            <w:left w:val="none" w:sz="0" w:space="0" w:color="auto"/>
            <w:bottom w:val="none" w:sz="0" w:space="0" w:color="auto"/>
            <w:right w:val="none" w:sz="0" w:space="0" w:color="auto"/>
          </w:divBdr>
        </w:div>
        <w:div w:id="1009990754">
          <w:marLeft w:val="0"/>
          <w:marRight w:val="0"/>
          <w:marTop w:val="0"/>
          <w:marBottom w:val="0"/>
          <w:divBdr>
            <w:top w:val="none" w:sz="0" w:space="0" w:color="auto"/>
            <w:left w:val="none" w:sz="0" w:space="0" w:color="auto"/>
            <w:bottom w:val="none" w:sz="0" w:space="0" w:color="auto"/>
            <w:right w:val="none" w:sz="0" w:space="0" w:color="auto"/>
          </w:divBdr>
        </w:div>
        <w:div w:id="70858194">
          <w:marLeft w:val="0"/>
          <w:marRight w:val="0"/>
          <w:marTop w:val="0"/>
          <w:marBottom w:val="0"/>
          <w:divBdr>
            <w:top w:val="none" w:sz="0" w:space="0" w:color="auto"/>
            <w:left w:val="none" w:sz="0" w:space="0" w:color="auto"/>
            <w:bottom w:val="none" w:sz="0" w:space="0" w:color="auto"/>
            <w:right w:val="none" w:sz="0" w:space="0" w:color="auto"/>
          </w:divBdr>
        </w:div>
        <w:div w:id="1155074302">
          <w:marLeft w:val="0"/>
          <w:marRight w:val="0"/>
          <w:marTop w:val="0"/>
          <w:marBottom w:val="0"/>
          <w:divBdr>
            <w:top w:val="none" w:sz="0" w:space="0" w:color="auto"/>
            <w:left w:val="none" w:sz="0" w:space="0" w:color="auto"/>
            <w:bottom w:val="none" w:sz="0" w:space="0" w:color="auto"/>
            <w:right w:val="none" w:sz="0" w:space="0" w:color="auto"/>
          </w:divBdr>
        </w:div>
        <w:div w:id="2002391209">
          <w:marLeft w:val="0"/>
          <w:marRight w:val="0"/>
          <w:marTop w:val="0"/>
          <w:marBottom w:val="0"/>
          <w:divBdr>
            <w:top w:val="none" w:sz="0" w:space="0" w:color="auto"/>
            <w:left w:val="none" w:sz="0" w:space="0" w:color="auto"/>
            <w:bottom w:val="none" w:sz="0" w:space="0" w:color="auto"/>
            <w:right w:val="none" w:sz="0" w:space="0" w:color="auto"/>
          </w:divBdr>
        </w:div>
        <w:div w:id="519784830">
          <w:marLeft w:val="0"/>
          <w:marRight w:val="0"/>
          <w:marTop w:val="0"/>
          <w:marBottom w:val="0"/>
          <w:divBdr>
            <w:top w:val="none" w:sz="0" w:space="0" w:color="auto"/>
            <w:left w:val="none" w:sz="0" w:space="0" w:color="auto"/>
            <w:bottom w:val="none" w:sz="0" w:space="0" w:color="auto"/>
            <w:right w:val="none" w:sz="0" w:space="0" w:color="auto"/>
          </w:divBdr>
        </w:div>
        <w:div w:id="2055109316">
          <w:marLeft w:val="0"/>
          <w:marRight w:val="0"/>
          <w:marTop w:val="0"/>
          <w:marBottom w:val="0"/>
          <w:divBdr>
            <w:top w:val="none" w:sz="0" w:space="0" w:color="auto"/>
            <w:left w:val="none" w:sz="0" w:space="0" w:color="auto"/>
            <w:bottom w:val="none" w:sz="0" w:space="0" w:color="auto"/>
            <w:right w:val="none" w:sz="0" w:space="0" w:color="auto"/>
          </w:divBdr>
        </w:div>
        <w:div w:id="1491093713">
          <w:marLeft w:val="0"/>
          <w:marRight w:val="0"/>
          <w:marTop w:val="0"/>
          <w:marBottom w:val="0"/>
          <w:divBdr>
            <w:top w:val="none" w:sz="0" w:space="0" w:color="auto"/>
            <w:left w:val="none" w:sz="0" w:space="0" w:color="auto"/>
            <w:bottom w:val="none" w:sz="0" w:space="0" w:color="auto"/>
            <w:right w:val="none" w:sz="0" w:space="0" w:color="auto"/>
          </w:divBdr>
        </w:div>
        <w:div w:id="374502230">
          <w:marLeft w:val="0"/>
          <w:marRight w:val="0"/>
          <w:marTop w:val="0"/>
          <w:marBottom w:val="0"/>
          <w:divBdr>
            <w:top w:val="none" w:sz="0" w:space="0" w:color="auto"/>
            <w:left w:val="none" w:sz="0" w:space="0" w:color="auto"/>
            <w:bottom w:val="none" w:sz="0" w:space="0" w:color="auto"/>
            <w:right w:val="none" w:sz="0" w:space="0" w:color="auto"/>
          </w:divBdr>
        </w:div>
        <w:div w:id="1164660963">
          <w:marLeft w:val="0"/>
          <w:marRight w:val="0"/>
          <w:marTop w:val="0"/>
          <w:marBottom w:val="0"/>
          <w:divBdr>
            <w:top w:val="none" w:sz="0" w:space="0" w:color="auto"/>
            <w:left w:val="none" w:sz="0" w:space="0" w:color="auto"/>
            <w:bottom w:val="none" w:sz="0" w:space="0" w:color="auto"/>
            <w:right w:val="none" w:sz="0" w:space="0" w:color="auto"/>
          </w:divBdr>
        </w:div>
        <w:div w:id="634943940">
          <w:marLeft w:val="0"/>
          <w:marRight w:val="0"/>
          <w:marTop w:val="0"/>
          <w:marBottom w:val="0"/>
          <w:divBdr>
            <w:top w:val="none" w:sz="0" w:space="0" w:color="auto"/>
            <w:left w:val="none" w:sz="0" w:space="0" w:color="auto"/>
            <w:bottom w:val="none" w:sz="0" w:space="0" w:color="auto"/>
            <w:right w:val="none" w:sz="0" w:space="0" w:color="auto"/>
          </w:divBdr>
        </w:div>
        <w:div w:id="276496980">
          <w:marLeft w:val="0"/>
          <w:marRight w:val="0"/>
          <w:marTop w:val="0"/>
          <w:marBottom w:val="0"/>
          <w:divBdr>
            <w:top w:val="none" w:sz="0" w:space="0" w:color="auto"/>
            <w:left w:val="none" w:sz="0" w:space="0" w:color="auto"/>
            <w:bottom w:val="none" w:sz="0" w:space="0" w:color="auto"/>
            <w:right w:val="none" w:sz="0" w:space="0" w:color="auto"/>
          </w:divBdr>
        </w:div>
        <w:div w:id="1544246296">
          <w:marLeft w:val="0"/>
          <w:marRight w:val="0"/>
          <w:marTop w:val="0"/>
          <w:marBottom w:val="0"/>
          <w:divBdr>
            <w:top w:val="none" w:sz="0" w:space="0" w:color="auto"/>
            <w:left w:val="none" w:sz="0" w:space="0" w:color="auto"/>
            <w:bottom w:val="none" w:sz="0" w:space="0" w:color="auto"/>
            <w:right w:val="none" w:sz="0" w:space="0" w:color="auto"/>
          </w:divBdr>
        </w:div>
        <w:div w:id="830411798">
          <w:marLeft w:val="0"/>
          <w:marRight w:val="0"/>
          <w:marTop w:val="0"/>
          <w:marBottom w:val="0"/>
          <w:divBdr>
            <w:top w:val="none" w:sz="0" w:space="0" w:color="auto"/>
            <w:left w:val="none" w:sz="0" w:space="0" w:color="auto"/>
            <w:bottom w:val="none" w:sz="0" w:space="0" w:color="auto"/>
            <w:right w:val="none" w:sz="0" w:space="0" w:color="auto"/>
          </w:divBdr>
        </w:div>
        <w:div w:id="204878895">
          <w:marLeft w:val="0"/>
          <w:marRight w:val="0"/>
          <w:marTop w:val="0"/>
          <w:marBottom w:val="0"/>
          <w:divBdr>
            <w:top w:val="none" w:sz="0" w:space="0" w:color="auto"/>
            <w:left w:val="none" w:sz="0" w:space="0" w:color="auto"/>
            <w:bottom w:val="none" w:sz="0" w:space="0" w:color="auto"/>
            <w:right w:val="none" w:sz="0" w:space="0" w:color="auto"/>
          </w:divBdr>
        </w:div>
        <w:div w:id="302465493">
          <w:marLeft w:val="0"/>
          <w:marRight w:val="0"/>
          <w:marTop w:val="0"/>
          <w:marBottom w:val="0"/>
          <w:divBdr>
            <w:top w:val="none" w:sz="0" w:space="0" w:color="auto"/>
            <w:left w:val="none" w:sz="0" w:space="0" w:color="auto"/>
            <w:bottom w:val="none" w:sz="0" w:space="0" w:color="auto"/>
            <w:right w:val="none" w:sz="0" w:space="0" w:color="auto"/>
          </w:divBdr>
        </w:div>
        <w:div w:id="558176813">
          <w:marLeft w:val="0"/>
          <w:marRight w:val="0"/>
          <w:marTop w:val="0"/>
          <w:marBottom w:val="0"/>
          <w:divBdr>
            <w:top w:val="none" w:sz="0" w:space="0" w:color="auto"/>
            <w:left w:val="none" w:sz="0" w:space="0" w:color="auto"/>
            <w:bottom w:val="none" w:sz="0" w:space="0" w:color="auto"/>
            <w:right w:val="none" w:sz="0" w:space="0" w:color="auto"/>
          </w:divBdr>
        </w:div>
        <w:div w:id="1040395969">
          <w:marLeft w:val="0"/>
          <w:marRight w:val="0"/>
          <w:marTop w:val="0"/>
          <w:marBottom w:val="0"/>
          <w:divBdr>
            <w:top w:val="none" w:sz="0" w:space="0" w:color="auto"/>
            <w:left w:val="none" w:sz="0" w:space="0" w:color="auto"/>
            <w:bottom w:val="none" w:sz="0" w:space="0" w:color="auto"/>
            <w:right w:val="none" w:sz="0" w:space="0" w:color="auto"/>
          </w:divBdr>
        </w:div>
        <w:div w:id="801848238">
          <w:marLeft w:val="0"/>
          <w:marRight w:val="0"/>
          <w:marTop w:val="0"/>
          <w:marBottom w:val="0"/>
          <w:divBdr>
            <w:top w:val="none" w:sz="0" w:space="0" w:color="auto"/>
            <w:left w:val="none" w:sz="0" w:space="0" w:color="auto"/>
            <w:bottom w:val="none" w:sz="0" w:space="0" w:color="auto"/>
            <w:right w:val="none" w:sz="0" w:space="0" w:color="auto"/>
          </w:divBdr>
        </w:div>
        <w:div w:id="600604030">
          <w:marLeft w:val="0"/>
          <w:marRight w:val="0"/>
          <w:marTop w:val="0"/>
          <w:marBottom w:val="0"/>
          <w:divBdr>
            <w:top w:val="none" w:sz="0" w:space="0" w:color="auto"/>
            <w:left w:val="none" w:sz="0" w:space="0" w:color="auto"/>
            <w:bottom w:val="none" w:sz="0" w:space="0" w:color="auto"/>
            <w:right w:val="none" w:sz="0" w:space="0" w:color="auto"/>
          </w:divBdr>
        </w:div>
        <w:div w:id="2115593675">
          <w:marLeft w:val="0"/>
          <w:marRight w:val="0"/>
          <w:marTop w:val="0"/>
          <w:marBottom w:val="0"/>
          <w:divBdr>
            <w:top w:val="none" w:sz="0" w:space="0" w:color="auto"/>
            <w:left w:val="none" w:sz="0" w:space="0" w:color="auto"/>
            <w:bottom w:val="none" w:sz="0" w:space="0" w:color="auto"/>
            <w:right w:val="none" w:sz="0" w:space="0" w:color="auto"/>
          </w:divBdr>
        </w:div>
        <w:div w:id="1350639524">
          <w:marLeft w:val="0"/>
          <w:marRight w:val="0"/>
          <w:marTop w:val="0"/>
          <w:marBottom w:val="0"/>
          <w:divBdr>
            <w:top w:val="none" w:sz="0" w:space="0" w:color="auto"/>
            <w:left w:val="none" w:sz="0" w:space="0" w:color="auto"/>
            <w:bottom w:val="none" w:sz="0" w:space="0" w:color="auto"/>
            <w:right w:val="none" w:sz="0" w:space="0" w:color="auto"/>
          </w:divBdr>
        </w:div>
        <w:div w:id="1755129811">
          <w:marLeft w:val="0"/>
          <w:marRight w:val="0"/>
          <w:marTop w:val="0"/>
          <w:marBottom w:val="0"/>
          <w:divBdr>
            <w:top w:val="none" w:sz="0" w:space="0" w:color="auto"/>
            <w:left w:val="none" w:sz="0" w:space="0" w:color="auto"/>
            <w:bottom w:val="none" w:sz="0" w:space="0" w:color="auto"/>
            <w:right w:val="none" w:sz="0" w:space="0" w:color="auto"/>
          </w:divBdr>
        </w:div>
        <w:div w:id="1485052788">
          <w:marLeft w:val="0"/>
          <w:marRight w:val="0"/>
          <w:marTop w:val="0"/>
          <w:marBottom w:val="0"/>
          <w:divBdr>
            <w:top w:val="none" w:sz="0" w:space="0" w:color="auto"/>
            <w:left w:val="none" w:sz="0" w:space="0" w:color="auto"/>
            <w:bottom w:val="none" w:sz="0" w:space="0" w:color="auto"/>
            <w:right w:val="none" w:sz="0" w:space="0" w:color="auto"/>
          </w:divBdr>
        </w:div>
        <w:div w:id="1161508719">
          <w:marLeft w:val="0"/>
          <w:marRight w:val="0"/>
          <w:marTop w:val="0"/>
          <w:marBottom w:val="0"/>
          <w:divBdr>
            <w:top w:val="none" w:sz="0" w:space="0" w:color="auto"/>
            <w:left w:val="none" w:sz="0" w:space="0" w:color="auto"/>
            <w:bottom w:val="none" w:sz="0" w:space="0" w:color="auto"/>
            <w:right w:val="none" w:sz="0" w:space="0" w:color="auto"/>
          </w:divBdr>
        </w:div>
        <w:div w:id="784495413">
          <w:marLeft w:val="0"/>
          <w:marRight w:val="0"/>
          <w:marTop w:val="0"/>
          <w:marBottom w:val="0"/>
          <w:divBdr>
            <w:top w:val="none" w:sz="0" w:space="0" w:color="auto"/>
            <w:left w:val="none" w:sz="0" w:space="0" w:color="auto"/>
            <w:bottom w:val="none" w:sz="0" w:space="0" w:color="auto"/>
            <w:right w:val="none" w:sz="0" w:space="0" w:color="auto"/>
          </w:divBdr>
        </w:div>
        <w:div w:id="1917471209">
          <w:marLeft w:val="0"/>
          <w:marRight w:val="0"/>
          <w:marTop w:val="0"/>
          <w:marBottom w:val="0"/>
          <w:divBdr>
            <w:top w:val="none" w:sz="0" w:space="0" w:color="auto"/>
            <w:left w:val="none" w:sz="0" w:space="0" w:color="auto"/>
            <w:bottom w:val="none" w:sz="0" w:space="0" w:color="auto"/>
            <w:right w:val="none" w:sz="0" w:space="0" w:color="auto"/>
          </w:divBdr>
        </w:div>
        <w:div w:id="307982470">
          <w:marLeft w:val="0"/>
          <w:marRight w:val="0"/>
          <w:marTop w:val="0"/>
          <w:marBottom w:val="0"/>
          <w:divBdr>
            <w:top w:val="none" w:sz="0" w:space="0" w:color="auto"/>
            <w:left w:val="none" w:sz="0" w:space="0" w:color="auto"/>
            <w:bottom w:val="none" w:sz="0" w:space="0" w:color="auto"/>
            <w:right w:val="none" w:sz="0" w:space="0" w:color="auto"/>
          </w:divBdr>
        </w:div>
        <w:div w:id="1842700509">
          <w:marLeft w:val="0"/>
          <w:marRight w:val="0"/>
          <w:marTop w:val="0"/>
          <w:marBottom w:val="0"/>
          <w:divBdr>
            <w:top w:val="none" w:sz="0" w:space="0" w:color="auto"/>
            <w:left w:val="none" w:sz="0" w:space="0" w:color="auto"/>
            <w:bottom w:val="none" w:sz="0" w:space="0" w:color="auto"/>
            <w:right w:val="none" w:sz="0" w:space="0" w:color="auto"/>
          </w:divBdr>
        </w:div>
        <w:div w:id="313216860">
          <w:marLeft w:val="0"/>
          <w:marRight w:val="0"/>
          <w:marTop w:val="0"/>
          <w:marBottom w:val="0"/>
          <w:divBdr>
            <w:top w:val="none" w:sz="0" w:space="0" w:color="auto"/>
            <w:left w:val="none" w:sz="0" w:space="0" w:color="auto"/>
            <w:bottom w:val="none" w:sz="0" w:space="0" w:color="auto"/>
            <w:right w:val="none" w:sz="0" w:space="0" w:color="auto"/>
          </w:divBdr>
        </w:div>
        <w:div w:id="669529249">
          <w:marLeft w:val="0"/>
          <w:marRight w:val="0"/>
          <w:marTop w:val="0"/>
          <w:marBottom w:val="0"/>
          <w:divBdr>
            <w:top w:val="none" w:sz="0" w:space="0" w:color="auto"/>
            <w:left w:val="none" w:sz="0" w:space="0" w:color="auto"/>
            <w:bottom w:val="none" w:sz="0" w:space="0" w:color="auto"/>
            <w:right w:val="none" w:sz="0" w:space="0" w:color="auto"/>
          </w:divBdr>
        </w:div>
        <w:div w:id="656300748">
          <w:marLeft w:val="0"/>
          <w:marRight w:val="0"/>
          <w:marTop w:val="0"/>
          <w:marBottom w:val="0"/>
          <w:divBdr>
            <w:top w:val="none" w:sz="0" w:space="0" w:color="auto"/>
            <w:left w:val="none" w:sz="0" w:space="0" w:color="auto"/>
            <w:bottom w:val="none" w:sz="0" w:space="0" w:color="auto"/>
            <w:right w:val="none" w:sz="0" w:space="0" w:color="auto"/>
          </w:divBdr>
        </w:div>
        <w:div w:id="2046321160">
          <w:marLeft w:val="0"/>
          <w:marRight w:val="0"/>
          <w:marTop w:val="0"/>
          <w:marBottom w:val="0"/>
          <w:divBdr>
            <w:top w:val="none" w:sz="0" w:space="0" w:color="auto"/>
            <w:left w:val="none" w:sz="0" w:space="0" w:color="auto"/>
            <w:bottom w:val="none" w:sz="0" w:space="0" w:color="auto"/>
            <w:right w:val="none" w:sz="0" w:space="0" w:color="auto"/>
          </w:divBdr>
        </w:div>
        <w:div w:id="2106029055">
          <w:marLeft w:val="0"/>
          <w:marRight w:val="0"/>
          <w:marTop w:val="0"/>
          <w:marBottom w:val="0"/>
          <w:divBdr>
            <w:top w:val="none" w:sz="0" w:space="0" w:color="auto"/>
            <w:left w:val="none" w:sz="0" w:space="0" w:color="auto"/>
            <w:bottom w:val="none" w:sz="0" w:space="0" w:color="auto"/>
            <w:right w:val="none" w:sz="0" w:space="0" w:color="auto"/>
          </w:divBdr>
        </w:div>
        <w:div w:id="598637528">
          <w:marLeft w:val="0"/>
          <w:marRight w:val="0"/>
          <w:marTop w:val="0"/>
          <w:marBottom w:val="0"/>
          <w:divBdr>
            <w:top w:val="none" w:sz="0" w:space="0" w:color="auto"/>
            <w:left w:val="none" w:sz="0" w:space="0" w:color="auto"/>
            <w:bottom w:val="none" w:sz="0" w:space="0" w:color="auto"/>
            <w:right w:val="none" w:sz="0" w:space="0" w:color="auto"/>
          </w:divBdr>
        </w:div>
        <w:div w:id="934827757">
          <w:marLeft w:val="0"/>
          <w:marRight w:val="0"/>
          <w:marTop w:val="0"/>
          <w:marBottom w:val="0"/>
          <w:divBdr>
            <w:top w:val="none" w:sz="0" w:space="0" w:color="auto"/>
            <w:left w:val="none" w:sz="0" w:space="0" w:color="auto"/>
            <w:bottom w:val="none" w:sz="0" w:space="0" w:color="auto"/>
            <w:right w:val="none" w:sz="0" w:space="0" w:color="auto"/>
          </w:divBdr>
        </w:div>
        <w:div w:id="1928924961">
          <w:marLeft w:val="0"/>
          <w:marRight w:val="0"/>
          <w:marTop w:val="0"/>
          <w:marBottom w:val="0"/>
          <w:divBdr>
            <w:top w:val="none" w:sz="0" w:space="0" w:color="auto"/>
            <w:left w:val="none" w:sz="0" w:space="0" w:color="auto"/>
            <w:bottom w:val="none" w:sz="0" w:space="0" w:color="auto"/>
            <w:right w:val="none" w:sz="0" w:space="0" w:color="auto"/>
          </w:divBdr>
        </w:div>
        <w:div w:id="1832521088">
          <w:marLeft w:val="0"/>
          <w:marRight w:val="0"/>
          <w:marTop w:val="0"/>
          <w:marBottom w:val="0"/>
          <w:divBdr>
            <w:top w:val="none" w:sz="0" w:space="0" w:color="auto"/>
            <w:left w:val="none" w:sz="0" w:space="0" w:color="auto"/>
            <w:bottom w:val="none" w:sz="0" w:space="0" w:color="auto"/>
            <w:right w:val="none" w:sz="0" w:space="0" w:color="auto"/>
          </w:divBdr>
        </w:div>
        <w:div w:id="1829596521">
          <w:marLeft w:val="0"/>
          <w:marRight w:val="0"/>
          <w:marTop w:val="0"/>
          <w:marBottom w:val="0"/>
          <w:divBdr>
            <w:top w:val="none" w:sz="0" w:space="0" w:color="auto"/>
            <w:left w:val="none" w:sz="0" w:space="0" w:color="auto"/>
            <w:bottom w:val="none" w:sz="0" w:space="0" w:color="auto"/>
            <w:right w:val="none" w:sz="0" w:space="0" w:color="auto"/>
          </w:divBdr>
        </w:div>
        <w:div w:id="2083718670">
          <w:marLeft w:val="0"/>
          <w:marRight w:val="0"/>
          <w:marTop w:val="0"/>
          <w:marBottom w:val="0"/>
          <w:divBdr>
            <w:top w:val="none" w:sz="0" w:space="0" w:color="auto"/>
            <w:left w:val="none" w:sz="0" w:space="0" w:color="auto"/>
            <w:bottom w:val="none" w:sz="0" w:space="0" w:color="auto"/>
            <w:right w:val="none" w:sz="0" w:space="0" w:color="auto"/>
          </w:divBdr>
        </w:div>
        <w:div w:id="1484660948">
          <w:marLeft w:val="0"/>
          <w:marRight w:val="0"/>
          <w:marTop w:val="0"/>
          <w:marBottom w:val="0"/>
          <w:divBdr>
            <w:top w:val="none" w:sz="0" w:space="0" w:color="auto"/>
            <w:left w:val="none" w:sz="0" w:space="0" w:color="auto"/>
            <w:bottom w:val="none" w:sz="0" w:space="0" w:color="auto"/>
            <w:right w:val="none" w:sz="0" w:space="0" w:color="auto"/>
          </w:divBdr>
        </w:div>
        <w:div w:id="2061980465">
          <w:marLeft w:val="0"/>
          <w:marRight w:val="0"/>
          <w:marTop w:val="0"/>
          <w:marBottom w:val="0"/>
          <w:divBdr>
            <w:top w:val="none" w:sz="0" w:space="0" w:color="auto"/>
            <w:left w:val="none" w:sz="0" w:space="0" w:color="auto"/>
            <w:bottom w:val="none" w:sz="0" w:space="0" w:color="auto"/>
            <w:right w:val="none" w:sz="0" w:space="0" w:color="auto"/>
          </w:divBdr>
        </w:div>
        <w:div w:id="838692288">
          <w:marLeft w:val="0"/>
          <w:marRight w:val="0"/>
          <w:marTop w:val="0"/>
          <w:marBottom w:val="0"/>
          <w:divBdr>
            <w:top w:val="none" w:sz="0" w:space="0" w:color="auto"/>
            <w:left w:val="none" w:sz="0" w:space="0" w:color="auto"/>
            <w:bottom w:val="none" w:sz="0" w:space="0" w:color="auto"/>
            <w:right w:val="none" w:sz="0" w:space="0" w:color="auto"/>
          </w:divBdr>
        </w:div>
        <w:div w:id="338431214">
          <w:marLeft w:val="0"/>
          <w:marRight w:val="0"/>
          <w:marTop w:val="0"/>
          <w:marBottom w:val="0"/>
          <w:divBdr>
            <w:top w:val="none" w:sz="0" w:space="0" w:color="auto"/>
            <w:left w:val="none" w:sz="0" w:space="0" w:color="auto"/>
            <w:bottom w:val="none" w:sz="0" w:space="0" w:color="auto"/>
            <w:right w:val="none" w:sz="0" w:space="0" w:color="auto"/>
          </w:divBdr>
        </w:div>
        <w:div w:id="197788016">
          <w:marLeft w:val="0"/>
          <w:marRight w:val="0"/>
          <w:marTop w:val="0"/>
          <w:marBottom w:val="0"/>
          <w:divBdr>
            <w:top w:val="none" w:sz="0" w:space="0" w:color="auto"/>
            <w:left w:val="none" w:sz="0" w:space="0" w:color="auto"/>
            <w:bottom w:val="none" w:sz="0" w:space="0" w:color="auto"/>
            <w:right w:val="none" w:sz="0" w:space="0" w:color="auto"/>
          </w:divBdr>
        </w:div>
        <w:div w:id="743723933">
          <w:marLeft w:val="0"/>
          <w:marRight w:val="0"/>
          <w:marTop w:val="0"/>
          <w:marBottom w:val="0"/>
          <w:divBdr>
            <w:top w:val="none" w:sz="0" w:space="0" w:color="auto"/>
            <w:left w:val="none" w:sz="0" w:space="0" w:color="auto"/>
            <w:bottom w:val="none" w:sz="0" w:space="0" w:color="auto"/>
            <w:right w:val="none" w:sz="0" w:space="0" w:color="auto"/>
          </w:divBdr>
        </w:div>
        <w:div w:id="1291519398">
          <w:marLeft w:val="0"/>
          <w:marRight w:val="0"/>
          <w:marTop w:val="0"/>
          <w:marBottom w:val="0"/>
          <w:divBdr>
            <w:top w:val="none" w:sz="0" w:space="0" w:color="auto"/>
            <w:left w:val="none" w:sz="0" w:space="0" w:color="auto"/>
            <w:bottom w:val="none" w:sz="0" w:space="0" w:color="auto"/>
            <w:right w:val="none" w:sz="0" w:space="0" w:color="auto"/>
          </w:divBdr>
        </w:div>
        <w:div w:id="965697353">
          <w:marLeft w:val="0"/>
          <w:marRight w:val="0"/>
          <w:marTop w:val="0"/>
          <w:marBottom w:val="0"/>
          <w:divBdr>
            <w:top w:val="none" w:sz="0" w:space="0" w:color="auto"/>
            <w:left w:val="none" w:sz="0" w:space="0" w:color="auto"/>
            <w:bottom w:val="none" w:sz="0" w:space="0" w:color="auto"/>
            <w:right w:val="none" w:sz="0" w:space="0" w:color="auto"/>
          </w:divBdr>
        </w:div>
        <w:div w:id="553198006">
          <w:marLeft w:val="0"/>
          <w:marRight w:val="0"/>
          <w:marTop w:val="0"/>
          <w:marBottom w:val="0"/>
          <w:divBdr>
            <w:top w:val="none" w:sz="0" w:space="0" w:color="auto"/>
            <w:left w:val="none" w:sz="0" w:space="0" w:color="auto"/>
            <w:bottom w:val="none" w:sz="0" w:space="0" w:color="auto"/>
            <w:right w:val="none" w:sz="0" w:space="0" w:color="auto"/>
          </w:divBdr>
        </w:div>
        <w:div w:id="1628051452">
          <w:marLeft w:val="0"/>
          <w:marRight w:val="0"/>
          <w:marTop w:val="0"/>
          <w:marBottom w:val="0"/>
          <w:divBdr>
            <w:top w:val="none" w:sz="0" w:space="0" w:color="auto"/>
            <w:left w:val="none" w:sz="0" w:space="0" w:color="auto"/>
            <w:bottom w:val="none" w:sz="0" w:space="0" w:color="auto"/>
            <w:right w:val="none" w:sz="0" w:space="0" w:color="auto"/>
          </w:divBdr>
        </w:div>
        <w:div w:id="637102937">
          <w:marLeft w:val="0"/>
          <w:marRight w:val="0"/>
          <w:marTop w:val="0"/>
          <w:marBottom w:val="0"/>
          <w:divBdr>
            <w:top w:val="none" w:sz="0" w:space="0" w:color="auto"/>
            <w:left w:val="none" w:sz="0" w:space="0" w:color="auto"/>
            <w:bottom w:val="none" w:sz="0" w:space="0" w:color="auto"/>
            <w:right w:val="none" w:sz="0" w:space="0" w:color="auto"/>
          </w:divBdr>
        </w:div>
        <w:div w:id="1651473797">
          <w:marLeft w:val="0"/>
          <w:marRight w:val="0"/>
          <w:marTop w:val="0"/>
          <w:marBottom w:val="0"/>
          <w:divBdr>
            <w:top w:val="none" w:sz="0" w:space="0" w:color="auto"/>
            <w:left w:val="none" w:sz="0" w:space="0" w:color="auto"/>
            <w:bottom w:val="none" w:sz="0" w:space="0" w:color="auto"/>
            <w:right w:val="none" w:sz="0" w:space="0" w:color="auto"/>
          </w:divBdr>
        </w:div>
        <w:div w:id="380906177">
          <w:marLeft w:val="0"/>
          <w:marRight w:val="0"/>
          <w:marTop w:val="0"/>
          <w:marBottom w:val="0"/>
          <w:divBdr>
            <w:top w:val="none" w:sz="0" w:space="0" w:color="auto"/>
            <w:left w:val="none" w:sz="0" w:space="0" w:color="auto"/>
            <w:bottom w:val="none" w:sz="0" w:space="0" w:color="auto"/>
            <w:right w:val="none" w:sz="0" w:space="0" w:color="auto"/>
          </w:divBdr>
        </w:div>
        <w:div w:id="1186017556">
          <w:marLeft w:val="0"/>
          <w:marRight w:val="0"/>
          <w:marTop w:val="0"/>
          <w:marBottom w:val="0"/>
          <w:divBdr>
            <w:top w:val="none" w:sz="0" w:space="0" w:color="auto"/>
            <w:left w:val="none" w:sz="0" w:space="0" w:color="auto"/>
            <w:bottom w:val="none" w:sz="0" w:space="0" w:color="auto"/>
            <w:right w:val="none" w:sz="0" w:space="0" w:color="auto"/>
          </w:divBdr>
        </w:div>
        <w:div w:id="1749762037">
          <w:marLeft w:val="0"/>
          <w:marRight w:val="0"/>
          <w:marTop w:val="0"/>
          <w:marBottom w:val="0"/>
          <w:divBdr>
            <w:top w:val="none" w:sz="0" w:space="0" w:color="auto"/>
            <w:left w:val="none" w:sz="0" w:space="0" w:color="auto"/>
            <w:bottom w:val="none" w:sz="0" w:space="0" w:color="auto"/>
            <w:right w:val="none" w:sz="0" w:space="0" w:color="auto"/>
          </w:divBdr>
        </w:div>
        <w:div w:id="770783132">
          <w:marLeft w:val="0"/>
          <w:marRight w:val="0"/>
          <w:marTop w:val="0"/>
          <w:marBottom w:val="0"/>
          <w:divBdr>
            <w:top w:val="none" w:sz="0" w:space="0" w:color="auto"/>
            <w:left w:val="none" w:sz="0" w:space="0" w:color="auto"/>
            <w:bottom w:val="none" w:sz="0" w:space="0" w:color="auto"/>
            <w:right w:val="none" w:sz="0" w:space="0" w:color="auto"/>
          </w:divBdr>
        </w:div>
        <w:div w:id="1872953733">
          <w:marLeft w:val="0"/>
          <w:marRight w:val="0"/>
          <w:marTop w:val="0"/>
          <w:marBottom w:val="0"/>
          <w:divBdr>
            <w:top w:val="none" w:sz="0" w:space="0" w:color="auto"/>
            <w:left w:val="none" w:sz="0" w:space="0" w:color="auto"/>
            <w:bottom w:val="none" w:sz="0" w:space="0" w:color="auto"/>
            <w:right w:val="none" w:sz="0" w:space="0" w:color="auto"/>
          </w:divBdr>
        </w:div>
        <w:div w:id="1377781698">
          <w:marLeft w:val="0"/>
          <w:marRight w:val="0"/>
          <w:marTop w:val="0"/>
          <w:marBottom w:val="0"/>
          <w:divBdr>
            <w:top w:val="none" w:sz="0" w:space="0" w:color="auto"/>
            <w:left w:val="none" w:sz="0" w:space="0" w:color="auto"/>
            <w:bottom w:val="none" w:sz="0" w:space="0" w:color="auto"/>
            <w:right w:val="none" w:sz="0" w:space="0" w:color="auto"/>
          </w:divBdr>
        </w:div>
        <w:div w:id="1978340943">
          <w:marLeft w:val="0"/>
          <w:marRight w:val="0"/>
          <w:marTop w:val="0"/>
          <w:marBottom w:val="0"/>
          <w:divBdr>
            <w:top w:val="none" w:sz="0" w:space="0" w:color="auto"/>
            <w:left w:val="none" w:sz="0" w:space="0" w:color="auto"/>
            <w:bottom w:val="none" w:sz="0" w:space="0" w:color="auto"/>
            <w:right w:val="none" w:sz="0" w:space="0" w:color="auto"/>
          </w:divBdr>
        </w:div>
        <w:div w:id="1516653086">
          <w:marLeft w:val="0"/>
          <w:marRight w:val="0"/>
          <w:marTop w:val="0"/>
          <w:marBottom w:val="0"/>
          <w:divBdr>
            <w:top w:val="none" w:sz="0" w:space="0" w:color="auto"/>
            <w:left w:val="none" w:sz="0" w:space="0" w:color="auto"/>
            <w:bottom w:val="none" w:sz="0" w:space="0" w:color="auto"/>
            <w:right w:val="none" w:sz="0" w:space="0" w:color="auto"/>
          </w:divBdr>
        </w:div>
        <w:div w:id="2120172536">
          <w:marLeft w:val="0"/>
          <w:marRight w:val="0"/>
          <w:marTop w:val="0"/>
          <w:marBottom w:val="0"/>
          <w:divBdr>
            <w:top w:val="none" w:sz="0" w:space="0" w:color="auto"/>
            <w:left w:val="none" w:sz="0" w:space="0" w:color="auto"/>
            <w:bottom w:val="none" w:sz="0" w:space="0" w:color="auto"/>
            <w:right w:val="none" w:sz="0" w:space="0" w:color="auto"/>
          </w:divBdr>
        </w:div>
        <w:div w:id="483663396">
          <w:marLeft w:val="0"/>
          <w:marRight w:val="0"/>
          <w:marTop w:val="0"/>
          <w:marBottom w:val="0"/>
          <w:divBdr>
            <w:top w:val="none" w:sz="0" w:space="0" w:color="auto"/>
            <w:left w:val="none" w:sz="0" w:space="0" w:color="auto"/>
            <w:bottom w:val="none" w:sz="0" w:space="0" w:color="auto"/>
            <w:right w:val="none" w:sz="0" w:space="0" w:color="auto"/>
          </w:divBdr>
        </w:div>
        <w:div w:id="1552811962">
          <w:marLeft w:val="0"/>
          <w:marRight w:val="0"/>
          <w:marTop w:val="0"/>
          <w:marBottom w:val="0"/>
          <w:divBdr>
            <w:top w:val="none" w:sz="0" w:space="0" w:color="auto"/>
            <w:left w:val="none" w:sz="0" w:space="0" w:color="auto"/>
            <w:bottom w:val="none" w:sz="0" w:space="0" w:color="auto"/>
            <w:right w:val="none" w:sz="0" w:space="0" w:color="auto"/>
          </w:divBdr>
        </w:div>
        <w:div w:id="1732650808">
          <w:marLeft w:val="0"/>
          <w:marRight w:val="0"/>
          <w:marTop w:val="0"/>
          <w:marBottom w:val="0"/>
          <w:divBdr>
            <w:top w:val="none" w:sz="0" w:space="0" w:color="auto"/>
            <w:left w:val="none" w:sz="0" w:space="0" w:color="auto"/>
            <w:bottom w:val="none" w:sz="0" w:space="0" w:color="auto"/>
            <w:right w:val="none" w:sz="0" w:space="0" w:color="auto"/>
          </w:divBdr>
        </w:div>
        <w:div w:id="558444432">
          <w:marLeft w:val="0"/>
          <w:marRight w:val="0"/>
          <w:marTop w:val="0"/>
          <w:marBottom w:val="0"/>
          <w:divBdr>
            <w:top w:val="none" w:sz="0" w:space="0" w:color="auto"/>
            <w:left w:val="none" w:sz="0" w:space="0" w:color="auto"/>
            <w:bottom w:val="none" w:sz="0" w:space="0" w:color="auto"/>
            <w:right w:val="none" w:sz="0" w:space="0" w:color="auto"/>
          </w:divBdr>
        </w:div>
        <w:div w:id="1196775380">
          <w:marLeft w:val="0"/>
          <w:marRight w:val="0"/>
          <w:marTop w:val="0"/>
          <w:marBottom w:val="0"/>
          <w:divBdr>
            <w:top w:val="none" w:sz="0" w:space="0" w:color="auto"/>
            <w:left w:val="none" w:sz="0" w:space="0" w:color="auto"/>
            <w:bottom w:val="none" w:sz="0" w:space="0" w:color="auto"/>
            <w:right w:val="none" w:sz="0" w:space="0" w:color="auto"/>
          </w:divBdr>
        </w:div>
        <w:div w:id="1914656971">
          <w:marLeft w:val="0"/>
          <w:marRight w:val="0"/>
          <w:marTop w:val="0"/>
          <w:marBottom w:val="0"/>
          <w:divBdr>
            <w:top w:val="none" w:sz="0" w:space="0" w:color="auto"/>
            <w:left w:val="none" w:sz="0" w:space="0" w:color="auto"/>
            <w:bottom w:val="none" w:sz="0" w:space="0" w:color="auto"/>
            <w:right w:val="none" w:sz="0" w:space="0" w:color="auto"/>
          </w:divBdr>
        </w:div>
        <w:div w:id="1999115854">
          <w:marLeft w:val="0"/>
          <w:marRight w:val="0"/>
          <w:marTop w:val="0"/>
          <w:marBottom w:val="0"/>
          <w:divBdr>
            <w:top w:val="none" w:sz="0" w:space="0" w:color="auto"/>
            <w:left w:val="none" w:sz="0" w:space="0" w:color="auto"/>
            <w:bottom w:val="none" w:sz="0" w:space="0" w:color="auto"/>
            <w:right w:val="none" w:sz="0" w:space="0" w:color="auto"/>
          </w:divBdr>
        </w:div>
        <w:div w:id="718171020">
          <w:marLeft w:val="0"/>
          <w:marRight w:val="0"/>
          <w:marTop w:val="0"/>
          <w:marBottom w:val="0"/>
          <w:divBdr>
            <w:top w:val="none" w:sz="0" w:space="0" w:color="auto"/>
            <w:left w:val="none" w:sz="0" w:space="0" w:color="auto"/>
            <w:bottom w:val="none" w:sz="0" w:space="0" w:color="auto"/>
            <w:right w:val="none" w:sz="0" w:space="0" w:color="auto"/>
          </w:divBdr>
        </w:div>
        <w:div w:id="158814185">
          <w:marLeft w:val="0"/>
          <w:marRight w:val="0"/>
          <w:marTop w:val="0"/>
          <w:marBottom w:val="0"/>
          <w:divBdr>
            <w:top w:val="none" w:sz="0" w:space="0" w:color="auto"/>
            <w:left w:val="none" w:sz="0" w:space="0" w:color="auto"/>
            <w:bottom w:val="none" w:sz="0" w:space="0" w:color="auto"/>
            <w:right w:val="none" w:sz="0" w:space="0" w:color="auto"/>
          </w:divBdr>
        </w:div>
        <w:div w:id="1097747303">
          <w:marLeft w:val="0"/>
          <w:marRight w:val="0"/>
          <w:marTop w:val="0"/>
          <w:marBottom w:val="0"/>
          <w:divBdr>
            <w:top w:val="none" w:sz="0" w:space="0" w:color="auto"/>
            <w:left w:val="none" w:sz="0" w:space="0" w:color="auto"/>
            <w:bottom w:val="none" w:sz="0" w:space="0" w:color="auto"/>
            <w:right w:val="none" w:sz="0" w:space="0" w:color="auto"/>
          </w:divBdr>
        </w:div>
        <w:div w:id="1464228132">
          <w:marLeft w:val="0"/>
          <w:marRight w:val="0"/>
          <w:marTop w:val="0"/>
          <w:marBottom w:val="0"/>
          <w:divBdr>
            <w:top w:val="none" w:sz="0" w:space="0" w:color="auto"/>
            <w:left w:val="none" w:sz="0" w:space="0" w:color="auto"/>
            <w:bottom w:val="none" w:sz="0" w:space="0" w:color="auto"/>
            <w:right w:val="none" w:sz="0" w:space="0" w:color="auto"/>
          </w:divBdr>
        </w:div>
        <w:div w:id="1509324451">
          <w:marLeft w:val="0"/>
          <w:marRight w:val="0"/>
          <w:marTop w:val="0"/>
          <w:marBottom w:val="0"/>
          <w:divBdr>
            <w:top w:val="none" w:sz="0" w:space="0" w:color="auto"/>
            <w:left w:val="none" w:sz="0" w:space="0" w:color="auto"/>
            <w:bottom w:val="none" w:sz="0" w:space="0" w:color="auto"/>
            <w:right w:val="none" w:sz="0" w:space="0" w:color="auto"/>
          </w:divBdr>
        </w:div>
        <w:div w:id="1926257317">
          <w:marLeft w:val="0"/>
          <w:marRight w:val="0"/>
          <w:marTop w:val="0"/>
          <w:marBottom w:val="0"/>
          <w:divBdr>
            <w:top w:val="none" w:sz="0" w:space="0" w:color="auto"/>
            <w:left w:val="none" w:sz="0" w:space="0" w:color="auto"/>
            <w:bottom w:val="none" w:sz="0" w:space="0" w:color="auto"/>
            <w:right w:val="none" w:sz="0" w:space="0" w:color="auto"/>
          </w:divBdr>
        </w:div>
        <w:div w:id="245892786">
          <w:marLeft w:val="0"/>
          <w:marRight w:val="0"/>
          <w:marTop w:val="0"/>
          <w:marBottom w:val="0"/>
          <w:divBdr>
            <w:top w:val="none" w:sz="0" w:space="0" w:color="auto"/>
            <w:left w:val="none" w:sz="0" w:space="0" w:color="auto"/>
            <w:bottom w:val="none" w:sz="0" w:space="0" w:color="auto"/>
            <w:right w:val="none" w:sz="0" w:space="0" w:color="auto"/>
          </w:divBdr>
        </w:div>
        <w:div w:id="1577741316">
          <w:marLeft w:val="0"/>
          <w:marRight w:val="0"/>
          <w:marTop w:val="0"/>
          <w:marBottom w:val="0"/>
          <w:divBdr>
            <w:top w:val="none" w:sz="0" w:space="0" w:color="auto"/>
            <w:left w:val="none" w:sz="0" w:space="0" w:color="auto"/>
            <w:bottom w:val="none" w:sz="0" w:space="0" w:color="auto"/>
            <w:right w:val="none" w:sz="0" w:space="0" w:color="auto"/>
          </w:divBdr>
        </w:div>
        <w:div w:id="171798316">
          <w:marLeft w:val="0"/>
          <w:marRight w:val="0"/>
          <w:marTop w:val="0"/>
          <w:marBottom w:val="0"/>
          <w:divBdr>
            <w:top w:val="none" w:sz="0" w:space="0" w:color="auto"/>
            <w:left w:val="none" w:sz="0" w:space="0" w:color="auto"/>
            <w:bottom w:val="none" w:sz="0" w:space="0" w:color="auto"/>
            <w:right w:val="none" w:sz="0" w:space="0" w:color="auto"/>
          </w:divBdr>
        </w:div>
        <w:div w:id="505290620">
          <w:marLeft w:val="0"/>
          <w:marRight w:val="0"/>
          <w:marTop w:val="0"/>
          <w:marBottom w:val="0"/>
          <w:divBdr>
            <w:top w:val="none" w:sz="0" w:space="0" w:color="auto"/>
            <w:left w:val="none" w:sz="0" w:space="0" w:color="auto"/>
            <w:bottom w:val="none" w:sz="0" w:space="0" w:color="auto"/>
            <w:right w:val="none" w:sz="0" w:space="0" w:color="auto"/>
          </w:divBdr>
        </w:div>
        <w:div w:id="1968271731">
          <w:marLeft w:val="0"/>
          <w:marRight w:val="0"/>
          <w:marTop w:val="0"/>
          <w:marBottom w:val="0"/>
          <w:divBdr>
            <w:top w:val="none" w:sz="0" w:space="0" w:color="auto"/>
            <w:left w:val="none" w:sz="0" w:space="0" w:color="auto"/>
            <w:bottom w:val="none" w:sz="0" w:space="0" w:color="auto"/>
            <w:right w:val="none" w:sz="0" w:space="0" w:color="auto"/>
          </w:divBdr>
        </w:div>
        <w:div w:id="1915553999">
          <w:marLeft w:val="0"/>
          <w:marRight w:val="0"/>
          <w:marTop w:val="0"/>
          <w:marBottom w:val="0"/>
          <w:divBdr>
            <w:top w:val="none" w:sz="0" w:space="0" w:color="auto"/>
            <w:left w:val="none" w:sz="0" w:space="0" w:color="auto"/>
            <w:bottom w:val="none" w:sz="0" w:space="0" w:color="auto"/>
            <w:right w:val="none" w:sz="0" w:space="0" w:color="auto"/>
          </w:divBdr>
        </w:div>
        <w:div w:id="80218612">
          <w:marLeft w:val="0"/>
          <w:marRight w:val="0"/>
          <w:marTop w:val="0"/>
          <w:marBottom w:val="0"/>
          <w:divBdr>
            <w:top w:val="none" w:sz="0" w:space="0" w:color="auto"/>
            <w:left w:val="none" w:sz="0" w:space="0" w:color="auto"/>
            <w:bottom w:val="none" w:sz="0" w:space="0" w:color="auto"/>
            <w:right w:val="none" w:sz="0" w:space="0" w:color="auto"/>
          </w:divBdr>
        </w:div>
        <w:div w:id="1372997378">
          <w:marLeft w:val="0"/>
          <w:marRight w:val="0"/>
          <w:marTop w:val="0"/>
          <w:marBottom w:val="0"/>
          <w:divBdr>
            <w:top w:val="none" w:sz="0" w:space="0" w:color="auto"/>
            <w:left w:val="none" w:sz="0" w:space="0" w:color="auto"/>
            <w:bottom w:val="none" w:sz="0" w:space="0" w:color="auto"/>
            <w:right w:val="none" w:sz="0" w:space="0" w:color="auto"/>
          </w:divBdr>
        </w:div>
        <w:div w:id="829753740">
          <w:marLeft w:val="0"/>
          <w:marRight w:val="0"/>
          <w:marTop w:val="0"/>
          <w:marBottom w:val="0"/>
          <w:divBdr>
            <w:top w:val="none" w:sz="0" w:space="0" w:color="auto"/>
            <w:left w:val="none" w:sz="0" w:space="0" w:color="auto"/>
            <w:bottom w:val="none" w:sz="0" w:space="0" w:color="auto"/>
            <w:right w:val="none" w:sz="0" w:space="0" w:color="auto"/>
          </w:divBdr>
        </w:div>
        <w:div w:id="1122918908">
          <w:marLeft w:val="0"/>
          <w:marRight w:val="0"/>
          <w:marTop w:val="0"/>
          <w:marBottom w:val="0"/>
          <w:divBdr>
            <w:top w:val="none" w:sz="0" w:space="0" w:color="auto"/>
            <w:left w:val="none" w:sz="0" w:space="0" w:color="auto"/>
            <w:bottom w:val="none" w:sz="0" w:space="0" w:color="auto"/>
            <w:right w:val="none" w:sz="0" w:space="0" w:color="auto"/>
          </w:divBdr>
        </w:div>
        <w:div w:id="589824029">
          <w:marLeft w:val="0"/>
          <w:marRight w:val="0"/>
          <w:marTop w:val="0"/>
          <w:marBottom w:val="0"/>
          <w:divBdr>
            <w:top w:val="none" w:sz="0" w:space="0" w:color="auto"/>
            <w:left w:val="none" w:sz="0" w:space="0" w:color="auto"/>
            <w:bottom w:val="none" w:sz="0" w:space="0" w:color="auto"/>
            <w:right w:val="none" w:sz="0" w:space="0" w:color="auto"/>
          </w:divBdr>
        </w:div>
        <w:div w:id="1729062824">
          <w:marLeft w:val="0"/>
          <w:marRight w:val="0"/>
          <w:marTop w:val="0"/>
          <w:marBottom w:val="0"/>
          <w:divBdr>
            <w:top w:val="none" w:sz="0" w:space="0" w:color="auto"/>
            <w:left w:val="none" w:sz="0" w:space="0" w:color="auto"/>
            <w:bottom w:val="none" w:sz="0" w:space="0" w:color="auto"/>
            <w:right w:val="none" w:sz="0" w:space="0" w:color="auto"/>
          </w:divBdr>
        </w:div>
        <w:div w:id="916938151">
          <w:marLeft w:val="0"/>
          <w:marRight w:val="0"/>
          <w:marTop w:val="0"/>
          <w:marBottom w:val="0"/>
          <w:divBdr>
            <w:top w:val="none" w:sz="0" w:space="0" w:color="auto"/>
            <w:left w:val="none" w:sz="0" w:space="0" w:color="auto"/>
            <w:bottom w:val="none" w:sz="0" w:space="0" w:color="auto"/>
            <w:right w:val="none" w:sz="0" w:space="0" w:color="auto"/>
          </w:divBdr>
        </w:div>
        <w:div w:id="1923249489">
          <w:marLeft w:val="0"/>
          <w:marRight w:val="0"/>
          <w:marTop w:val="0"/>
          <w:marBottom w:val="0"/>
          <w:divBdr>
            <w:top w:val="none" w:sz="0" w:space="0" w:color="auto"/>
            <w:left w:val="none" w:sz="0" w:space="0" w:color="auto"/>
            <w:bottom w:val="none" w:sz="0" w:space="0" w:color="auto"/>
            <w:right w:val="none" w:sz="0" w:space="0" w:color="auto"/>
          </w:divBdr>
        </w:div>
        <w:div w:id="1150561534">
          <w:marLeft w:val="0"/>
          <w:marRight w:val="0"/>
          <w:marTop w:val="0"/>
          <w:marBottom w:val="0"/>
          <w:divBdr>
            <w:top w:val="none" w:sz="0" w:space="0" w:color="auto"/>
            <w:left w:val="none" w:sz="0" w:space="0" w:color="auto"/>
            <w:bottom w:val="none" w:sz="0" w:space="0" w:color="auto"/>
            <w:right w:val="none" w:sz="0" w:space="0" w:color="auto"/>
          </w:divBdr>
        </w:div>
        <w:div w:id="850069448">
          <w:marLeft w:val="0"/>
          <w:marRight w:val="0"/>
          <w:marTop w:val="0"/>
          <w:marBottom w:val="0"/>
          <w:divBdr>
            <w:top w:val="none" w:sz="0" w:space="0" w:color="auto"/>
            <w:left w:val="none" w:sz="0" w:space="0" w:color="auto"/>
            <w:bottom w:val="none" w:sz="0" w:space="0" w:color="auto"/>
            <w:right w:val="none" w:sz="0" w:space="0" w:color="auto"/>
          </w:divBdr>
        </w:div>
        <w:div w:id="444618673">
          <w:marLeft w:val="0"/>
          <w:marRight w:val="0"/>
          <w:marTop w:val="0"/>
          <w:marBottom w:val="0"/>
          <w:divBdr>
            <w:top w:val="none" w:sz="0" w:space="0" w:color="auto"/>
            <w:left w:val="none" w:sz="0" w:space="0" w:color="auto"/>
            <w:bottom w:val="none" w:sz="0" w:space="0" w:color="auto"/>
            <w:right w:val="none" w:sz="0" w:space="0" w:color="auto"/>
          </w:divBdr>
        </w:div>
        <w:div w:id="1088891977">
          <w:marLeft w:val="0"/>
          <w:marRight w:val="0"/>
          <w:marTop w:val="0"/>
          <w:marBottom w:val="0"/>
          <w:divBdr>
            <w:top w:val="none" w:sz="0" w:space="0" w:color="auto"/>
            <w:left w:val="none" w:sz="0" w:space="0" w:color="auto"/>
            <w:bottom w:val="none" w:sz="0" w:space="0" w:color="auto"/>
            <w:right w:val="none" w:sz="0" w:space="0" w:color="auto"/>
          </w:divBdr>
        </w:div>
        <w:div w:id="220022768">
          <w:marLeft w:val="0"/>
          <w:marRight w:val="0"/>
          <w:marTop w:val="0"/>
          <w:marBottom w:val="0"/>
          <w:divBdr>
            <w:top w:val="none" w:sz="0" w:space="0" w:color="auto"/>
            <w:left w:val="none" w:sz="0" w:space="0" w:color="auto"/>
            <w:bottom w:val="none" w:sz="0" w:space="0" w:color="auto"/>
            <w:right w:val="none" w:sz="0" w:space="0" w:color="auto"/>
          </w:divBdr>
        </w:div>
        <w:div w:id="1287471307">
          <w:marLeft w:val="0"/>
          <w:marRight w:val="0"/>
          <w:marTop w:val="0"/>
          <w:marBottom w:val="0"/>
          <w:divBdr>
            <w:top w:val="none" w:sz="0" w:space="0" w:color="auto"/>
            <w:left w:val="none" w:sz="0" w:space="0" w:color="auto"/>
            <w:bottom w:val="none" w:sz="0" w:space="0" w:color="auto"/>
            <w:right w:val="none" w:sz="0" w:space="0" w:color="auto"/>
          </w:divBdr>
        </w:div>
        <w:div w:id="1100177303">
          <w:marLeft w:val="0"/>
          <w:marRight w:val="0"/>
          <w:marTop w:val="0"/>
          <w:marBottom w:val="0"/>
          <w:divBdr>
            <w:top w:val="none" w:sz="0" w:space="0" w:color="auto"/>
            <w:left w:val="none" w:sz="0" w:space="0" w:color="auto"/>
            <w:bottom w:val="none" w:sz="0" w:space="0" w:color="auto"/>
            <w:right w:val="none" w:sz="0" w:space="0" w:color="auto"/>
          </w:divBdr>
        </w:div>
        <w:div w:id="1504323822">
          <w:marLeft w:val="0"/>
          <w:marRight w:val="0"/>
          <w:marTop w:val="0"/>
          <w:marBottom w:val="0"/>
          <w:divBdr>
            <w:top w:val="none" w:sz="0" w:space="0" w:color="auto"/>
            <w:left w:val="none" w:sz="0" w:space="0" w:color="auto"/>
            <w:bottom w:val="none" w:sz="0" w:space="0" w:color="auto"/>
            <w:right w:val="none" w:sz="0" w:space="0" w:color="auto"/>
          </w:divBdr>
        </w:div>
        <w:div w:id="869300771">
          <w:marLeft w:val="0"/>
          <w:marRight w:val="0"/>
          <w:marTop w:val="0"/>
          <w:marBottom w:val="0"/>
          <w:divBdr>
            <w:top w:val="none" w:sz="0" w:space="0" w:color="auto"/>
            <w:left w:val="none" w:sz="0" w:space="0" w:color="auto"/>
            <w:bottom w:val="none" w:sz="0" w:space="0" w:color="auto"/>
            <w:right w:val="none" w:sz="0" w:space="0" w:color="auto"/>
          </w:divBdr>
        </w:div>
        <w:div w:id="932394958">
          <w:marLeft w:val="0"/>
          <w:marRight w:val="0"/>
          <w:marTop w:val="0"/>
          <w:marBottom w:val="0"/>
          <w:divBdr>
            <w:top w:val="none" w:sz="0" w:space="0" w:color="auto"/>
            <w:left w:val="none" w:sz="0" w:space="0" w:color="auto"/>
            <w:bottom w:val="none" w:sz="0" w:space="0" w:color="auto"/>
            <w:right w:val="none" w:sz="0" w:space="0" w:color="auto"/>
          </w:divBdr>
        </w:div>
        <w:div w:id="1876310609">
          <w:marLeft w:val="0"/>
          <w:marRight w:val="0"/>
          <w:marTop w:val="0"/>
          <w:marBottom w:val="0"/>
          <w:divBdr>
            <w:top w:val="none" w:sz="0" w:space="0" w:color="auto"/>
            <w:left w:val="none" w:sz="0" w:space="0" w:color="auto"/>
            <w:bottom w:val="none" w:sz="0" w:space="0" w:color="auto"/>
            <w:right w:val="none" w:sz="0" w:space="0" w:color="auto"/>
          </w:divBdr>
        </w:div>
        <w:div w:id="1071384861">
          <w:marLeft w:val="0"/>
          <w:marRight w:val="0"/>
          <w:marTop w:val="0"/>
          <w:marBottom w:val="0"/>
          <w:divBdr>
            <w:top w:val="none" w:sz="0" w:space="0" w:color="auto"/>
            <w:left w:val="none" w:sz="0" w:space="0" w:color="auto"/>
            <w:bottom w:val="none" w:sz="0" w:space="0" w:color="auto"/>
            <w:right w:val="none" w:sz="0" w:space="0" w:color="auto"/>
          </w:divBdr>
        </w:div>
        <w:div w:id="714934794">
          <w:marLeft w:val="0"/>
          <w:marRight w:val="0"/>
          <w:marTop w:val="0"/>
          <w:marBottom w:val="0"/>
          <w:divBdr>
            <w:top w:val="none" w:sz="0" w:space="0" w:color="auto"/>
            <w:left w:val="none" w:sz="0" w:space="0" w:color="auto"/>
            <w:bottom w:val="none" w:sz="0" w:space="0" w:color="auto"/>
            <w:right w:val="none" w:sz="0" w:space="0" w:color="auto"/>
          </w:divBdr>
        </w:div>
        <w:div w:id="1044209163">
          <w:marLeft w:val="0"/>
          <w:marRight w:val="0"/>
          <w:marTop w:val="0"/>
          <w:marBottom w:val="0"/>
          <w:divBdr>
            <w:top w:val="none" w:sz="0" w:space="0" w:color="auto"/>
            <w:left w:val="none" w:sz="0" w:space="0" w:color="auto"/>
            <w:bottom w:val="none" w:sz="0" w:space="0" w:color="auto"/>
            <w:right w:val="none" w:sz="0" w:space="0" w:color="auto"/>
          </w:divBdr>
        </w:div>
        <w:div w:id="2082437105">
          <w:marLeft w:val="0"/>
          <w:marRight w:val="0"/>
          <w:marTop w:val="0"/>
          <w:marBottom w:val="0"/>
          <w:divBdr>
            <w:top w:val="none" w:sz="0" w:space="0" w:color="auto"/>
            <w:left w:val="none" w:sz="0" w:space="0" w:color="auto"/>
            <w:bottom w:val="none" w:sz="0" w:space="0" w:color="auto"/>
            <w:right w:val="none" w:sz="0" w:space="0" w:color="auto"/>
          </w:divBdr>
        </w:div>
        <w:div w:id="213658525">
          <w:marLeft w:val="0"/>
          <w:marRight w:val="0"/>
          <w:marTop w:val="0"/>
          <w:marBottom w:val="0"/>
          <w:divBdr>
            <w:top w:val="none" w:sz="0" w:space="0" w:color="auto"/>
            <w:left w:val="none" w:sz="0" w:space="0" w:color="auto"/>
            <w:bottom w:val="none" w:sz="0" w:space="0" w:color="auto"/>
            <w:right w:val="none" w:sz="0" w:space="0" w:color="auto"/>
          </w:divBdr>
        </w:div>
        <w:div w:id="890771730">
          <w:marLeft w:val="0"/>
          <w:marRight w:val="0"/>
          <w:marTop w:val="0"/>
          <w:marBottom w:val="0"/>
          <w:divBdr>
            <w:top w:val="none" w:sz="0" w:space="0" w:color="auto"/>
            <w:left w:val="none" w:sz="0" w:space="0" w:color="auto"/>
            <w:bottom w:val="none" w:sz="0" w:space="0" w:color="auto"/>
            <w:right w:val="none" w:sz="0" w:space="0" w:color="auto"/>
          </w:divBdr>
        </w:div>
        <w:div w:id="1274552123">
          <w:marLeft w:val="0"/>
          <w:marRight w:val="0"/>
          <w:marTop w:val="0"/>
          <w:marBottom w:val="0"/>
          <w:divBdr>
            <w:top w:val="none" w:sz="0" w:space="0" w:color="auto"/>
            <w:left w:val="none" w:sz="0" w:space="0" w:color="auto"/>
            <w:bottom w:val="none" w:sz="0" w:space="0" w:color="auto"/>
            <w:right w:val="none" w:sz="0" w:space="0" w:color="auto"/>
          </w:divBdr>
        </w:div>
        <w:div w:id="902524921">
          <w:marLeft w:val="0"/>
          <w:marRight w:val="0"/>
          <w:marTop w:val="0"/>
          <w:marBottom w:val="0"/>
          <w:divBdr>
            <w:top w:val="none" w:sz="0" w:space="0" w:color="auto"/>
            <w:left w:val="none" w:sz="0" w:space="0" w:color="auto"/>
            <w:bottom w:val="none" w:sz="0" w:space="0" w:color="auto"/>
            <w:right w:val="none" w:sz="0" w:space="0" w:color="auto"/>
          </w:divBdr>
        </w:div>
        <w:div w:id="1419788227">
          <w:marLeft w:val="0"/>
          <w:marRight w:val="0"/>
          <w:marTop w:val="0"/>
          <w:marBottom w:val="0"/>
          <w:divBdr>
            <w:top w:val="none" w:sz="0" w:space="0" w:color="auto"/>
            <w:left w:val="none" w:sz="0" w:space="0" w:color="auto"/>
            <w:bottom w:val="none" w:sz="0" w:space="0" w:color="auto"/>
            <w:right w:val="none" w:sz="0" w:space="0" w:color="auto"/>
          </w:divBdr>
        </w:div>
        <w:div w:id="1027948373">
          <w:marLeft w:val="0"/>
          <w:marRight w:val="0"/>
          <w:marTop w:val="0"/>
          <w:marBottom w:val="0"/>
          <w:divBdr>
            <w:top w:val="none" w:sz="0" w:space="0" w:color="auto"/>
            <w:left w:val="none" w:sz="0" w:space="0" w:color="auto"/>
            <w:bottom w:val="none" w:sz="0" w:space="0" w:color="auto"/>
            <w:right w:val="none" w:sz="0" w:space="0" w:color="auto"/>
          </w:divBdr>
        </w:div>
        <w:div w:id="1026129516">
          <w:marLeft w:val="0"/>
          <w:marRight w:val="0"/>
          <w:marTop w:val="0"/>
          <w:marBottom w:val="0"/>
          <w:divBdr>
            <w:top w:val="none" w:sz="0" w:space="0" w:color="auto"/>
            <w:left w:val="none" w:sz="0" w:space="0" w:color="auto"/>
            <w:bottom w:val="none" w:sz="0" w:space="0" w:color="auto"/>
            <w:right w:val="none" w:sz="0" w:space="0" w:color="auto"/>
          </w:divBdr>
        </w:div>
        <w:div w:id="580989669">
          <w:marLeft w:val="0"/>
          <w:marRight w:val="0"/>
          <w:marTop w:val="0"/>
          <w:marBottom w:val="0"/>
          <w:divBdr>
            <w:top w:val="none" w:sz="0" w:space="0" w:color="auto"/>
            <w:left w:val="none" w:sz="0" w:space="0" w:color="auto"/>
            <w:bottom w:val="none" w:sz="0" w:space="0" w:color="auto"/>
            <w:right w:val="none" w:sz="0" w:space="0" w:color="auto"/>
          </w:divBdr>
        </w:div>
        <w:div w:id="465243439">
          <w:marLeft w:val="0"/>
          <w:marRight w:val="0"/>
          <w:marTop w:val="0"/>
          <w:marBottom w:val="0"/>
          <w:divBdr>
            <w:top w:val="none" w:sz="0" w:space="0" w:color="auto"/>
            <w:left w:val="none" w:sz="0" w:space="0" w:color="auto"/>
            <w:bottom w:val="none" w:sz="0" w:space="0" w:color="auto"/>
            <w:right w:val="none" w:sz="0" w:space="0" w:color="auto"/>
          </w:divBdr>
        </w:div>
        <w:div w:id="1049381985">
          <w:marLeft w:val="0"/>
          <w:marRight w:val="0"/>
          <w:marTop w:val="0"/>
          <w:marBottom w:val="0"/>
          <w:divBdr>
            <w:top w:val="none" w:sz="0" w:space="0" w:color="auto"/>
            <w:left w:val="none" w:sz="0" w:space="0" w:color="auto"/>
            <w:bottom w:val="none" w:sz="0" w:space="0" w:color="auto"/>
            <w:right w:val="none" w:sz="0" w:space="0" w:color="auto"/>
          </w:divBdr>
        </w:div>
        <w:div w:id="987251569">
          <w:marLeft w:val="0"/>
          <w:marRight w:val="0"/>
          <w:marTop w:val="0"/>
          <w:marBottom w:val="0"/>
          <w:divBdr>
            <w:top w:val="none" w:sz="0" w:space="0" w:color="auto"/>
            <w:left w:val="none" w:sz="0" w:space="0" w:color="auto"/>
            <w:bottom w:val="none" w:sz="0" w:space="0" w:color="auto"/>
            <w:right w:val="none" w:sz="0" w:space="0" w:color="auto"/>
          </w:divBdr>
        </w:div>
        <w:div w:id="1956793910">
          <w:marLeft w:val="0"/>
          <w:marRight w:val="0"/>
          <w:marTop w:val="0"/>
          <w:marBottom w:val="0"/>
          <w:divBdr>
            <w:top w:val="none" w:sz="0" w:space="0" w:color="auto"/>
            <w:left w:val="none" w:sz="0" w:space="0" w:color="auto"/>
            <w:bottom w:val="none" w:sz="0" w:space="0" w:color="auto"/>
            <w:right w:val="none" w:sz="0" w:space="0" w:color="auto"/>
          </w:divBdr>
        </w:div>
        <w:div w:id="472336620">
          <w:marLeft w:val="0"/>
          <w:marRight w:val="0"/>
          <w:marTop w:val="0"/>
          <w:marBottom w:val="0"/>
          <w:divBdr>
            <w:top w:val="none" w:sz="0" w:space="0" w:color="auto"/>
            <w:left w:val="none" w:sz="0" w:space="0" w:color="auto"/>
            <w:bottom w:val="none" w:sz="0" w:space="0" w:color="auto"/>
            <w:right w:val="none" w:sz="0" w:space="0" w:color="auto"/>
          </w:divBdr>
        </w:div>
        <w:div w:id="692847968">
          <w:marLeft w:val="0"/>
          <w:marRight w:val="0"/>
          <w:marTop w:val="0"/>
          <w:marBottom w:val="0"/>
          <w:divBdr>
            <w:top w:val="none" w:sz="0" w:space="0" w:color="auto"/>
            <w:left w:val="none" w:sz="0" w:space="0" w:color="auto"/>
            <w:bottom w:val="none" w:sz="0" w:space="0" w:color="auto"/>
            <w:right w:val="none" w:sz="0" w:space="0" w:color="auto"/>
          </w:divBdr>
        </w:div>
        <w:div w:id="1100299519">
          <w:marLeft w:val="0"/>
          <w:marRight w:val="0"/>
          <w:marTop w:val="0"/>
          <w:marBottom w:val="0"/>
          <w:divBdr>
            <w:top w:val="none" w:sz="0" w:space="0" w:color="auto"/>
            <w:left w:val="none" w:sz="0" w:space="0" w:color="auto"/>
            <w:bottom w:val="none" w:sz="0" w:space="0" w:color="auto"/>
            <w:right w:val="none" w:sz="0" w:space="0" w:color="auto"/>
          </w:divBdr>
        </w:div>
        <w:div w:id="283536923">
          <w:marLeft w:val="0"/>
          <w:marRight w:val="0"/>
          <w:marTop w:val="0"/>
          <w:marBottom w:val="0"/>
          <w:divBdr>
            <w:top w:val="none" w:sz="0" w:space="0" w:color="auto"/>
            <w:left w:val="none" w:sz="0" w:space="0" w:color="auto"/>
            <w:bottom w:val="none" w:sz="0" w:space="0" w:color="auto"/>
            <w:right w:val="none" w:sz="0" w:space="0" w:color="auto"/>
          </w:divBdr>
        </w:div>
        <w:div w:id="486825997">
          <w:marLeft w:val="0"/>
          <w:marRight w:val="0"/>
          <w:marTop w:val="0"/>
          <w:marBottom w:val="0"/>
          <w:divBdr>
            <w:top w:val="none" w:sz="0" w:space="0" w:color="auto"/>
            <w:left w:val="none" w:sz="0" w:space="0" w:color="auto"/>
            <w:bottom w:val="none" w:sz="0" w:space="0" w:color="auto"/>
            <w:right w:val="none" w:sz="0" w:space="0" w:color="auto"/>
          </w:divBdr>
        </w:div>
        <w:div w:id="1692996991">
          <w:marLeft w:val="0"/>
          <w:marRight w:val="0"/>
          <w:marTop w:val="0"/>
          <w:marBottom w:val="0"/>
          <w:divBdr>
            <w:top w:val="none" w:sz="0" w:space="0" w:color="auto"/>
            <w:left w:val="none" w:sz="0" w:space="0" w:color="auto"/>
            <w:bottom w:val="none" w:sz="0" w:space="0" w:color="auto"/>
            <w:right w:val="none" w:sz="0" w:space="0" w:color="auto"/>
          </w:divBdr>
        </w:div>
        <w:div w:id="1195925164">
          <w:marLeft w:val="0"/>
          <w:marRight w:val="0"/>
          <w:marTop w:val="0"/>
          <w:marBottom w:val="0"/>
          <w:divBdr>
            <w:top w:val="none" w:sz="0" w:space="0" w:color="auto"/>
            <w:left w:val="none" w:sz="0" w:space="0" w:color="auto"/>
            <w:bottom w:val="none" w:sz="0" w:space="0" w:color="auto"/>
            <w:right w:val="none" w:sz="0" w:space="0" w:color="auto"/>
          </w:divBdr>
        </w:div>
        <w:div w:id="228806557">
          <w:marLeft w:val="0"/>
          <w:marRight w:val="0"/>
          <w:marTop w:val="0"/>
          <w:marBottom w:val="0"/>
          <w:divBdr>
            <w:top w:val="none" w:sz="0" w:space="0" w:color="auto"/>
            <w:left w:val="none" w:sz="0" w:space="0" w:color="auto"/>
            <w:bottom w:val="none" w:sz="0" w:space="0" w:color="auto"/>
            <w:right w:val="none" w:sz="0" w:space="0" w:color="auto"/>
          </w:divBdr>
        </w:div>
        <w:div w:id="1644769982">
          <w:marLeft w:val="0"/>
          <w:marRight w:val="0"/>
          <w:marTop w:val="0"/>
          <w:marBottom w:val="0"/>
          <w:divBdr>
            <w:top w:val="none" w:sz="0" w:space="0" w:color="auto"/>
            <w:left w:val="none" w:sz="0" w:space="0" w:color="auto"/>
            <w:bottom w:val="none" w:sz="0" w:space="0" w:color="auto"/>
            <w:right w:val="none" w:sz="0" w:space="0" w:color="auto"/>
          </w:divBdr>
        </w:div>
        <w:div w:id="671222191">
          <w:marLeft w:val="0"/>
          <w:marRight w:val="0"/>
          <w:marTop w:val="0"/>
          <w:marBottom w:val="0"/>
          <w:divBdr>
            <w:top w:val="none" w:sz="0" w:space="0" w:color="auto"/>
            <w:left w:val="none" w:sz="0" w:space="0" w:color="auto"/>
            <w:bottom w:val="none" w:sz="0" w:space="0" w:color="auto"/>
            <w:right w:val="none" w:sz="0" w:space="0" w:color="auto"/>
          </w:divBdr>
        </w:div>
        <w:div w:id="88743633">
          <w:marLeft w:val="0"/>
          <w:marRight w:val="0"/>
          <w:marTop w:val="0"/>
          <w:marBottom w:val="0"/>
          <w:divBdr>
            <w:top w:val="none" w:sz="0" w:space="0" w:color="auto"/>
            <w:left w:val="none" w:sz="0" w:space="0" w:color="auto"/>
            <w:bottom w:val="none" w:sz="0" w:space="0" w:color="auto"/>
            <w:right w:val="none" w:sz="0" w:space="0" w:color="auto"/>
          </w:divBdr>
        </w:div>
        <w:div w:id="1079984041">
          <w:marLeft w:val="0"/>
          <w:marRight w:val="0"/>
          <w:marTop w:val="0"/>
          <w:marBottom w:val="0"/>
          <w:divBdr>
            <w:top w:val="none" w:sz="0" w:space="0" w:color="auto"/>
            <w:left w:val="none" w:sz="0" w:space="0" w:color="auto"/>
            <w:bottom w:val="none" w:sz="0" w:space="0" w:color="auto"/>
            <w:right w:val="none" w:sz="0" w:space="0" w:color="auto"/>
          </w:divBdr>
        </w:div>
        <w:div w:id="1430396257">
          <w:marLeft w:val="0"/>
          <w:marRight w:val="0"/>
          <w:marTop w:val="0"/>
          <w:marBottom w:val="0"/>
          <w:divBdr>
            <w:top w:val="none" w:sz="0" w:space="0" w:color="auto"/>
            <w:left w:val="none" w:sz="0" w:space="0" w:color="auto"/>
            <w:bottom w:val="none" w:sz="0" w:space="0" w:color="auto"/>
            <w:right w:val="none" w:sz="0" w:space="0" w:color="auto"/>
          </w:divBdr>
        </w:div>
        <w:div w:id="377702959">
          <w:marLeft w:val="0"/>
          <w:marRight w:val="0"/>
          <w:marTop w:val="0"/>
          <w:marBottom w:val="0"/>
          <w:divBdr>
            <w:top w:val="none" w:sz="0" w:space="0" w:color="auto"/>
            <w:left w:val="none" w:sz="0" w:space="0" w:color="auto"/>
            <w:bottom w:val="none" w:sz="0" w:space="0" w:color="auto"/>
            <w:right w:val="none" w:sz="0" w:space="0" w:color="auto"/>
          </w:divBdr>
        </w:div>
        <w:div w:id="179590055">
          <w:marLeft w:val="0"/>
          <w:marRight w:val="0"/>
          <w:marTop w:val="0"/>
          <w:marBottom w:val="0"/>
          <w:divBdr>
            <w:top w:val="none" w:sz="0" w:space="0" w:color="auto"/>
            <w:left w:val="none" w:sz="0" w:space="0" w:color="auto"/>
            <w:bottom w:val="none" w:sz="0" w:space="0" w:color="auto"/>
            <w:right w:val="none" w:sz="0" w:space="0" w:color="auto"/>
          </w:divBdr>
        </w:div>
        <w:div w:id="1069883712">
          <w:marLeft w:val="0"/>
          <w:marRight w:val="0"/>
          <w:marTop w:val="0"/>
          <w:marBottom w:val="0"/>
          <w:divBdr>
            <w:top w:val="none" w:sz="0" w:space="0" w:color="auto"/>
            <w:left w:val="none" w:sz="0" w:space="0" w:color="auto"/>
            <w:bottom w:val="none" w:sz="0" w:space="0" w:color="auto"/>
            <w:right w:val="none" w:sz="0" w:space="0" w:color="auto"/>
          </w:divBdr>
        </w:div>
        <w:div w:id="735590864">
          <w:marLeft w:val="0"/>
          <w:marRight w:val="0"/>
          <w:marTop w:val="0"/>
          <w:marBottom w:val="0"/>
          <w:divBdr>
            <w:top w:val="none" w:sz="0" w:space="0" w:color="auto"/>
            <w:left w:val="none" w:sz="0" w:space="0" w:color="auto"/>
            <w:bottom w:val="none" w:sz="0" w:space="0" w:color="auto"/>
            <w:right w:val="none" w:sz="0" w:space="0" w:color="auto"/>
          </w:divBdr>
        </w:div>
        <w:div w:id="1910267652">
          <w:marLeft w:val="0"/>
          <w:marRight w:val="0"/>
          <w:marTop w:val="0"/>
          <w:marBottom w:val="0"/>
          <w:divBdr>
            <w:top w:val="none" w:sz="0" w:space="0" w:color="auto"/>
            <w:left w:val="none" w:sz="0" w:space="0" w:color="auto"/>
            <w:bottom w:val="none" w:sz="0" w:space="0" w:color="auto"/>
            <w:right w:val="none" w:sz="0" w:space="0" w:color="auto"/>
          </w:divBdr>
        </w:div>
        <w:div w:id="1228342155">
          <w:marLeft w:val="0"/>
          <w:marRight w:val="0"/>
          <w:marTop w:val="0"/>
          <w:marBottom w:val="0"/>
          <w:divBdr>
            <w:top w:val="none" w:sz="0" w:space="0" w:color="auto"/>
            <w:left w:val="none" w:sz="0" w:space="0" w:color="auto"/>
            <w:bottom w:val="none" w:sz="0" w:space="0" w:color="auto"/>
            <w:right w:val="none" w:sz="0" w:space="0" w:color="auto"/>
          </w:divBdr>
        </w:div>
        <w:div w:id="2104374858">
          <w:marLeft w:val="0"/>
          <w:marRight w:val="0"/>
          <w:marTop w:val="0"/>
          <w:marBottom w:val="0"/>
          <w:divBdr>
            <w:top w:val="none" w:sz="0" w:space="0" w:color="auto"/>
            <w:left w:val="none" w:sz="0" w:space="0" w:color="auto"/>
            <w:bottom w:val="none" w:sz="0" w:space="0" w:color="auto"/>
            <w:right w:val="none" w:sz="0" w:space="0" w:color="auto"/>
          </w:divBdr>
        </w:div>
        <w:div w:id="1272782181">
          <w:marLeft w:val="0"/>
          <w:marRight w:val="0"/>
          <w:marTop w:val="0"/>
          <w:marBottom w:val="0"/>
          <w:divBdr>
            <w:top w:val="none" w:sz="0" w:space="0" w:color="auto"/>
            <w:left w:val="none" w:sz="0" w:space="0" w:color="auto"/>
            <w:bottom w:val="none" w:sz="0" w:space="0" w:color="auto"/>
            <w:right w:val="none" w:sz="0" w:space="0" w:color="auto"/>
          </w:divBdr>
        </w:div>
        <w:div w:id="821773072">
          <w:marLeft w:val="0"/>
          <w:marRight w:val="0"/>
          <w:marTop w:val="0"/>
          <w:marBottom w:val="0"/>
          <w:divBdr>
            <w:top w:val="none" w:sz="0" w:space="0" w:color="auto"/>
            <w:left w:val="none" w:sz="0" w:space="0" w:color="auto"/>
            <w:bottom w:val="none" w:sz="0" w:space="0" w:color="auto"/>
            <w:right w:val="none" w:sz="0" w:space="0" w:color="auto"/>
          </w:divBdr>
        </w:div>
        <w:div w:id="1265385328">
          <w:marLeft w:val="0"/>
          <w:marRight w:val="0"/>
          <w:marTop w:val="0"/>
          <w:marBottom w:val="0"/>
          <w:divBdr>
            <w:top w:val="none" w:sz="0" w:space="0" w:color="auto"/>
            <w:left w:val="none" w:sz="0" w:space="0" w:color="auto"/>
            <w:bottom w:val="none" w:sz="0" w:space="0" w:color="auto"/>
            <w:right w:val="none" w:sz="0" w:space="0" w:color="auto"/>
          </w:divBdr>
        </w:div>
        <w:div w:id="1168447589">
          <w:marLeft w:val="0"/>
          <w:marRight w:val="0"/>
          <w:marTop w:val="0"/>
          <w:marBottom w:val="0"/>
          <w:divBdr>
            <w:top w:val="none" w:sz="0" w:space="0" w:color="auto"/>
            <w:left w:val="none" w:sz="0" w:space="0" w:color="auto"/>
            <w:bottom w:val="none" w:sz="0" w:space="0" w:color="auto"/>
            <w:right w:val="none" w:sz="0" w:space="0" w:color="auto"/>
          </w:divBdr>
        </w:div>
        <w:div w:id="1894192778">
          <w:marLeft w:val="0"/>
          <w:marRight w:val="0"/>
          <w:marTop w:val="0"/>
          <w:marBottom w:val="0"/>
          <w:divBdr>
            <w:top w:val="none" w:sz="0" w:space="0" w:color="auto"/>
            <w:left w:val="none" w:sz="0" w:space="0" w:color="auto"/>
            <w:bottom w:val="none" w:sz="0" w:space="0" w:color="auto"/>
            <w:right w:val="none" w:sz="0" w:space="0" w:color="auto"/>
          </w:divBdr>
        </w:div>
        <w:div w:id="1239822517">
          <w:marLeft w:val="0"/>
          <w:marRight w:val="0"/>
          <w:marTop w:val="0"/>
          <w:marBottom w:val="0"/>
          <w:divBdr>
            <w:top w:val="none" w:sz="0" w:space="0" w:color="auto"/>
            <w:left w:val="none" w:sz="0" w:space="0" w:color="auto"/>
            <w:bottom w:val="none" w:sz="0" w:space="0" w:color="auto"/>
            <w:right w:val="none" w:sz="0" w:space="0" w:color="auto"/>
          </w:divBdr>
        </w:div>
        <w:div w:id="503739236">
          <w:marLeft w:val="0"/>
          <w:marRight w:val="0"/>
          <w:marTop w:val="0"/>
          <w:marBottom w:val="0"/>
          <w:divBdr>
            <w:top w:val="none" w:sz="0" w:space="0" w:color="auto"/>
            <w:left w:val="none" w:sz="0" w:space="0" w:color="auto"/>
            <w:bottom w:val="none" w:sz="0" w:space="0" w:color="auto"/>
            <w:right w:val="none" w:sz="0" w:space="0" w:color="auto"/>
          </w:divBdr>
        </w:div>
        <w:div w:id="1597791266">
          <w:marLeft w:val="0"/>
          <w:marRight w:val="0"/>
          <w:marTop w:val="0"/>
          <w:marBottom w:val="0"/>
          <w:divBdr>
            <w:top w:val="none" w:sz="0" w:space="0" w:color="auto"/>
            <w:left w:val="none" w:sz="0" w:space="0" w:color="auto"/>
            <w:bottom w:val="none" w:sz="0" w:space="0" w:color="auto"/>
            <w:right w:val="none" w:sz="0" w:space="0" w:color="auto"/>
          </w:divBdr>
        </w:div>
        <w:div w:id="512648022">
          <w:marLeft w:val="0"/>
          <w:marRight w:val="0"/>
          <w:marTop w:val="0"/>
          <w:marBottom w:val="0"/>
          <w:divBdr>
            <w:top w:val="none" w:sz="0" w:space="0" w:color="auto"/>
            <w:left w:val="none" w:sz="0" w:space="0" w:color="auto"/>
            <w:bottom w:val="none" w:sz="0" w:space="0" w:color="auto"/>
            <w:right w:val="none" w:sz="0" w:space="0" w:color="auto"/>
          </w:divBdr>
        </w:div>
        <w:div w:id="31227429">
          <w:marLeft w:val="0"/>
          <w:marRight w:val="0"/>
          <w:marTop w:val="0"/>
          <w:marBottom w:val="0"/>
          <w:divBdr>
            <w:top w:val="none" w:sz="0" w:space="0" w:color="auto"/>
            <w:left w:val="none" w:sz="0" w:space="0" w:color="auto"/>
            <w:bottom w:val="none" w:sz="0" w:space="0" w:color="auto"/>
            <w:right w:val="none" w:sz="0" w:space="0" w:color="auto"/>
          </w:divBdr>
        </w:div>
        <w:div w:id="41642152">
          <w:marLeft w:val="0"/>
          <w:marRight w:val="0"/>
          <w:marTop w:val="0"/>
          <w:marBottom w:val="0"/>
          <w:divBdr>
            <w:top w:val="none" w:sz="0" w:space="0" w:color="auto"/>
            <w:left w:val="none" w:sz="0" w:space="0" w:color="auto"/>
            <w:bottom w:val="none" w:sz="0" w:space="0" w:color="auto"/>
            <w:right w:val="none" w:sz="0" w:space="0" w:color="auto"/>
          </w:divBdr>
        </w:div>
        <w:div w:id="455565122">
          <w:marLeft w:val="0"/>
          <w:marRight w:val="0"/>
          <w:marTop w:val="0"/>
          <w:marBottom w:val="0"/>
          <w:divBdr>
            <w:top w:val="none" w:sz="0" w:space="0" w:color="auto"/>
            <w:left w:val="none" w:sz="0" w:space="0" w:color="auto"/>
            <w:bottom w:val="none" w:sz="0" w:space="0" w:color="auto"/>
            <w:right w:val="none" w:sz="0" w:space="0" w:color="auto"/>
          </w:divBdr>
        </w:div>
        <w:div w:id="227418665">
          <w:marLeft w:val="0"/>
          <w:marRight w:val="0"/>
          <w:marTop w:val="0"/>
          <w:marBottom w:val="0"/>
          <w:divBdr>
            <w:top w:val="none" w:sz="0" w:space="0" w:color="auto"/>
            <w:left w:val="none" w:sz="0" w:space="0" w:color="auto"/>
            <w:bottom w:val="none" w:sz="0" w:space="0" w:color="auto"/>
            <w:right w:val="none" w:sz="0" w:space="0" w:color="auto"/>
          </w:divBdr>
        </w:div>
        <w:div w:id="536431966">
          <w:marLeft w:val="0"/>
          <w:marRight w:val="0"/>
          <w:marTop w:val="0"/>
          <w:marBottom w:val="0"/>
          <w:divBdr>
            <w:top w:val="none" w:sz="0" w:space="0" w:color="auto"/>
            <w:left w:val="none" w:sz="0" w:space="0" w:color="auto"/>
            <w:bottom w:val="none" w:sz="0" w:space="0" w:color="auto"/>
            <w:right w:val="none" w:sz="0" w:space="0" w:color="auto"/>
          </w:divBdr>
        </w:div>
        <w:div w:id="716781290">
          <w:marLeft w:val="0"/>
          <w:marRight w:val="0"/>
          <w:marTop w:val="0"/>
          <w:marBottom w:val="0"/>
          <w:divBdr>
            <w:top w:val="none" w:sz="0" w:space="0" w:color="auto"/>
            <w:left w:val="none" w:sz="0" w:space="0" w:color="auto"/>
            <w:bottom w:val="none" w:sz="0" w:space="0" w:color="auto"/>
            <w:right w:val="none" w:sz="0" w:space="0" w:color="auto"/>
          </w:divBdr>
        </w:div>
        <w:div w:id="991643968">
          <w:marLeft w:val="0"/>
          <w:marRight w:val="0"/>
          <w:marTop w:val="0"/>
          <w:marBottom w:val="0"/>
          <w:divBdr>
            <w:top w:val="none" w:sz="0" w:space="0" w:color="auto"/>
            <w:left w:val="none" w:sz="0" w:space="0" w:color="auto"/>
            <w:bottom w:val="none" w:sz="0" w:space="0" w:color="auto"/>
            <w:right w:val="none" w:sz="0" w:space="0" w:color="auto"/>
          </w:divBdr>
        </w:div>
        <w:div w:id="870413450">
          <w:marLeft w:val="0"/>
          <w:marRight w:val="0"/>
          <w:marTop w:val="0"/>
          <w:marBottom w:val="0"/>
          <w:divBdr>
            <w:top w:val="none" w:sz="0" w:space="0" w:color="auto"/>
            <w:left w:val="none" w:sz="0" w:space="0" w:color="auto"/>
            <w:bottom w:val="none" w:sz="0" w:space="0" w:color="auto"/>
            <w:right w:val="none" w:sz="0" w:space="0" w:color="auto"/>
          </w:divBdr>
        </w:div>
        <w:div w:id="90516676">
          <w:marLeft w:val="0"/>
          <w:marRight w:val="0"/>
          <w:marTop w:val="0"/>
          <w:marBottom w:val="0"/>
          <w:divBdr>
            <w:top w:val="none" w:sz="0" w:space="0" w:color="auto"/>
            <w:left w:val="none" w:sz="0" w:space="0" w:color="auto"/>
            <w:bottom w:val="none" w:sz="0" w:space="0" w:color="auto"/>
            <w:right w:val="none" w:sz="0" w:space="0" w:color="auto"/>
          </w:divBdr>
        </w:div>
        <w:div w:id="1690133572">
          <w:marLeft w:val="0"/>
          <w:marRight w:val="0"/>
          <w:marTop w:val="0"/>
          <w:marBottom w:val="0"/>
          <w:divBdr>
            <w:top w:val="none" w:sz="0" w:space="0" w:color="auto"/>
            <w:left w:val="none" w:sz="0" w:space="0" w:color="auto"/>
            <w:bottom w:val="none" w:sz="0" w:space="0" w:color="auto"/>
            <w:right w:val="none" w:sz="0" w:space="0" w:color="auto"/>
          </w:divBdr>
        </w:div>
        <w:div w:id="884217297">
          <w:marLeft w:val="0"/>
          <w:marRight w:val="0"/>
          <w:marTop w:val="0"/>
          <w:marBottom w:val="0"/>
          <w:divBdr>
            <w:top w:val="none" w:sz="0" w:space="0" w:color="auto"/>
            <w:left w:val="none" w:sz="0" w:space="0" w:color="auto"/>
            <w:bottom w:val="none" w:sz="0" w:space="0" w:color="auto"/>
            <w:right w:val="none" w:sz="0" w:space="0" w:color="auto"/>
          </w:divBdr>
        </w:div>
        <w:div w:id="11422239">
          <w:marLeft w:val="0"/>
          <w:marRight w:val="0"/>
          <w:marTop w:val="0"/>
          <w:marBottom w:val="0"/>
          <w:divBdr>
            <w:top w:val="none" w:sz="0" w:space="0" w:color="auto"/>
            <w:left w:val="none" w:sz="0" w:space="0" w:color="auto"/>
            <w:bottom w:val="none" w:sz="0" w:space="0" w:color="auto"/>
            <w:right w:val="none" w:sz="0" w:space="0" w:color="auto"/>
          </w:divBdr>
        </w:div>
        <w:div w:id="751008220">
          <w:marLeft w:val="0"/>
          <w:marRight w:val="0"/>
          <w:marTop w:val="0"/>
          <w:marBottom w:val="0"/>
          <w:divBdr>
            <w:top w:val="none" w:sz="0" w:space="0" w:color="auto"/>
            <w:left w:val="none" w:sz="0" w:space="0" w:color="auto"/>
            <w:bottom w:val="none" w:sz="0" w:space="0" w:color="auto"/>
            <w:right w:val="none" w:sz="0" w:space="0" w:color="auto"/>
          </w:divBdr>
        </w:div>
        <w:div w:id="202599212">
          <w:marLeft w:val="0"/>
          <w:marRight w:val="0"/>
          <w:marTop w:val="0"/>
          <w:marBottom w:val="0"/>
          <w:divBdr>
            <w:top w:val="none" w:sz="0" w:space="0" w:color="auto"/>
            <w:left w:val="none" w:sz="0" w:space="0" w:color="auto"/>
            <w:bottom w:val="none" w:sz="0" w:space="0" w:color="auto"/>
            <w:right w:val="none" w:sz="0" w:space="0" w:color="auto"/>
          </w:divBdr>
        </w:div>
        <w:div w:id="684479973">
          <w:marLeft w:val="0"/>
          <w:marRight w:val="0"/>
          <w:marTop w:val="0"/>
          <w:marBottom w:val="0"/>
          <w:divBdr>
            <w:top w:val="none" w:sz="0" w:space="0" w:color="auto"/>
            <w:left w:val="none" w:sz="0" w:space="0" w:color="auto"/>
            <w:bottom w:val="none" w:sz="0" w:space="0" w:color="auto"/>
            <w:right w:val="none" w:sz="0" w:space="0" w:color="auto"/>
          </w:divBdr>
        </w:div>
        <w:div w:id="1547134355">
          <w:marLeft w:val="0"/>
          <w:marRight w:val="0"/>
          <w:marTop w:val="0"/>
          <w:marBottom w:val="0"/>
          <w:divBdr>
            <w:top w:val="none" w:sz="0" w:space="0" w:color="auto"/>
            <w:left w:val="none" w:sz="0" w:space="0" w:color="auto"/>
            <w:bottom w:val="none" w:sz="0" w:space="0" w:color="auto"/>
            <w:right w:val="none" w:sz="0" w:space="0" w:color="auto"/>
          </w:divBdr>
        </w:div>
        <w:div w:id="1904368786">
          <w:marLeft w:val="0"/>
          <w:marRight w:val="0"/>
          <w:marTop w:val="0"/>
          <w:marBottom w:val="0"/>
          <w:divBdr>
            <w:top w:val="none" w:sz="0" w:space="0" w:color="auto"/>
            <w:left w:val="none" w:sz="0" w:space="0" w:color="auto"/>
            <w:bottom w:val="none" w:sz="0" w:space="0" w:color="auto"/>
            <w:right w:val="none" w:sz="0" w:space="0" w:color="auto"/>
          </w:divBdr>
        </w:div>
        <w:div w:id="1972974372">
          <w:marLeft w:val="0"/>
          <w:marRight w:val="0"/>
          <w:marTop w:val="0"/>
          <w:marBottom w:val="0"/>
          <w:divBdr>
            <w:top w:val="none" w:sz="0" w:space="0" w:color="auto"/>
            <w:left w:val="none" w:sz="0" w:space="0" w:color="auto"/>
            <w:bottom w:val="none" w:sz="0" w:space="0" w:color="auto"/>
            <w:right w:val="none" w:sz="0" w:space="0" w:color="auto"/>
          </w:divBdr>
        </w:div>
        <w:div w:id="121924623">
          <w:marLeft w:val="0"/>
          <w:marRight w:val="0"/>
          <w:marTop w:val="0"/>
          <w:marBottom w:val="0"/>
          <w:divBdr>
            <w:top w:val="none" w:sz="0" w:space="0" w:color="auto"/>
            <w:left w:val="none" w:sz="0" w:space="0" w:color="auto"/>
            <w:bottom w:val="none" w:sz="0" w:space="0" w:color="auto"/>
            <w:right w:val="none" w:sz="0" w:space="0" w:color="auto"/>
          </w:divBdr>
        </w:div>
        <w:div w:id="856579248">
          <w:marLeft w:val="0"/>
          <w:marRight w:val="0"/>
          <w:marTop w:val="0"/>
          <w:marBottom w:val="0"/>
          <w:divBdr>
            <w:top w:val="none" w:sz="0" w:space="0" w:color="auto"/>
            <w:left w:val="none" w:sz="0" w:space="0" w:color="auto"/>
            <w:bottom w:val="none" w:sz="0" w:space="0" w:color="auto"/>
            <w:right w:val="none" w:sz="0" w:space="0" w:color="auto"/>
          </w:divBdr>
        </w:div>
        <w:div w:id="1938826570">
          <w:marLeft w:val="0"/>
          <w:marRight w:val="0"/>
          <w:marTop w:val="0"/>
          <w:marBottom w:val="0"/>
          <w:divBdr>
            <w:top w:val="none" w:sz="0" w:space="0" w:color="auto"/>
            <w:left w:val="none" w:sz="0" w:space="0" w:color="auto"/>
            <w:bottom w:val="none" w:sz="0" w:space="0" w:color="auto"/>
            <w:right w:val="none" w:sz="0" w:space="0" w:color="auto"/>
          </w:divBdr>
        </w:div>
        <w:div w:id="520244636">
          <w:marLeft w:val="0"/>
          <w:marRight w:val="0"/>
          <w:marTop w:val="0"/>
          <w:marBottom w:val="0"/>
          <w:divBdr>
            <w:top w:val="none" w:sz="0" w:space="0" w:color="auto"/>
            <w:left w:val="none" w:sz="0" w:space="0" w:color="auto"/>
            <w:bottom w:val="none" w:sz="0" w:space="0" w:color="auto"/>
            <w:right w:val="none" w:sz="0" w:space="0" w:color="auto"/>
          </w:divBdr>
        </w:div>
        <w:div w:id="1746563814">
          <w:marLeft w:val="0"/>
          <w:marRight w:val="0"/>
          <w:marTop w:val="0"/>
          <w:marBottom w:val="0"/>
          <w:divBdr>
            <w:top w:val="none" w:sz="0" w:space="0" w:color="auto"/>
            <w:left w:val="none" w:sz="0" w:space="0" w:color="auto"/>
            <w:bottom w:val="none" w:sz="0" w:space="0" w:color="auto"/>
            <w:right w:val="none" w:sz="0" w:space="0" w:color="auto"/>
          </w:divBdr>
        </w:div>
        <w:div w:id="37046395">
          <w:marLeft w:val="0"/>
          <w:marRight w:val="0"/>
          <w:marTop w:val="0"/>
          <w:marBottom w:val="0"/>
          <w:divBdr>
            <w:top w:val="none" w:sz="0" w:space="0" w:color="auto"/>
            <w:left w:val="none" w:sz="0" w:space="0" w:color="auto"/>
            <w:bottom w:val="none" w:sz="0" w:space="0" w:color="auto"/>
            <w:right w:val="none" w:sz="0" w:space="0" w:color="auto"/>
          </w:divBdr>
        </w:div>
        <w:div w:id="794451500">
          <w:marLeft w:val="0"/>
          <w:marRight w:val="0"/>
          <w:marTop w:val="0"/>
          <w:marBottom w:val="0"/>
          <w:divBdr>
            <w:top w:val="none" w:sz="0" w:space="0" w:color="auto"/>
            <w:left w:val="none" w:sz="0" w:space="0" w:color="auto"/>
            <w:bottom w:val="none" w:sz="0" w:space="0" w:color="auto"/>
            <w:right w:val="none" w:sz="0" w:space="0" w:color="auto"/>
          </w:divBdr>
        </w:div>
        <w:div w:id="1410812481">
          <w:marLeft w:val="0"/>
          <w:marRight w:val="0"/>
          <w:marTop w:val="0"/>
          <w:marBottom w:val="0"/>
          <w:divBdr>
            <w:top w:val="none" w:sz="0" w:space="0" w:color="auto"/>
            <w:left w:val="none" w:sz="0" w:space="0" w:color="auto"/>
            <w:bottom w:val="none" w:sz="0" w:space="0" w:color="auto"/>
            <w:right w:val="none" w:sz="0" w:space="0" w:color="auto"/>
          </w:divBdr>
        </w:div>
        <w:div w:id="768816498">
          <w:marLeft w:val="0"/>
          <w:marRight w:val="0"/>
          <w:marTop w:val="0"/>
          <w:marBottom w:val="0"/>
          <w:divBdr>
            <w:top w:val="none" w:sz="0" w:space="0" w:color="auto"/>
            <w:left w:val="none" w:sz="0" w:space="0" w:color="auto"/>
            <w:bottom w:val="none" w:sz="0" w:space="0" w:color="auto"/>
            <w:right w:val="none" w:sz="0" w:space="0" w:color="auto"/>
          </w:divBdr>
        </w:div>
        <w:div w:id="1676030884">
          <w:marLeft w:val="0"/>
          <w:marRight w:val="0"/>
          <w:marTop w:val="0"/>
          <w:marBottom w:val="0"/>
          <w:divBdr>
            <w:top w:val="none" w:sz="0" w:space="0" w:color="auto"/>
            <w:left w:val="none" w:sz="0" w:space="0" w:color="auto"/>
            <w:bottom w:val="none" w:sz="0" w:space="0" w:color="auto"/>
            <w:right w:val="none" w:sz="0" w:space="0" w:color="auto"/>
          </w:divBdr>
        </w:div>
        <w:div w:id="966274868">
          <w:marLeft w:val="0"/>
          <w:marRight w:val="0"/>
          <w:marTop w:val="0"/>
          <w:marBottom w:val="0"/>
          <w:divBdr>
            <w:top w:val="none" w:sz="0" w:space="0" w:color="auto"/>
            <w:left w:val="none" w:sz="0" w:space="0" w:color="auto"/>
            <w:bottom w:val="none" w:sz="0" w:space="0" w:color="auto"/>
            <w:right w:val="none" w:sz="0" w:space="0" w:color="auto"/>
          </w:divBdr>
        </w:div>
        <w:div w:id="1643458460">
          <w:marLeft w:val="0"/>
          <w:marRight w:val="0"/>
          <w:marTop w:val="0"/>
          <w:marBottom w:val="0"/>
          <w:divBdr>
            <w:top w:val="none" w:sz="0" w:space="0" w:color="auto"/>
            <w:left w:val="none" w:sz="0" w:space="0" w:color="auto"/>
            <w:bottom w:val="none" w:sz="0" w:space="0" w:color="auto"/>
            <w:right w:val="none" w:sz="0" w:space="0" w:color="auto"/>
          </w:divBdr>
        </w:div>
        <w:div w:id="2011326157">
          <w:marLeft w:val="0"/>
          <w:marRight w:val="0"/>
          <w:marTop w:val="0"/>
          <w:marBottom w:val="0"/>
          <w:divBdr>
            <w:top w:val="none" w:sz="0" w:space="0" w:color="auto"/>
            <w:left w:val="none" w:sz="0" w:space="0" w:color="auto"/>
            <w:bottom w:val="none" w:sz="0" w:space="0" w:color="auto"/>
            <w:right w:val="none" w:sz="0" w:space="0" w:color="auto"/>
          </w:divBdr>
        </w:div>
        <w:div w:id="1944221211">
          <w:marLeft w:val="0"/>
          <w:marRight w:val="0"/>
          <w:marTop w:val="0"/>
          <w:marBottom w:val="0"/>
          <w:divBdr>
            <w:top w:val="none" w:sz="0" w:space="0" w:color="auto"/>
            <w:left w:val="none" w:sz="0" w:space="0" w:color="auto"/>
            <w:bottom w:val="none" w:sz="0" w:space="0" w:color="auto"/>
            <w:right w:val="none" w:sz="0" w:space="0" w:color="auto"/>
          </w:divBdr>
        </w:div>
        <w:div w:id="86316371">
          <w:marLeft w:val="0"/>
          <w:marRight w:val="0"/>
          <w:marTop w:val="0"/>
          <w:marBottom w:val="0"/>
          <w:divBdr>
            <w:top w:val="none" w:sz="0" w:space="0" w:color="auto"/>
            <w:left w:val="none" w:sz="0" w:space="0" w:color="auto"/>
            <w:bottom w:val="none" w:sz="0" w:space="0" w:color="auto"/>
            <w:right w:val="none" w:sz="0" w:space="0" w:color="auto"/>
          </w:divBdr>
        </w:div>
        <w:div w:id="756630103">
          <w:marLeft w:val="0"/>
          <w:marRight w:val="0"/>
          <w:marTop w:val="0"/>
          <w:marBottom w:val="0"/>
          <w:divBdr>
            <w:top w:val="none" w:sz="0" w:space="0" w:color="auto"/>
            <w:left w:val="none" w:sz="0" w:space="0" w:color="auto"/>
            <w:bottom w:val="none" w:sz="0" w:space="0" w:color="auto"/>
            <w:right w:val="none" w:sz="0" w:space="0" w:color="auto"/>
          </w:divBdr>
        </w:div>
        <w:div w:id="225193226">
          <w:marLeft w:val="0"/>
          <w:marRight w:val="0"/>
          <w:marTop w:val="0"/>
          <w:marBottom w:val="0"/>
          <w:divBdr>
            <w:top w:val="none" w:sz="0" w:space="0" w:color="auto"/>
            <w:left w:val="none" w:sz="0" w:space="0" w:color="auto"/>
            <w:bottom w:val="none" w:sz="0" w:space="0" w:color="auto"/>
            <w:right w:val="none" w:sz="0" w:space="0" w:color="auto"/>
          </w:divBdr>
        </w:div>
        <w:div w:id="1587301817">
          <w:marLeft w:val="0"/>
          <w:marRight w:val="0"/>
          <w:marTop w:val="0"/>
          <w:marBottom w:val="0"/>
          <w:divBdr>
            <w:top w:val="none" w:sz="0" w:space="0" w:color="auto"/>
            <w:left w:val="none" w:sz="0" w:space="0" w:color="auto"/>
            <w:bottom w:val="none" w:sz="0" w:space="0" w:color="auto"/>
            <w:right w:val="none" w:sz="0" w:space="0" w:color="auto"/>
          </w:divBdr>
        </w:div>
        <w:div w:id="1137184334">
          <w:marLeft w:val="0"/>
          <w:marRight w:val="0"/>
          <w:marTop w:val="0"/>
          <w:marBottom w:val="0"/>
          <w:divBdr>
            <w:top w:val="none" w:sz="0" w:space="0" w:color="auto"/>
            <w:left w:val="none" w:sz="0" w:space="0" w:color="auto"/>
            <w:bottom w:val="none" w:sz="0" w:space="0" w:color="auto"/>
            <w:right w:val="none" w:sz="0" w:space="0" w:color="auto"/>
          </w:divBdr>
        </w:div>
        <w:div w:id="1248343401">
          <w:marLeft w:val="0"/>
          <w:marRight w:val="0"/>
          <w:marTop w:val="0"/>
          <w:marBottom w:val="0"/>
          <w:divBdr>
            <w:top w:val="none" w:sz="0" w:space="0" w:color="auto"/>
            <w:left w:val="none" w:sz="0" w:space="0" w:color="auto"/>
            <w:bottom w:val="none" w:sz="0" w:space="0" w:color="auto"/>
            <w:right w:val="none" w:sz="0" w:space="0" w:color="auto"/>
          </w:divBdr>
        </w:div>
        <w:div w:id="381835338">
          <w:marLeft w:val="0"/>
          <w:marRight w:val="0"/>
          <w:marTop w:val="0"/>
          <w:marBottom w:val="0"/>
          <w:divBdr>
            <w:top w:val="none" w:sz="0" w:space="0" w:color="auto"/>
            <w:left w:val="none" w:sz="0" w:space="0" w:color="auto"/>
            <w:bottom w:val="none" w:sz="0" w:space="0" w:color="auto"/>
            <w:right w:val="none" w:sz="0" w:space="0" w:color="auto"/>
          </w:divBdr>
        </w:div>
        <w:div w:id="954672255">
          <w:marLeft w:val="0"/>
          <w:marRight w:val="0"/>
          <w:marTop w:val="0"/>
          <w:marBottom w:val="0"/>
          <w:divBdr>
            <w:top w:val="none" w:sz="0" w:space="0" w:color="auto"/>
            <w:left w:val="none" w:sz="0" w:space="0" w:color="auto"/>
            <w:bottom w:val="none" w:sz="0" w:space="0" w:color="auto"/>
            <w:right w:val="none" w:sz="0" w:space="0" w:color="auto"/>
          </w:divBdr>
        </w:div>
        <w:div w:id="987201517">
          <w:marLeft w:val="0"/>
          <w:marRight w:val="0"/>
          <w:marTop w:val="0"/>
          <w:marBottom w:val="0"/>
          <w:divBdr>
            <w:top w:val="none" w:sz="0" w:space="0" w:color="auto"/>
            <w:left w:val="none" w:sz="0" w:space="0" w:color="auto"/>
            <w:bottom w:val="none" w:sz="0" w:space="0" w:color="auto"/>
            <w:right w:val="none" w:sz="0" w:space="0" w:color="auto"/>
          </w:divBdr>
        </w:div>
        <w:div w:id="1578130194">
          <w:marLeft w:val="0"/>
          <w:marRight w:val="0"/>
          <w:marTop w:val="0"/>
          <w:marBottom w:val="0"/>
          <w:divBdr>
            <w:top w:val="none" w:sz="0" w:space="0" w:color="auto"/>
            <w:left w:val="none" w:sz="0" w:space="0" w:color="auto"/>
            <w:bottom w:val="none" w:sz="0" w:space="0" w:color="auto"/>
            <w:right w:val="none" w:sz="0" w:space="0" w:color="auto"/>
          </w:divBdr>
        </w:div>
        <w:div w:id="1666935317">
          <w:marLeft w:val="0"/>
          <w:marRight w:val="0"/>
          <w:marTop w:val="0"/>
          <w:marBottom w:val="0"/>
          <w:divBdr>
            <w:top w:val="none" w:sz="0" w:space="0" w:color="auto"/>
            <w:left w:val="none" w:sz="0" w:space="0" w:color="auto"/>
            <w:bottom w:val="none" w:sz="0" w:space="0" w:color="auto"/>
            <w:right w:val="none" w:sz="0" w:space="0" w:color="auto"/>
          </w:divBdr>
        </w:div>
        <w:div w:id="1395815888">
          <w:marLeft w:val="0"/>
          <w:marRight w:val="0"/>
          <w:marTop w:val="0"/>
          <w:marBottom w:val="0"/>
          <w:divBdr>
            <w:top w:val="none" w:sz="0" w:space="0" w:color="auto"/>
            <w:left w:val="none" w:sz="0" w:space="0" w:color="auto"/>
            <w:bottom w:val="none" w:sz="0" w:space="0" w:color="auto"/>
            <w:right w:val="none" w:sz="0" w:space="0" w:color="auto"/>
          </w:divBdr>
        </w:div>
        <w:div w:id="1245408259">
          <w:marLeft w:val="0"/>
          <w:marRight w:val="0"/>
          <w:marTop w:val="0"/>
          <w:marBottom w:val="0"/>
          <w:divBdr>
            <w:top w:val="none" w:sz="0" w:space="0" w:color="auto"/>
            <w:left w:val="none" w:sz="0" w:space="0" w:color="auto"/>
            <w:bottom w:val="none" w:sz="0" w:space="0" w:color="auto"/>
            <w:right w:val="none" w:sz="0" w:space="0" w:color="auto"/>
          </w:divBdr>
        </w:div>
        <w:div w:id="1412770994">
          <w:marLeft w:val="0"/>
          <w:marRight w:val="0"/>
          <w:marTop w:val="0"/>
          <w:marBottom w:val="0"/>
          <w:divBdr>
            <w:top w:val="none" w:sz="0" w:space="0" w:color="auto"/>
            <w:left w:val="none" w:sz="0" w:space="0" w:color="auto"/>
            <w:bottom w:val="none" w:sz="0" w:space="0" w:color="auto"/>
            <w:right w:val="none" w:sz="0" w:space="0" w:color="auto"/>
          </w:divBdr>
        </w:div>
        <w:div w:id="1342321230">
          <w:marLeft w:val="0"/>
          <w:marRight w:val="0"/>
          <w:marTop w:val="0"/>
          <w:marBottom w:val="0"/>
          <w:divBdr>
            <w:top w:val="none" w:sz="0" w:space="0" w:color="auto"/>
            <w:left w:val="none" w:sz="0" w:space="0" w:color="auto"/>
            <w:bottom w:val="none" w:sz="0" w:space="0" w:color="auto"/>
            <w:right w:val="none" w:sz="0" w:space="0" w:color="auto"/>
          </w:divBdr>
        </w:div>
        <w:div w:id="1903364187">
          <w:marLeft w:val="0"/>
          <w:marRight w:val="0"/>
          <w:marTop w:val="0"/>
          <w:marBottom w:val="0"/>
          <w:divBdr>
            <w:top w:val="none" w:sz="0" w:space="0" w:color="auto"/>
            <w:left w:val="none" w:sz="0" w:space="0" w:color="auto"/>
            <w:bottom w:val="none" w:sz="0" w:space="0" w:color="auto"/>
            <w:right w:val="none" w:sz="0" w:space="0" w:color="auto"/>
          </w:divBdr>
        </w:div>
        <w:div w:id="90903469">
          <w:marLeft w:val="0"/>
          <w:marRight w:val="0"/>
          <w:marTop w:val="0"/>
          <w:marBottom w:val="0"/>
          <w:divBdr>
            <w:top w:val="none" w:sz="0" w:space="0" w:color="auto"/>
            <w:left w:val="none" w:sz="0" w:space="0" w:color="auto"/>
            <w:bottom w:val="none" w:sz="0" w:space="0" w:color="auto"/>
            <w:right w:val="none" w:sz="0" w:space="0" w:color="auto"/>
          </w:divBdr>
        </w:div>
        <w:div w:id="1914582794">
          <w:marLeft w:val="0"/>
          <w:marRight w:val="0"/>
          <w:marTop w:val="0"/>
          <w:marBottom w:val="0"/>
          <w:divBdr>
            <w:top w:val="none" w:sz="0" w:space="0" w:color="auto"/>
            <w:left w:val="none" w:sz="0" w:space="0" w:color="auto"/>
            <w:bottom w:val="none" w:sz="0" w:space="0" w:color="auto"/>
            <w:right w:val="none" w:sz="0" w:space="0" w:color="auto"/>
          </w:divBdr>
        </w:div>
        <w:div w:id="263466093">
          <w:marLeft w:val="0"/>
          <w:marRight w:val="0"/>
          <w:marTop w:val="0"/>
          <w:marBottom w:val="0"/>
          <w:divBdr>
            <w:top w:val="none" w:sz="0" w:space="0" w:color="auto"/>
            <w:left w:val="none" w:sz="0" w:space="0" w:color="auto"/>
            <w:bottom w:val="none" w:sz="0" w:space="0" w:color="auto"/>
            <w:right w:val="none" w:sz="0" w:space="0" w:color="auto"/>
          </w:divBdr>
        </w:div>
        <w:div w:id="1789156095">
          <w:marLeft w:val="0"/>
          <w:marRight w:val="0"/>
          <w:marTop w:val="0"/>
          <w:marBottom w:val="0"/>
          <w:divBdr>
            <w:top w:val="none" w:sz="0" w:space="0" w:color="auto"/>
            <w:left w:val="none" w:sz="0" w:space="0" w:color="auto"/>
            <w:bottom w:val="none" w:sz="0" w:space="0" w:color="auto"/>
            <w:right w:val="none" w:sz="0" w:space="0" w:color="auto"/>
          </w:divBdr>
        </w:div>
        <w:div w:id="138033519">
          <w:marLeft w:val="0"/>
          <w:marRight w:val="0"/>
          <w:marTop w:val="0"/>
          <w:marBottom w:val="0"/>
          <w:divBdr>
            <w:top w:val="none" w:sz="0" w:space="0" w:color="auto"/>
            <w:left w:val="none" w:sz="0" w:space="0" w:color="auto"/>
            <w:bottom w:val="none" w:sz="0" w:space="0" w:color="auto"/>
            <w:right w:val="none" w:sz="0" w:space="0" w:color="auto"/>
          </w:divBdr>
        </w:div>
        <w:div w:id="1769080523">
          <w:marLeft w:val="0"/>
          <w:marRight w:val="0"/>
          <w:marTop w:val="0"/>
          <w:marBottom w:val="0"/>
          <w:divBdr>
            <w:top w:val="none" w:sz="0" w:space="0" w:color="auto"/>
            <w:left w:val="none" w:sz="0" w:space="0" w:color="auto"/>
            <w:bottom w:val="none" w:sz="0" w:space="0" w:color="auto"/>
            <w:right w:val="none" w:sz="0" w:space="0" w:color="auto"/>
          </w:divBdr>
        </w:div>
        <w:div w:id="737048673">
          <w:marLeft w:val="0"/>
          <w:marRight w:val="0"/>
          <w:marTop w:val="0"/>
          <w:marBottom w:val="0"/>
          <w:divBdr>
            <w:top w:val="none" w:sz="0" w:space="0" w:color="auto"/>
            <w:left w:val="none" w:sz="0" w:space="0" w:color="auto"/>
            <w:bottom w:val="none" w:sz="0" w:space="0" w:color="auto"/>
            <w:right w:val="none" w:sz="0" w:space="0" w:color="auto"/>
          </w:divBdr>
        </w:div>
        <w:div w:id="1158421542">
          <w:marLeft w:val="0"/>
          <w:marRight w:val="0"/>
          <w:marTop w:val="0"/>
          <w:marBottom w:val="0"/>
          <w:divBdr>
            <w:top w:val="none" w:sz="0" w:space="0" w:color="auto"/>
            <w:left w:val="none" w:sz="0" w:space="0" w:color="auto"/>
            <w:bottom w:val="none" w:sz="0" w:space="0" w:color="auto"/>
            <w:right w:val="none" w:sz="0" w:space="0" w:color="auto"/>
          </w:divBdr>
        </w:div>
        <w:div w:id="1753308421">
          <w:marLeft w:val="0"/>
          <w:marRight w:val="0"/>
          <w:marTop w:val="0"/>
          <w:marBottom w:val="0"/>
          <w:divBdr>
            <w:top w:val="none" w:sz="0" w:space="0" w:color="auto"/>
            <w:left w:val="none" w:sz="0" w:space="0" w:color="auto"/>
            <w:bottom w:val="none" w:sz="0" w:space="0" w:color="auto"/>
            <w:right w:val="none" w:sz="0" w:space="0" w:color="auto"/>
          </w:divBdr>
        </w:div>
        <w:div w:id="817192163">
          <w:marLeft w:val="0"/>
          <w:marRight w:val="0"/>
          <w:marTop w:val="0"/>
          <w:marBottom w:val="0"/>
          <w:divBdr>
            <w:top w:val="none" w:sz="0" w:space="0" w:color="auto"/>
            <w:left w:val="none" w:sz="0" w:space="0" w:color="auto"/>
            <w:bottom w:val="none" w:sz="0" w:space="0" w:color="auto"/>
            <w:right w:val="none" w:sz="0" w:space="0" w:color="auto"/>
          </w:divBdr>
        </w:div>
        <w:div w:id="282003649">
          <w:marLeft w:val="0"/>
          <w:marRight w:val="0"/>
          <w:marTop w:val="0"/>
          <w:marBottom w:val="0"/>
          <w:divBdr>
            <w:top w:val="none" w:sz="0" w:space="0" w:color="auto"/>
            <w:left w:val="none" w:sz="0" w:space="0" w:color="auto"/>
            <w:bottom w:val="none" w:sz="0" w:space="0" w:color="auto"/>
            <w:right w:val="none" w:sz="0" w:space="0" w:color="auto"/>
          </w:divBdr>
        </w:div>
        <w:div w:id="1647316461">
          <w:marLeft w:val="0"/>
          <w:marRight w:val="0"/>
          <w:marTop w:val="0"/>
          <w:marBottom w:val="0"/>
          <w:divBdr>
            <w:top w:val="none" w:sz="0" w:space="0" w:color="auto"/>
            <w:left w:val="none" w:sz="0" w:space="0" w:color="auto"/>
            <w:bottom w:val="none" w:sz="0" w:space="0" w:color="auto"/>
            <w:right w:val="none" w:sz="0" w:space="0" w:color="auto"/>
          </w:divBdr>
        </w:div>
        <w:div w:id="976881356">
          <w:marLeft w:val="0"/>
          <w:marRight w:val="0"/>
          <w:marTop w:val="0"/>
          <w:marBottom w:val="0"/>
          <w:divBdr>
            <w:top w:val="none" w:sz="0" w:space="0" w:color="auto"/>
            <w:left w:val="none" w:sz="0" w:space="0" w:color="auto"/>
            <w:bottom w:val="none" w:sz="0" w:space="0" w:color="auto"/>
            <w:right w:val="none" w:sz="0" w:space="0" w:color="auto"/>
          </w:divBdr>
        </w:div>
        <w:div w:id="1067335946">
          <w:marLeft w:val="0"/>
          <w:marRight w:val="0"/>
          <w:marTop w:val="0"/>
          <w:marBottom w:val="0"/>
          <w:divBdr>
            <w:top w:val="none" w:sz="0" w:space="0" w:color="auto"/>
            <w:left w:val="none" w:sz="0" w:space="0" w:color="auto"/>
            <w:bottom w:val="none" w:sz="0" w:space="0" w:color="auto"/>
            <w:right w:val="none" w:sz="0" w:space="0" w:color="auto"/>
          </w:divBdr>
        </w:div>
        <w:div w:id="779449466">
          <w:marLeft w:val="0"/>
          <w:marRight w:val="0"/>
          <w:marTop w:val="0"/>
          <w:marBottom w:val="0"/>
          <w:divBdr>
            <w:top w:val="none" w:sz="0" w:space="0" w:color="auto"/>
            <w:left w:val="none" w:sz="0" w:space="0" w:color="auto"/>
            <w:bottom w:val="none" w:sz="0" w:space="0" w:color="auto"/>
            <w:right w:val="none" w:sz="0" w:space="0" w:color="auto"/>
          </w:divBdr>
        </w:div>
        <w:div w:id="173543498">
          <w:marLeft w:val="0"/>
          <w:marRight w:val="0"/>
          <w:marTop w:val="0"/>
          <w:marBottom w:val="0"/>
          <w:divBdr>
            <w:top w:val="none" w:sz="0" w:space="0" w:color="auto"/>
            <w:left w:val="none" w:sz="0" w:space="0" w:color="auto"/>
            <w:bottom w:val="none" w:sz="0" w:space="0" w:color="auto"/>
            <w:right w:val="none" w:sz="0" w:space="0" w:color="auto"/>
          </w:divBdr>
        </w:div>
        <w:div w:id="1644919089">
          <w:marLeft w:val="0"/>
          <w:marRight w:val="0"/>
          <w:marTop w:val="0"/>
          <w:marBottom w:val="0"/>
          <w:divBdr>
            <w:top w:val="none" w:sz="0" w:space="0" w:color="auto"/>
            <w:left w:val="none" w:sz="0" w:space="0" w:color="auto"/>
            <w:bottom w:val="none" w:sz="0" w:space="0" w:color="auto"/>
            <w:right w:val="none" w:sz="0" w:space="0" w:color="auto"/>
          </w:divBdr>
        </w:div>
        <w:div w:id="17897051">
          <w:marLeft w:val="0"/>
          <w:marRight w:val="0"/>
          <w:marTop w:val="0"/>
          <w:marBottom w:val="0"/>
          <w:divBdr>
            <w:top w:val="none" w:sz="0" w:space="0" w:color="auto"/>
            <w:left w:val="none" w:sz="0" w:space="0" w:color="auto"/>
            <w:bottom w:val="none" w:sz="0" w:space="0" w:color="auto"/>
            <w:right w:val="none" w:sz="0" w:space="0" w:color="auto"/>
          </w:divBdr>
        </w:div>
        <w:div w:id="765467409">
          <w:marLeft w:val="0"/>
          <w:marRight w:val="0"/>
          <w:marTop w:val="0"/>
          <w:marBottom w:val="0"/>
          <w:divBdr>
            <w:top w:val="none" w:sz="0" w:space="0" w:color="auto"/>
            <w:left w:val="none" w:sz="0" w:space="0" w:color="auto"/>
            <w:bottom w:val="none" w:sz="0" w:space="0" w:color="auto"/>
            <w:right w:val="none" w:sz="0" w:space="0" w:color="auto"/>
          </w:divBdr>
        </w:div>
        <w:div w:id="1664090762">
          <w:marLeft w:val="0"/>
          <w:marRight w:val="0"/>
          <w:marTop w:val="0"/>
          <w:marBottom w:val="0"/>
          <w:divBdr>
            <w:top w:val="none" w:sz="0" w:space="0" w:color="auto"/>
            <w:left w:val="none" w:sz="0" w:space="0" w:color="auto"/>
            <w:bottom w:val="none" w:sz="0" w:space="0" w:color="auto"/>
            <w:right w:val="none" w:sz="0" w:space="0" w:color="auto"/>
          </w:divBdr>
        </w:div>
        <w:div w:id="30738359">
          <w:marLeft w:val="0"/>
          <w:marRight w:val="0"/>
          <w:marTop w:val="0"/>
          <w:marBottom w:val="0"/>
          <w:divBdr>
            <w:top w:val="none" w:sz="0" w:space="0" w:color="auto"/>
            <w:left w:val="none" w:sz="0" w:space="0" w:color="auto"/>
            <w:bottom w:val="none" w:sz="0" w:space="0" w:color="auto"/>
            <w:right w:val="none" w:sz="0" w:space="0" w:color="auto"/>
          </w:divBdr>
        </w:div>
        <w:div w:id="21170795">
          <w:marLeft w:val="0"/>
          <w:marRight w:val="0"/>
          <w:marTop w:val="0"/>
          <w:marBottom w:val="0"/>
          <w:divBdr>
            <w:top w:val="none" w:sz="0" w:space="0" w:color="auto"/>
            <w:left w:val="none" w:sz="0" w:space="0" w:color="auto"/>
            <w:bottom w:val="none" w:sz="0" w:space="0" w:color="auto"/>
            <w:right w:val="none" w:sz="0" w:space="0" w:color="auto"/>
          </w:divBdr>
        </w:div>
        <w:div w:id="817452814">
          <w:marLeft w:val="0"/>
          <w:marRight w:val="0"/>
          <w:marTop w:val="0"/>
          <w:marBottom w:val="0"/>
          <w:divBdr>
            <w:top w:val="none" w:sz="0" w:space="0" w:color="auto"/>
            <w:left w:val="none" w:sz="0" w:space="0" w:color="auto"/>
            <w:bottom w:val="none" w:sz="0" w:space="0" w:color="auto"/>
            <w:right w:val="none" w:sz="0" w:space="0" w:color="auto"/>
          </w:divBdr>
        </w:div>
        <w:div w:id="1252007135">
          <w:marLeft w:val="0"/>
          <w:marRight w:val="0"/>
          <w:marTop w:val="0"/>
          <w:marBottom w:val="0"/>
          <w:divBdr>
            <w:top w:val="none" w:sz="0" w:space="0" w:color="auto"/>
            <w:left w:val="none" w:sz="0" w:space="0" w:color="auto"/>
            <w:bottom w:val="none" w:sz="0" w:space="0" w:color="auto"/>
            <w:right w:val="none" w:sz="0" w:space="0" w:color="auto"/>
          </w:divBdr>
        </w:div>
        <w:div w:id="721827399">
          <w:marLeft w:val="0"/>
          <w:marRight w:val="0"/>
          <w:marTop w:val="0"/>
          <w:marBottom w:val="0"/>
          <w:divBdr>
            <w:top w:val="none" w:sz="0" w:space="0" w:color="auto"/>
            <w:left w:val="none" w:sz="0" w:space="0" w:color="auto"/>
            <w:bottom w:val="none" w:sz="0" w:space="0" w:color="auto"/>
            <w:right w:val="none" w:sz="0" w:space="0" w:color="auto"/>
          </w:divBdr>
        </w:div>
        <w:div w:id="1550844939">
          <w:marLeft w:val="0"/>
          <w:marRight w:val="0"/>
          <w:marTop w:val="0"/>
          <w:marBottom w:val="0"/>
          <w:divBdr>
            <w:top w:val="none" w:sz="0" w:space="0" w:color="auto"/>
            <w:left w:val="none" w:sz="0" w:space="0" w:color="auto"/>
            <w:bottom w:val="none" w:sz="0" w:space="0" w:color="auto"/>
            <w:right w:val="none" w:sz="0" w:space="0" w:color="auto"/>
          </w:divBdr>
        </w:div>
        <w:div w:id="657079759">
          <w:marLeft w:val="0"/>
          <w:marRight w:val="0"/>
          <w:marTop w:val="0"/>
          <w:marBottom w:val="0"/>
          <w:divBdr>
            <w:top w:val="none" w:sz="0" w:space="0" w:color="auto"/>
            <w:left w:val="none" w:sz="0" w:space="0" w:color="auto"/>
            <w:bottom w:val="none" w:sz="0" w:space="0" w:color="auto"/>
            <w:right w:val="none" w:sz="0" w:space="0" w:color="auto"/>
          </w:divBdr>
        </w:div>
        <w:div w:id="1501192791">
          <w:marLeft w:val="0"/>
          <w:marRight w:val="0"/>
          <w:marTop w:val="0"/>
          <w:marBottom w:val="0"/>
          <w:divBdr>
            <w:top w:val="none" w:sz="0" w:space="0" w:color="auto"/>
            <w:left w:val="none" w:sz="0" w:space="0" w:color="auto"/>
            <w:bottom w:val="none" w:sz="0" w:space="0" w:color="auto"/>
            <w:right w:val="none" w:sz="0" w:space="0" w:color="auto"/>
          </w:divBdr>
        </w:div>
        <w:div w:id="1253902416">
          <w:marLeft w:val="0"/>
          <w:marRight w:val="0"/>
          <w:marTop w:val="0"/>
          <w:marBottom w:val="0"/>
          <w:divBdr>
            <w:top w:val="none" w:sz="0" w:space="0" w:color="auto"/>
            <w:left w:val="none" w:sz="0" w:space="0" w:color="auto"/>
            <w:bottom w:val="none" w:sz="0" w:space="0" w:color="auto"/>
            <w:right w:val="none" w:sz="0" w:space="0" w:color="auto"/>
          </w:divBdr>
        </w:div>
        <w:div w:id="1948391872">
          <w:marLeft w:val="0"/>
          <w:marRight w:val="0"/>
          <w:marTop w:val="0"/>
          <w:marBottom w:val="0"/>
          <w:divBdr>
            <w:top w:val="none" w:sz="0" w:space="0" w:color="auto"/>
            <w:left w:val="none" w:sz="0" w:space="0" w:color="auto"/>
            <w:bottom w:val="none" w:sz="0" w:space="0" w:color="auto"/>
            <w:right w:val="none" w:sz="0" w:space="0" w:color="auto"/>
          </w:divBdr>
        </w:div>
        <w:div w:id="2060278170">
          <w:marLeft w:val="0"/>
          <w:marRight w:val="0"/>
          <w:marTop w:val="0"/>
          <w:marBottom w:val="0"/>
          <w:divBdr>
            <w:top w:val="none" w:sz="0" w:space="0" w:color="auto"/>
            <w:left w:val="none" w:sz="0" w:space="0" w:color="auto"/>
            <w:bottom w:val="none" w:sz="0" w:space="0" w:color="auto"/>
            <w:right w:val="none" w:sz="0" w:space="0" w:color="auto"/>
          </w:divBdr>
        </w:div>
        <w:div w:id="386075688">
          <w:marLeft w:val="0"/>
          <w:marRight w:val="0"/>
          <w:marTop w:val="0"/>
          <w:marBottom w:val="0"/>
          <w:divBdr>
            <w:top w:val="none" w:sz="0" w:space="0" w:color="auto"/>
            <w:left w:val="none" w:sz="0" w:space="0" w:color="auto"/>
            <w:bottom w:val="none" w:sz="0" w:space="0" w:color="auto"/>
            <w:right w:val="none" w:sz="0" w:space="0" w:color="auto"/>
          </w:divBdr>
        </w:div>
        <w:div w:id="1420713529">
          <w:marLeft w:val="0"/>
          <w:marRight w:val="0"/>
          <w:marTop w:val="0"/>
          <w:marBottom w:val="0"/>
          <w:divBdr>
            <w:top w:val="none" w:sz="0" w:space="0" w:color="auto"/>
            <w:left w:val="none" w:sz="0" w:space="0" w:color="auto"/>
            <w:bottom w:val="none" w:sz="0" w:space="0" w:color="auto"/>
            <w:right w:val="none" w:sz="0" w:space="0" w:color="auto"/>
          </w:divBdr>
        </w:div>
        <w:div w:id="1717243119">
          <w:marLeft w:val="0"/>
          <w:marRight w:val="0"/>
          <w:marTop w:val="0"/>
          <w:marBottom w:val="0"/>
          <w:divBdr>
            <w:top w:val="none" w:sz="0" w:space="0" w:color="auto"/>
            <w:left w:val="none" w:sz="0" w:space="0" w:color="auto"/>
            <w:bottom w:val="none" w:sz="0" w:space="0" w:color="auto"/>
            <w:right w:val="none" w:sz="0" w:space="0" w:color="auto"/>
          </w:divBdr>
        </w:div>
        <w:div w:id="655183547">
          <w:marLeft w:val="0"/>
          <w:marRight w:val="0"/>
          <w:marTop w:val="0"/>
          <w:marBottom w:val="0"/>
          <w:divBdr>
            <w:top w:val="none" w:sz="0" w:space="0" w:color="auto"/>
            <w:left w:val="none" w:sz="0" w:space="0" w:color="auto"/>
            <w:bottom w:val="none" w:sz="0" w:space="0" w:color="auto"/>
            <w:right w:val="none" w:sz="0" w:space="0" w:color="auto"/>
          </w:divBdr>
        </w:div>
        <w:div w:id="1779717583">
          <w:marLeft w:val="0"/>
          <w:marRight w:val="0"/>
          <w:marTop w:val="0"/>
          <w:marBottom w:val="0"/>
          <w:divBdr>
            <w:top w:val="none" w:sz="0" w:space="0" w:color="auto"/>
            <w:left w:val="none" w:sz="0" w:space="0" w:color="auto"/>
            <w:bottom w:val="none" w:sz="0" w:space="0" w:color="auto"/>
            <w:right w:val="none" w:sz="0" w:space="0" w:color="auto"/>
          </w:divBdr>
        </w:div>
        <w:div w:id="2145731332">
          <w:marLeft w:val="0"/>
          <w:marRight w:val="0"/>
          <w:marTop w:val="0"/>
          <w:marBottom w:val="0"/>
          <w:divBdr>
            <w:top w:val="none" w:sz="0" w:space="0" w:color="auto"/>
            <w:left w:val="none" w:sz="0" w:space="0" w:color="auto"/>
            <w:bottom w:val="none" w:sz="0" w:space="0" w:color="auto"/>
            <w:right w:val="none" w:sz="0" w:space="0" w:color="auto"/>
          </w:divBdr>
        </w:div>
        <w:div w:id="324208403">
          <w:marLeft w:val="0"/>
          <w:marRight w:val="0"/>
          <w:marTop w:val="0"/>
          <w:marBottom w:val="0"/>
          <w:divBdr>
            <w:top w:val="none" w:sz="0" w:space="0" w:color="auto"/>
            <w:left w:val="none" w:sz="0" w:space="0" w:color="auto"/>
            <w:bottom w:val="none" w:sz="0" w:space="0" w:color="auto"/>
            <w:right w:val="none" w:sz="0" w:space="0" w:color="auto"/>
          </w:divBdr>
        </w:div>
        <w:div w:id="2117820388">
          <w:marLeft w:val="0"/>
          <w:marRight w:val="0"/>
          <w:marTop w:val="0"/>
          <w:marBottom w:val="0"/>
          <w:divBdr>
            <w:top w:val="none" w:sz="0" w:space="0" w:color="auto"/>
            <w:left w:val="none" w:sz="0" w:space="0" w:color="auto"/>
            <w:bottom w:val="none" w:sz="0" w:space="0" w:color="auto"/>
            <w:right w:val="none" w:sz="0" w:space="0" w:color="auto"/>
          </w:divBdr>
        </w:div>
        <w:div w:id="1640374730">
          <w:marLeft w:val="0"/>
          <w:marRight w:val="0"/>
          <w:marTop w:val="0"/>
          <w:marBottom w:val="0"/>
          <w:divBdr>
            <w:top w:val="none" w:sz="0" w:space="0" w:color="auto"/>
            <w:left w:val="none" w:sz="0" w:space="0" w:color="auto"/>
            <w:bottom w:val="none" w:sz="0" w:space="0" w:color="auto"/>
            <w:right w:val="none" w:sz="0" w:space="0" w:color="auto"/>
          </w:divBdr>
        </w:div>
        <w:div w:id="1408991121">
          <w:marLeft w:val="0"/>
          <w:marRight w:val="0"/>
          <w:marTop w:val="0"/>
          <w:marBottom w:val="0"/>
          <w:divBdr>
            <w:top w:val="none" w:sz="0" w:space="0" w:color="auto"/>
            <w:left w:val="none" w:sz="0" w:space="0" w:color="auto"/>
            <w:bottom w:val="none" w:sz="0" w:space="0" w:color="auto"/>
            <w:right w:val="none" w:sz="0" w:space="0" w:color="auto"/>
          </w:divBdr>
        </w:div>
        <w:div w:id="2068449682">
          <w:marLeft w:val="0"/>
          <w:marRight w:val="0"/>
          <w:marTop w:val="0"/>
          <w:marBottom w:val="0"/>
          <w:divBdr>
            <w:top w:val="none" w:sz="0" w:space="0" w:color="auto"/>
            <w:left w:val="none" w:sz="0" w:space="0" w:color="auto"/>
            <w:bottom w:val="none" w:sz="0" w:space="0" w:color="auto"/>
            <w:right w:val="none" w:sz="0" w:space="0" w:color="auto"/>
          </w:divBdr>
        </w:div>
        <w:div w:id="629939429">
          <w:marLeft w:val="0"/>
          <w:marRight w:val="0"/>
          <w:marTop w:val="0"/>
          <w:marBottom w:val="0"/>
          <w:divBdr>
            <w:top w:val="none" w:sz="0" w:space="0" w:color="auto"/>
            <w:left w:val="none" w:sz="0" w:space="0" w:color="auto"/>
            <w:bottom w:val="none" w:sz="0" w:space="0" w:color="auto"/>
            <w:right w:val="none" w:sz="0" w:space="0" w:color="auto"/>
          </w:divBdr>
        </w:div>
        <w:div w:id="2146653583">
          <w:marLeft w:val="0"/>
          <w:marRight w:val="0"/>
          <w:marTop w:val="0"/>
          <w:marBottom w:val="0"/>
          <w:divBdr>
            <w:top w:val="none" w:sz="0" w:space="0" w:color="auto"/>
            <w:left w:val="none" w:sz="0" w:space="0" w:color="auto"/>
            <w:bottom w:val="none" w:sz="0" w:space="0" w:color="auto"/>
            <w:right w:val="none" w:sz="0" w:space="0" w:color="auto"/>
          </w:divBdr>
        </w:div>
        <w:div w:id="1805851547">
          <w:marLeft w:val="0"/>
          <w:marRight w:val="0"/>
          <w:marTop w:val="0"/>
          <w:marBottom w:val="0"/>
          <w:divBdr>
            <w:top w:val="none" w:sz="0" w:space="0" w:color="auto"/>
            <w:left w:val="none" w:sz="0" w:space="0" w:color="auto"/>
            <w:bottom w:val="none" w:sz="0" w:space="0" w:color="auto"/>
            <w:right w:val="none" w:sz="0" w:space="0" w:color="auto"/>
          </w:divBdr>
        </w:div>
        <w:div w:id="169806557">
          <w:marLeft w:val="0"/>
          <w:marRight w:val="0"/>
          <w:marTop w:val="0"/>
          <w:marBottom w:val="0"/>
          <w:divBdr>
            <w:top w:val="none" w:sz="0" w:space="0" w:color="auto"/>
            <w:left w:val="none" w:sz="0" w:space="0" w:color="auto"/>
            <w:bottom w:val="none" w:sz="0" w:space="0" w:color="auto"/>
            <w:right w:val="none" w:sz="0" w:space="0" w:color="auto"/>
          </w:divBdr>
        </w:div>
        <w:div w:id="1081217694">
          <w:marLeft w:val="0"/>
          <w:marRight w:val="0"/>
          <w:marTop w:val="0"/>
          <w:marBottom w:val="0"/>
          <w:divBdr>
            <w:top w:val="none" w:sz="0" w:space="0" w:color="auto"/>
            <w:left w:val="none" w:sz="0" w:space="0" w:color="auto"/>
            <w:bottom w:val="none" w:sz="0" w:space="0" w:color="auto"/>
            <w:right w:val="none" w:sz="0" w:space="0" w:color="auto"/>
          </w:divBdr>
        </w:div>
        <w:div w:id="1111708353">
          <w:marLeft w:val="0"/>
          <w:marRight w:val="0"/>
          <w:marTop w:val="0"/>
          <w:marBottom w:val="0"/>
          <w:divBdr>
            <w:top w:val="none" w:sz="0" w:space="0" w:color="auto"/>
            <w:left w:val="none" w:sz="0" w:space="0" w:color="auto"/>
            <w:bottom w:val="none" w:sz="0" w:space="0" w:color="auto"/>
            <w:right w:val="none" w:sz="0" w:space="0" w:color="auto"/>
          </w:divBdr>
        </w:div>
        <w:div w:id="1571843257">
          <w:marLeft w:val="0"/>
          <w:marRight w:val="0"/>
          <w:marTop w:val="0"/>
          <w:marBottom w:val="0"/>
          <w:divBdr>
            <w:top w:val="none" w:sz="0" w:space="0" w:color="auto"/>
            <w:left w:val="none" w:sz="0" w:space="0" w:color="auto"/>
            <w:bottom w:val="none" w:sz="0" w:space="0" w:color="auto"/>
            <w:right w:val="none" w:sz="0" w:space="0" w:color="auto"/>
          </w:divBdr>
        </w:div>
        <w:div w:id="587544286">
          <w:marLeft w:val="0"/>
          <w:marRight w:val="0"/>
          <w:marTop w:val="0"/>
          <w:marBottom w:val="0"/>
          <w:divBdr>
            <w:top w:val="none" w:sz="0" w:space="0" w:color="auto"/>
            <w:left w:val="none" w:sz="0" w:space="0" w:color="auto"/>
            <w:bottom w:val="none" w:sz="0" w:space="0" w:color="auto"/>
            <w:right w:val="none" w:sz="0" w:space="0" w:color="auto"/>
          </w:divBdr>
        </w:div>
        <w:div w:id="2104300311">
          <w:marLeft w:val="0"/>
          <w:marRight w:val="0"/>
          <w:marTop w:val="0"/>
          <w:marBottom w:val="0"/>
          <w:divBdr>
            <w:top w:val="none" w:sz="0" w:space="0" w:color="auto"/>
            <w:left w:val="none" w:sz="0" w:space="0" w:color="auto"/>
            <w:bottom w:val="none" w:sz="0" w:space="0" w:color="auto"/>
            <w:right w:val="none" w:sz="0" w:space="0" w:color="auto"/>
          </w:divBdr>
        </w:div>
        <w:div w:id="1935700218">
          <w:marLeft w:val="0"/>
          <w:marRight w:val="0"/>
          <w:marTop w:val="0"/>
          <w:marBottom w:val="0"/>
          <w:divBdr>
            <w:top w:val="none" w:sz="0" w:space="0" w:color="auto"/>
            <w:left w:val="none" w:sz="0" w:space="0" w:color="auto"/>
            <w:bottom w:val="none" w:sz="0" w:space="0" w:color="auto"/>
            <w:right w:val="none" w:sz="0" w:space="0" w:color="auto"/>
          </w:divBdr>
        </w:div>
        <w:div w:id="1133252103">
          <w:marLeft w:val="0"/>
          <w:marRight w:val="0"/>
          <w:marTop w:val="0"/>
          <w:marBottom w:val="0"/>
          <w:divBdr>
            <w:top w:val="none" w:sz="0" w:space="0" w:color="auto"/>
            <w:left w:val="none" w:sz="0" w:space="0" w:color="auto"/>
            <w:bottom w:val="none" w:sz="0" w:space="0" w:color="auto"/>
            <w:right w:val="none" w:sz="0" w:space="0" w:color="auto"/>
          </w:divBdr>
        </w:div>
        <w:div w:id="499975422">
          <w:marLeft w:val="0"/>
          <w:marRight w:val="0"/>
          <w:marTop w:val="0"/>
          <w:marBottom w:val="0"/>
          <w:divBdr>
            <w:top w:val="none" w:sz="0" w:space="0" w:color="auto"/>
            <w:left w:val="none" w:sz="0" w:space="0" w:color="auto"/>
            <w:bottom w:val="none" w:sz="0" w:space="0" w:color="auto"/>
            <w:right w:val="none" w:sz="0" w:space="0" w:color="auto"/>
          </w:divBdr>
        </w:div>
        <w:div w:id="70585016">
          <w:marLeft w:val="0"/>
          <w:marRight w:val="0"/>
          <w:marTop w:val="0"/>
          <w:marBottom w:val="0"/>
          <w:divBdr>
            <w:top w:val="none" w:sz="0" w:space="0" w:color="auto"/>
            <w:left w:val="none" w:sz="0" w:space="0" w:color="auto"/>
            <w:bottom w:val="none" w:sz="0" w:space="0" w:color="auto"/>
            <w:right w:val="none" w:sz="0" w:space="0" w:color="auto"/>
          </w:divBdr>
        </w:div>
        <w:div w:id="940644701">
          <w:marLeft w:val="0"/>
          <w:marRight w:val="0"/>
          <w:marTop w:val="0"/>
          <w:marBottom w:val="0"/>
          <w:divBdr>
            <w:top w:val="none" w:sz="0" w:space="0" w:color="auto"/>
            <w:left w:val="none" w:sz="0" w:space="0" w:color="auto"/>
            <w:bottom w:val="none" w:sz="0" w:space="0" w:color="auto"/>
            <w:right w:val="none" w:sz="0" w:space="0" w:color="auto"/>
          </w:divBdr>
        </w:div>
        <w:div w:id="619921309">
          <w:marLeft w:val="0"/>
          <w:marRight w:val="0"/>
          <w:marTop w:val="0"/>
          <w:marBottom w:val="0"/>
          <w:divBdr>
            <w:top w:val="none" w:sz="0" w:space="0" w:color="auto"/>
            <w:left w:val="none" w:sz="0" w:space="0" w:color="auto"/>
            <w:bottom w:val="none" w:sz="0" w:space="0" w:color="auto"/>
            <w:right w:val="none" w:sz="0" w:space="0" w:color="auto"/>
          </w:divBdr>
        </w:div>
        <w:div w:id="366874417">
          <w:marLeft w:val="0"/>
          <w:marRight w:val="0"/>
          <w:marTop w:val="0"/>
          <w:marBottom w:val="0"/>
          <w:divBdr>
            <w:top w:val="none" w:sz="0" w:space="0" w:color="auto"/>
            <w:left w:val="none" w:sz="0" w:space="0" w:color="auto"/>
            <w:bottom w:val="none" w:sz="0" w:space="0" w:color="auto"/>
            <w:right w:val="none" w:sz="0" w:space="0" w:color="auto"/>
          </w:divBdr>
        </w:div>
        <w:div w:id="1522089155">
          <w:marLeft w:val="0"/>
          <w:marRight w:val="0"/>
          <w:marTop w:val="0"/>
          <w:marBottom w:val="0"/>
          <w:divBdr>
            <w:top w:val="none" w:sz="0" w:space="0" w:color="auto"/>
            <w:left w:val="none" w:sz="0" w:space="0" w:color="auto"/>
            <w:bottom w:val="none" w:sz="0" w:space="0" w:color="auto"/>
            <w:right w:val="none" w:sz="0" w:space="0" w:color="auto"/>
          </w:divBdr>
        </w:div>
      </w:divsChild>
    </w:div>
    <w:div w:id="479469520">
      <w:bodyDiv w:val="1"/>
      <w:marLeft w:val="0"/>
      <w:marRight w:val="0"/>
      <w:marTop w:val="0"/>
      <w:marBottom w:val="0"/>
      <w:divBdr>
        <w:top w:val="none" w:sz="0" w:space="0" w:color="auto"/>
        <w:left w:val="none" w:sz="0" w:space="0" w:color="auto"/>
        <w:bottom w:val="none" w:sz="0" w:space="0" w:color="auto"/>
        <w:right w:val="none" w:sz="0" w:space="0" w:color="auto"/>
      </w:divBdr>
    </w:div>
    <w:div w:id="497575280">
      <w:bodyDiv w:val="1"/>
      <w:marLeft w:val="0"/>
      <w:marRight w:val="0"/>
      <w:marTop w:val="0"/>
      <w:marBottom w:val="0"/>
      <w:divBdr>
        <w:top w:val="none" w:sz="0" w:space="0" w:color="auto"/>
        <w:left w:val="none" w:sz="0" w:space="0" w:color="auto"/>
        <w:bottom w:val="none" w:sz="0" w:space="0" w:color="auto"/>
        <w:right w:val="none" w:sz="0" w:space="0" w:color="auto"/>
      </w:divBdr>
      <w:divsChild>
        <w:div w:id="1899590297">
          <w:marLeft w:val="0"/>
          <w:marRight w:val="0"/>
          <w:marTop w:val="0"/>
          <w:marBottom w:val="0"/>
          <w:divBdr>
            <w:top w:val="none" w:sz="0" w:space="0" w:color="auto"/>
            <w:left w:val="none" w:sz="0" w:space="0" w:color="auto"/>
            <w:bottom w:val="none" w:sz="0" w:space="0" w:color="auto"/>
            <w:right w:val="none" w:sz="0" w:space="0" w:color="auto"/>
          </w:divBdr>
        </w:div>
        <w:div w:id="2001347845">
          <w:marLeft w:val="0"/>
          <w:marRight w:val="0"/>
          <w:marTop w:val="0"/>
          <w:marBottom w:val="0"/>
          <w:divBdr>
            <w:top w:val="none" w:sz="0" w:space="0" w:color="auto"/>
            <w:left w:val="none" w:sz="0" w:space="0" w:color="auto"/>
            <w:bottom w:val="none" w:sz="0" w:space="0" w:color="auto"/>
            <w:right w:val="none" w:sz="0" w:space="0" w:color="auto"/>
          </w:divBdr>
        </w:div>
        <w:div w:id="1403679318">
          <w:marLeft w:val="0"/>
          <w:marRight w:val="0"/>
          <w:marTop w:val="0"/>
          <w:marBottom w:val="0"/>
          <w:divBdr>
            <w:top w:val="none" w:sz="0" w:space="0" w:color="auto"/>
            <w:left w:val="none" w:sz="0" w:space="0" w:color="auto"/>
            <w:bottom w:val="none" w:sz="0" w:space="0" w:color="auto"/>
            <w:right w:val="none" w:sz="0" w:space="0" w:color="auto"/>
          </w:divBdr>
        </w:div>
        <w:div w:id="2118405730">
          <w:marLeft w:val="0"/>
          <w:marRight w:val="0"/>
          <w:marTop w:val="0"/>
          <w:marBottom w:val="0"/>
          <w:divBdr>
            <w:top w:val="none" w:sz="0" w:space="0" w:color="auto"/>
            <w:left w:val="none" w:sz="0" w:space="0" w:color="auto"/>
            <w:bottom w:val="none" w:sz="0" w:space="0" w:color="auto"/>
            <w:right w:val="none" w:sz="0" w:space="0" w:color="auto"/>
          </w:divBdr>
        </w:div>
        <w:div w:id="812790490">
          <w:marLeft w:val="0"/>
          <w:marRight w:val="0"/>
          <w:marTop w:val="0"/>
          <w:marBottom w:val="0"/>
          <w:divBdr>
            <w:top w:val="none" w:sz="0" w:space="0" w:color="auto"/>
            <w:left w:val="none" w:sz="0" w:space="0" w:color="auto"/>
            <w:bottom w:val="none" w:sz="0" w:space="0" w:color="auto"/>
            <w:right w:val="none" w:sz="0" w:space="0" w:color="auto"/>
          </w:divBdr>
        </w:div>
        <w:div w:id="1777945199">
          <w:marLeft w:val="0"/>
          <w:marRight w:val="0"/>
          <w:marTop w:val="0"/>
          <w:marBottom w:val="0"/>
          <w:divBdr>
            <w:top w:val="none" w:sz="0" w:space="0" w:color="auto"/>
            <w:left w:val="none" w:sz="0" w:space="0" w:color="auto"/>
            <w:bottom w:val="none" w:sz="0" w:space="0" w:color="auto"/>
            <w:right w:val="none" w:sz="0" w:space="0" w:color="auto"/>
          </w:divBdr>
        </w:div>
      </w:divsChild>
    </w:div>
    <w:div w:id="526067752">
      <w:bodyDiv w:val="1"/>
      <w:marLeft w:val="0"/>
      <w:marRight w:val="0"/>
      <w:marTop w:val="0"/>
      <w:marBottom w:val="0"/>
      <w:divBdr>
        <w:top w:val="none" w:sz="0" w:space="0" w:color="auto"/>
        <w:left w:val="none" w:sz="0" w:space="0" w:color="auto"/>
        <w:bottom w:val="none" w:sz="0" w:space="0" w:color="auto"/>
        <w:right w:val="none" w:sz="0" w:space="0" w:color="auto"/>
      </w:divBdr>
      <w:divsChild>
        <w:div w:id="1769353654">
          <w:marLeft w:val="0"/>
          <w:marRight w:val="0"/>
          <w:marTop w:val="0"/>
          <w:marBottom w:val="0"/>
          <w:divBdr>
            <w:top w:val="none" w:sz="0" w:space="0" w:color="auto"/>
            <w:left w:val="none" w:sz="0" w:space="0" w:color="auto"/>
            <w:bottom w:val="none" w:sz="0" w:space="0" w:color="auto"/>
            <w:right w:val="none" w:sz="0" w:space="0" w:color="auto"/>
          </w:divBdr>
        </w:div>
        <w:div w:id="1008368184">
          <w:marLeft w:val="0"/>
          <w:marRight w:val="0"/>
          <w:marTop w:val="0"/>
          <w:marBottom w:val="0"/>
          <w:divBdr>
            <w:top w:val="none" w:sz="0" w:space="0" w:color="auto"/>
            <w:left w:val="none" w:sz="0" w:space="0" w:color="auto"/>
            <w:bottom w:val="none" w:sz="0" w:space="0" w:color="auto"/>
            <w:right w:val="none" w:sz="0" w:space="0" w:color="auto"/>
          </w:divBdr>
        </w:div>
        <w:div w:id="1722946615">
          <w:marLeft w:val="0"/>
          <w:marRight w:val="0"/>
          <w:marTop w:val="0"/>
          <w:marBottom w:val="0"/>
          <w:divBdr>
            <w:top w:val="none" w:sz="0" w:space="0" w:color="auto"/>
            <w:left w:val="none" w:sz="0" w:space="0" w:color="auto"/>
            <w:bottom w:val="none" w:sz="0" w:space="0" w:color="auto"/>
            <w:right w:val="none" w:sz="0" w:space="0" w:color="auto"/>
          </w:divBdr>
        </w:div>
        <w:div w:id="51733839">
          <w:marLeft w:val="0"/>
          <w:marRight w:val="0"/>
          <w:marTop w:val="0"/>
          <w:marBottom w:val="0"/>
          <w:divBdr>
            <w:top w:val="none" w:sz="0" w:space="0" w:color="auto"/>
            <w:left w:val="none" w:sz="0" w:space="0" w:color="auto"/>
            <w:bottom w:val="none" w:sz="0" w:space="0" w:color="auto"/>
            <w:right w:val="none" w:sz="0" w:space="0" w:color="auto"/>
          </w:divBdr>
        </w:div>
      </w:divsChild>
    </w:div>
    <w:div w:id="539588242">
      <w:bodyDiv w:val="1"/>
      <w:marLeft w:val="0"/>
      <w:marRight w:val="0"/>
      <w:marTop w:val="0"/>
      <w:marBottom w:val="0"/>
      <w:divBdr>
        <w:top w:val="none" w:sz="0" w:space="0" w:color="auto"/>
        <w:left w:val="none" w:sz="0" w:space="0" w:color="auto"/>
        <w:bottom w:val="none" w:sz="0" w:space="0" w:color="auto"/>
        <w:right w:val="none" w:sz="0" w:space="0" w:color="auto"/>
      </w:divBdr>
      <w:divsChild>
        <w:div w:id="1267692152">
          <w:marLeft w:val="0"/>
          <w:marRight w:val="0"/>
          <w:marTop w:val="0"/>
          <w:marBottom w:val="0"/>
          <w:divBdr>
            <w:top w:val="none" w:sz="0" w:space="0" w:color="auto"/>
            <w:left w:val="none" w:sz="0" w:space="0" w:color="auto"/>
            <w:bottom w:val="none" w:sz="0" w:space="0" w:color="auto"/>
            <w:right w:val="none" w:sz="0" w:space="0" w:color="auto"/>
          </w:divBdr>
        </w:div>
        <w:div w:id="73859149">
          <w:marLeft w:val="0"/>
          <w:marRight w:val="0"/>
          <w:marTop w:val="0"/>
          <w:marBottom w:val="0"/>
          <w:divBdr>
            <w:top w:val="none" w:sz="0" w:space="0" w:color="auto"/>
            <w:left w:val="none" w:sz="0" w:space="0" w:color="auto"/>
            <w:bottom w:val="none" w:sz="0" w:space="0" w:color="auto"/>
            <w:right w:val="none" w:sz="0" w:space="0" w:color="auto"/>
          </w:divBdr>
        </w:div>
      </w:divsChild>
    </w:div>
    <w:div w:id="551036030">
      <w:bodyDiv w:val="1"/>
      <w:marLeft w:val="0"/>
      <w:marRight w:val="0"/>
      <w:marTop w:val="0"/>
      <w:marBottom w:val="0"/>
      <w:divBdr>
        <w:top w:val="none" w:sz="0" w:space="0" w:color="auto"/>
        <w:left w:val="none" w:sz="0" w:space="0" w:color="auto"/>
        <w:bottom w:val="none" w:sz="0" w:space="0" w:color="auto"/>
        <w:right w:val="none" w:sz="0" w:space="0" w:color="auto"/>
      </w:divBdr>
      <w:divsChild>
        <w:div w:id="1737243469">
          <w:marLeft w:val="0"/>
          <w:marRight w:val="0"/>
          <w:marTop w:val="0"/>
          <w:marBottom w:val="0"/>
          <w:divBdr>
            <w:top w:val="none" w:sz="0" w:space="0" w:color="auto"/>
            <w:left w:val="none" w:sz="0" w:space="0" w:color="auto"/>
            <w:bottom w:val="none" w:sz="0" w:space="0" w:color="auto"/>
            <w:right w:val="none" w:sz="0" w:space="0" w:color="auto"/>
          </w:divBdr>
        </w:div>
        <w:div w:id="577204099">
          <w:marLeft w:val="0"/>
          <w:marRight w:val="0"/>
          <w:marTop w:val="0"/>
          <w:marBottom w:val="0"/>
          <w:divBdr>
            <w:top w:val="none" w:sz="0" w:space="0" w:color="auto"/>
            <w:left w:val="none" w:sz="0" w:space="0" w:color="auto"/>
            <w:bottom w:val="none" w:sz="0" w:space="0" w:color="auto"/>
            <w:right w:val="none" w:sz="0" w:space="0" w:color="auto"/>
          </w:divBdr>
        </w:div>
        <w:div w:id="810829839">
          <w:marLeft w:val="0"/>
          <w:marRight w:val="0"/>
          <w:marTop w:val="0"/>
          <w:marBottom w:val="0"/>
          <w:divBdr>
            <w:top w:val="none" w:sz="0" w:space="0" w:color="auto"/>
            <w:left w:val="none" w:sz="0" w:space="0" w:color="auto"/>
            <w:bottom w:val="none" w:sz="0" w:space="0" w:color="auto"/>
            <w:right w:val="none" w:sz="0" w:space="0" w:color="auto"/>
          </w:divBdr>
        </w:div>
        <w:div w:id="1949504866">
          <w:marLeft w:val="0"/>
          <w:marRight w:val="0"/>
          <w:marTop w:val="0"/>
          <w:marBottom w:val="0"/>
          <w:divBdr>
            <w:top w:val="none" w:sz="0" w:space="0" w:color="auto"/>
            <w:left w:val="none" w:sz="0" w:space="0" w:color="auto"/>
            <w:bottom w:val="none" w:sz="0" w:space="0" w:color="auto"/>
            <w:right w:val="none" w:sz="0" w:space="0" w:color="auto"/>
          </w:divBdr>
        </w:div>
        <w:div w:id="1719816334">
          <w:marLeft w:val="0"/>
          <w:marRight w:val="0"/>
          <w:marTop w:val="0"/>
          <w:marBottom w:val="0"/>
          <w:divBdr>
            <w:top w:val="none" w:sz="0" w:space="0" w:color="auto"/>
            <w:left w:val="none" w:sz="0" w:space="0" w:color="auto"/>
            <w:bottom w:val="none" w:sz="0" w:space="0" w:color="auto"/>
            <w:right w:val="none" w:sz="0" w:space="0" w:color="auto"/>
          </w:divBdr>
        </w:div>
        <w:div w:id="1927494691">
          <w:marLeft w:val="0"/>
          <w:marRight w:val="0"/>
          <w:marTop w:val="0"/>
          <w:marBottom w:val="0"/>
          <w:divBdr>
            <w:top w:val="none" w:sz="0" w:space="0" w:color="auto"/>
            <w:left w:val="none" w:sz="0" w:space="0" w:color="auto"/>
            <w:bottom w:val="none" w:sz="0" w:space="0" w:color="auto"/>
            <w:right w:val="none" w:sz="0" w:space="0" w:color="auto"/>
          </w:divBdr>
        </w:div>
      </w:divsChild>
    </w:div>
    <w:div w:id="571894623">
      <w:bodyDiv w:val="1"/>
      <w:marLeft w:val="0"/>
      <w:marRight w:val="0"/>
      <w:marTop w:val="0"/>
      <w:marBottom w:val="0"/>
      <w:divBdr>
        <w:top w:val="none" w:sz="0" w:space="0" w:color="auto"/>
        <w:left w:val="none" w:sz="0" w:space="0" w:color="auto"/>
        <w:bottom w:val="none" w:sz="0" w:space="0" w:color="auto"/>
        <w:right w:val="none" w:sz="0" w:space="0" w:color="auto"/>
      </w:divBdr>
    </w:div>
    <w:div w:id="576672794">
      <w:bodyDiv w:val="1"/>
      <w:marLeft w:val="0"/>
      <w:marRight w:val="0"/>
      <w:marTop w:val="0"/>
      <w:marBottom w:val="0"/>
      <w:divBdr>
        <w:top w:val="none" w:sz="0" w:space="0" w:color="auto"/>
        <w:left w:val="none" w:sz="0" w:space="0" w:color="auto"/>
        <w:bottom w:val="none" w:sz="0" w:space="0" w:color="auto"/>
        <w:right w:val="none" w:sz="0" w:space="0" w:color="auto"/>
      </w:divBdr>
      <w:divsChild>
        <w:div w:id="1404254279">
          <w:marLeft w:val="0"/>
          <w:marRight w:val="0"/>
          <w:marTop w:val="45"/>
          <w:marBottom w:val="45"/>
          <w:divBdr>
            <w:top w:val="none" w:sz="0" w:space="0" w:color="auto"/>
            <w:left w:val="none" w:sz="0" w:space="0" w:color="auto"/>
            <w:bottom w:val="none" w:sz="0" w:space="0" w:color="auto"/>
            <w:right w:val="none" w:sz="0" w:space="0" w:color="auto"/>
          </w:divBdr>
          <w:divsChild>
            <w:div w:id="850490769">
              <w:marLeft w:val="0"/>
              <w:marRight w:val="0"/>
              <w:marTop w:val="0"/>
              <w:marBottom w:val="0"/>
              <w:divBdr>
                <w:top w:val="none" w:sz="0" w:space="0" w:color="auto"/>
                <w:left w:val="none" w:sz="0" w:space="0" w:color="auto"/>
                <w:bottom w:val="none" w:sz="0" w:space="0" w:color="auto"/>
                <w:right w:val="none" w:sz="0" w:space="0" w:color="auto"/>
              </w:divBdr>
              <w:divsChild>
                <w:div w:id="319038014">
                  <w:marLeft w:val="0"/>
                  <w:marRight w:val="0"/>
                  <w:marTop w:val="0"/>
                  <w:marBottom w:val="0"/>
                  <w:divBdr>
                    <w:top w:val="none" w:sz="0" w:space="0" w:color="auto"/>
                    <w:left w:val="none" w:sz="0" w:space="0" w:color="auto"/>
                    <w:bottom w:val="none" w:sz="0" w:space="0" w:color="auto"/>
                    <w:right w:val="none" w:sz="0" w:space="0" w:color="auto"/>
                  </w:divBdr>
                  <w:divsChild>
                    <w:div w:id="1411851410">
                      <w:marLeft w:val="0"/>
                      <w:marRight w:val="0"/>
                      <w:marTop w:val="0"/>
                      <w:marBottom w:val="0"/>
                      <w:divBdr>
                        <w:top w:val="none" w:sz="0" w:space="0" w:color="auto"/>
                        <w:left w:val="none" w:sz="0" w:space="0" w:color="auto"/>
                        <w:bottom w:val="none" w:sz="0" w:space="0" w:color="auto"/>
                        <w:right w:val="none" w:sz="0" w:space="0" w:color="auto"/>
                      </w:divBdr>
                      <w:divsChild>
                        <w:div w:id="3020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618192">
      <w:bodyDiv w:val="1"/>
      <w:marLeft w:val="0"/>
      <w:marRight w:val="0"/>
      <w:marTop w:val="0"/>
      <w:marBottom w:val="0"/>
      <w:divBdr>
        <w:top w:val="none" w:sz="0" w:space="0" w:color="auto"/>
        <w:left w:val="none" w:sz="0" w:space="0" w:color="auto"/>
        <w:bottom w:val="none" w:sz="0" w:space="0" w:color="auto"/>
        <w:right w:val="none" w:sz="0" w:space="0" w:color="auto"/>
      </w:divBdr>
      <w:divsChild>
        <w:div w:id="536310147">
          <w:marLeft w:val="0"/>
          <w:marRight w:val="0"/>
          <w:marTop w:val="0"/>
          <w:marBottom w:val="0"/>
          <w:divBdr>
            <w:top w:val="none" w:sz="0" w:space="0" w:color="auto"/>
            <w:left w:val="none" w:sz="0" w:space="0" w:color="auto"/>
            <w:bottom w:val="none" w:sz="0" w:space="0" w:color="auto"/>
            <w:right w:val="none" w:sz="0" w:space="0" w:color="auto"/>
          </w:divBdr>
        </w:div>
        <w:div w:id="1445927408">
          <w:marLeft w:val="0"/>
          <w:marRight w:val="0"/>
          <w:marTop w:val="0"/>
          <w:marBottom w:val="0"/>
          <w:divBdr>
            <w:top w:val="none" w:sz="0" w:space="0" w:color="auto"/>
            <w:left w:val="none" w:sz="0" w:space="0" w:color="auto"/>
            <w:bottom w:val="none" w:sz="0" w:space="0" w:color="auto"/>
            <w:right w:val="none" w:sz="0" w:space="0" w:color="auto"/>
          </w:divBdr>
        </w:div>
        <w:div w:id="550961196">
          <w:marLeft w:val="0"/>
          <w:marRight w:val="0"/>
          <w:marTop w:val="0"/>
          <w:marBottom w:val="0"/>
          <w:divBdr>
            <w:top w:val="none" w:sz="0" w:space="0" w:color="auto"/>
            <w:left w:val="none" w:sz="0" w:space="0" w:color="auto"/>
            <w:bottom w:val="none" w:sz="0" w:space="0" w:color="auto"/>
            <w:right w:val="none" w:sz="0" w:space="0" w:color="auto"/>
          </w:divBdr>
        </w:div>
      </w:divsChild>
    </w:div>
    <w:div w:id="603460431">
      <w:bodyDiv w:val="1"/>
      <w:marLeft w:val="0"/>
      <w:marRight w:val="0"/>
      <w:marTop w:val="0"/>
      <w:marBottom w:val="0"/>
      <w:divBdr>
        <w:top w:val="none" w:sz="0" w:space="0" w:color="auto"/>
        <w:left w:val="none" w:sz="0" w:space="0" w:color="auto"/>
        <w:bottom w:val="none" w:sz="0" w:space="0" w:color="auto"/>
        <w:right w:val="none" w:sz="0" w:space="0" w:color="auto"/>
      </w:divBdr>
      <w:divsChild>
        <w:div w:id="1474911383">
          <w:marLeft w:val="0"/>
          <w:marRight w:val="0"/>
          <w:marTop w:val="0"/>
          <w:marBottom w:val="0"/>
          <w:divBdr>
            <w:top w:val="none" w:sz="0" w:space="0" w:color="auto"/>
            <w:left w:val="none" w:sz="0" w:space="0" w:color="auto"/>
            <w:bottom w:val="none" w:sz="0" w:space="0" w:color="auto"/>
            <w:right w:val="none" w:sz="0" w:space="0" w:color="auto"/>
          </w:divBdr>
          <w:divsChild>
            <w:div w:id="458912581">
              <w:marLeft w:val="0"/>
              <w:marRight w:val="0"/>
              <w:marTop w:val="0"/>
              <w:marBottom w:val="0"/>
              <w:divBdr>
                <w:top w:val="none" w:sz="0" w:space="0" w:color="auto"/>
                <w:left w:val="none" w:sz="0" w:space="0" w:color="auto"/>
                <w:bottom w:val="none" w:sz="0" w:space="0" w:color="auto"/>
                <w:right w:val="none" w:sz="0" w:space="0" w:color="auto"/>
              </w:divBdr>
              <w:divsChild>
                <w:div w:id="516309427">
                  <w:marLeft w:val="0"/>
                  <w:marRight w:val="0"/>
                  <w:marTop w:val="0"/>
                  <w:marBottom w:val="0"/>
                  <w:divBdr>
                    <w:top w:val="none" w:sz="0" w:space="0" w:color="auto"/>
                    <w:left w:val="none" w:sz="0" w:space="0" w:color="auto"/>
                    <w:bottom w:val="none" w:sz="0" w:space="0" w:color="auto"/>
                    <w:right w:val="none" w:sz="0" w:space="0" w:color="auto"/>
                  </w:divBdr>
                  <w:divsChild>
                    <w:div w:id="1088696000">
                      <w:marLeft w:val="0"/>
                      <w:marRight w:val="-100"/>
                      <w:marTop w:val="300"/>
                      <w:marBottom w:val="300"/>
                      <w:divBdr>
                        <w:top w:val="none" w:sz="0" w:space="0" w:color="auto"/>
                        <w:left w:val="none" w:sz="0" w:space="0" w:color="auto"/>
                        <w:bottom w:val="none" w:sz="0" w:space="0" w:color="auto"/>
                        <w:right w:val="none" w:sz="0" w:space="0" w:color="auto"/>
                      </w:divBdr>
                      <w:divsChild>
                        <w:div w:id="992683352">
                          <w:marLeft w:val="0"/>
                          <w:marRight w:val="0"/>
                          <w:marTop w:val="300"/>
                          <w:marBottom w:val="300"/>
                          <w:divBdr>
                            <w:top w:val="none" w:sz="0" w:space="0" w:color="auto"/>
                            <w:left w:val="none" w:sz="0" w:space="0" w:color="auto"/>
                            <w:bottom w:val="none" w:sz="0" w:space="0" w:color="auto"/>
                            <w:right w:val="none" w:sz="0" w:space="0" w:color="auto"/>
                          </w:divBdr>
                          <w:divsChild>
                            <w:div w:id="360907501">
                              <w:marLeft w:val="0"/>
                              <w:marRight w:val="0"/>
                              <w:marTop w:val="0"/>
                              <w:marBottom w:val="0"/>
                              <w:divBdr>
                                <w:top w:val="none" w:sz="0" w:space="0" w:color="auto"/>
                                <w:left w:val="none" w:sz="0" w:space="0" w:color="auto"/>
                                <w:bottom w:val="none" w:sz="0" w:space="0" w:color="auto"/>
                                <w:right w:val="none" w:sz="0" w:space="0" w:color="auto"/>
                              </w:divBdr>
                              <w:divsChild>
                                <w:div w:id="1699962570">
                                  <w:marLeft w:val="0"/>
                                  <w:marRight w:val="0"/>
                                  <w:marTop w:val="0"/>
                                  <w:marBottom w:val="0"/>
                                  <w:divBdr>
                                    <w:top w:val="none" w:sz="0" w:space="0" w:color="auto"/>
                                    <w:left w:val="none" w:sz="0" w:space="0" w:color="auto"/>
                                    <w:bottom w:val="none" w:sz="0" w:space="0" w:color="auto"/>
                                    <w:right w:val="none" w:sz="0" w:space="0" w:color="auto"/>
                                  </w:divBdr>
                                  <w:divsChild>
                                    <w:div w:id="1041780908">
                                      <w:marLeft w:val="0"/>
                                      <w:marRight w:val="0"/>
                                      <w:marTop w:val="0"/>
                                      <w:marBottom w:val="0"/>
                                      <w:divBdr>
                                        <w:top w:val="none" w:sz="0" w:space="0" w:color="auto"/>
                                        <w:left w:val="none" w:sz="0" w:space="0" w:color="auto"/>
                                        <w:bottom w:val="none" w:sz="0" w:space="0" w:color="auto"/>
                                        <w:right w:val="none" w:sz="0" w:space="0" w:color="auto"/>
                                      </w:divBdr>
                                      <w:divsChild>
                                        <w:div w:id="1761944627">
                                          <w:marLeft w:val="0"/>
                                          <w:marRight w:val="0"/>
                                          <w:marTop w:val="0"/>
                                          <w:marBottom w:val="0"/>
                                          <w:divBdr>
                                            <w:top w:val="none" w:sz="0" w:space="0" w:color="auto"/>
                                            <w:left w:val="none" w:sz="0" w:space="0" w:color="auto"/>
                                            <w:bottom w:val="none" w:sz="0" w:space="0" w:color="auto"/>
                                            <w:right w:val="none" w:sz="0" w:space="0" w:color="auto"/>
                                          </w:divBdr>
                                          <w:divsChild>
                                            <w:div w:id="808862467">
                                              <w:marLeft w:val="0"/>
                                              <w:marRight w:val="0"/>
                                              <w:marTop w:val="0"/>
                                              <w:marBottom w:val="0"/>
                                              <w:divBdr>
                                                <w:top w:val="none" w:sz="0" w:space="0" w:color="auto"/>
                                                <w:left w:val="none" w:sz="0" w:space="0" w:color="auto"/>
                                                <w:bottom w:val="none" w:sz="0" w:space="0" w:color="auto"/>
                                                <w:right w:val="none" w:sz="0" w:space="0" w:color="auto"/>
                                              </w:divBdr>
                                              <w:divsChild>
                                                <w:div w:id="86463668">
                                                  <w:marLeft w:val="0"/>
                                                  <w:marRight w:val="0"/>
                                                  <w:marTop w:val="300"/>
                                                  <w:marBottom w:val="300"/>
                                                  <w:divBdr>
                                                    <w:top w:val="none" w:sz="0" w:space="0" w:color="auto"/>
                                                    <w:left w:val="none" w:sz="0" w:space="0" w:color="auto"/>
                                                    <w:bottom w:val="none" w:sz="0" w:space="0" w:color="auto"/>
                                                    <w:right w:val="none" w:sz="0" w:space="0" w:color="auto"/>
                                                  </w:divBdr>
                                                  <w:divsChild>
                                                    <w:div w:id="539324991">
                                                      <w:marLeft w:val="0"/>
                                                      <w:marRight w:val="0"/>
                                                      <w:marTop w:val="0"/>
                                                      <w:marBottom w:val="0"/>
                                                      <w:divBdr>
                                                        <w:top w:val="none" w:sz="0" w:space="0" w:color="auto"/>
                                                        <w:left w:val="none" w:sz="0" w:space="0" w:color="auto"/>
                                                        <w:bottom w:val="none" w:sz="0" w:space="0" w:color="auto"/>
                                                        <w:right w:val="none" w:sz="0" w:space="0" w:color="auto"/>
                                                      </w:divBdr>
                                                      <w:divsChild>
                                                        <w:div w:id="168447259">
                                                          <w:marLeft w:val="0"/>
                                                          <w:marRight w:val="0"/>
                                                          <w:marTop w:val="0"/>
                                                          <w:marBottom w:val="0"/>
                                                          <w:divBdr>
                                                            <w:top w:val="none" w:sz="0" w:space="0" w:color="auto"/>
                                                            <w:left w:val="none" w:sz="0" w:space="0" w:color="auto"/>
                                                            <w:bottom w:val="none" w:sz="0" w:space="0" w:color="auto"/>
                                                            <w:right w:val="none" w:sz="0" w:space="0" w:color="auto"/>
                                                          </w:divBdr>
                                                          <w:divsChild>
                                                            <w:div w:id="2032609283">
                                                              <w:marLeft w:val="0"/>
                                                              <w:marRight w:val="0"/>
                                                              <w:marTop w:val="60"/>
                                                              <w:marBottom w:val="180"/>
                                                              <w:divBdr>
                                                                <w:top w:val="single" w:sz="6" w:space="3" w:color="C0C0C0"/>
                                                                <w:left w:val="none" w:sz="0" w:space="0" w:color="auto"/>
                                                                <w:bottom w:val="single" w:sz="6" w:space="3" w:color="C0C0C0"/>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1279427">
      <w:bodyDiv w:val="1"/>
      <w:marLeft w:val="0"/>
      <w:marRight w:val="0"/>
      <w:marTop w:val="0"/>
      <w:marBottom w:val="0"/>
      <w:divBdr>
        <w:top w:val="none" w:sz="0" w:space="0" w:color="auto"/>
        <w:left w:val="none" w:sz="0" w:space="0" w:color="auto"/>
        <w:bottom w:val="none" w:sz="0" w:space="0" w:color="auto"/>
        <w:right w:val="none" w:sz="0" w:space="0" w:color="auto"/>
      </w:divBdr>
    </w:div>
    <w:div w:id="619992947">
      <w:bodyDiv w:val="1"/>
      <w:marLeft w:val="0"/>
      <w:marRight w:val="0"/>
      <w:marTop w:val="0"/>
      <w:marBottom w:val="0"/>
      <w:divBdr>
        <w:top w:val="none" w:sz="0" w:space="0" w:color="auto"/>
        <w:left w:val="none" w:sz="0" w:space="0" w:color="auto"/>
        <w:bottom w:val="none" w:sz="0" w:space="0" w:color="auto"/>
        <w:right w:val="none" w:sz="0" w:space="0" w:color="auto"/>
      </w:divBdr>
      <w:divsChild>
        <w:div w:id="1383793895">
          <w:marLeft w:val="0"/>
          <w:marRight w:val="0"/>
          <w:marTop w:val="0"/>
          <w:marBottom w:val="0"/>
          <w:divBdr>
            <w:top w:val="none" w:sz="0" w:space="0" w:color="auto"/>
            <w:left w:val="none" w:sz="0" w:space="0" w:color="auto"/>
            <w:bottom w:val="none" w:sz="0" w:space="0" w:color="auto"/>
            <w:right w:val="none" w:sz="0" w:space="0" w:color="auto"/>
          </w:divBdr>
        </w:div>
        <w:div w:id="273485983">
          <w:marLeft w:val="0"/>
          <w:marRight w:val="0"/>
          <w:marTop w:val="0"/>
          <w:marBottom w:val="0"/>
          <w:divBdr>
            <w:top w:val="none" w:sz="0" w:space="0" w:color="auto"/>
            <w:left w:val="none" w:sz="0" w:space="0" w:color="auto"/>
            <w:bottom w:val="none" w:sz="0" w:space="0" w:color="auto"/>
            <w:right w:val="none" w:sz="0" w:space="0" w:color="auto"/>
          </w:divBdr>
        </w:div>
      </w:divsChild>
    </w:div>
    <w:div w:id="640962523">
      <w:bodyDiv w:val="1"/>
      <w:marLeft w:val="0"/>
      <w:marRight w:val="0"/>
      <w:marTop w:val="0"/>
      <w:marBottom w:val="0"/>
      <w:divBdr>
        <w:top w:val="none" w:sz="0" w:space="0" w:color="auto"/>
        <w:left w:val="none" w:sz="0" w:space="0" w:color="auto"/>
        <w:bottom w:val="none" w:sz="0" w:space="0" w:color="auto"/>
        <w:right w:val="none" w:sz="0" w:space="0" w:color="auto"/>
      </w:divBdr>
      <w:divsChild>
        <w:div w:id="1230193720">
          <w:marLeft w:val="547"/>
          <w:marRight w:val="0"/>
          <w:marTop w:val="0"/>
          <w:marBottom w:val="0"/>
          <w:divBdr>
            <w:top w:val="none" w:sz="0" w:space="0" w:color="auto"/>
            <w:left w:val="none" w:sz="0" w:space="0" w:color="auto"/>
            <w:bottom w:val="none" w:sz="0" w:space="0" w:color="auto"/>
            <w:right w:val="none" w:sz="0" w:space="0" w:color="auto"/>
          </w:divBdr>
        </w:div>
      </w:divsChild>
    </w:div>
    <w:div w:id="671100860">
      <w:bodyDiv w:val="1"/>
      <w:marLeft w:val="0"/>
      <w:marRight w:val="0"/>
      <w:marTop w:val="0"/>
      <w:marBottom w:val="0"/>
      <w:divBdr>
        <w:top w:val="none" w:sz="0" w:space="0" w:color="auto"/>
        <w:left w:val="none" w:sz="0" w:space="0" w:color="auto"/>
        <w:bottom w:val="none" w:sz="0" w:space="0" w:color="auto"/>
        <w:right w:val="none" w:sz="0" w:space="0" w:color="auto"/>
      </w:divBdr>
      <w:divsChild>
        <w:div w:id="55247597">
          <w:marLeft w:val="0"/>
          <w:marRight w:val="0"/>
          <w:marTop w:val="0"/>
          <w:marBottom w:val="0"/>
          <w:divBdr>
            <w:top w:val="none" w:sz="0" w:space="0" w:color="auto"/>
            <w:left w:val="none" w:sz="0" w:space="0" w:color="auto"/>
            <w:bottom w:val="none" w:sz="0" w:space="0" w:color="auto"/>
            <w:right w:val="none" w:sz="0" w:space="0" w:color="auto"/>
          </w:divBdr>
        </w:div>
        <w:div w:id="889733933">
          <w:marLeft w:val="0"/>
          <w:marRight w:val="0"/>
          <w:marTop w:val="0"/>
          <w:marBottom w:val="0"/>
          <w:divBdr>
            <w:top w:val="none" w:sz="0" w:space="0" w:color="auto"/>
            <w:left w:val="none" w:sz="0" w:space="0" w:color="auto"/>
            <w:bottom w:val="none" w:sz="0" w:space="0" w:color="auto"/>
            <w:right w:val="none" w:sz="0" w:space="0" w:color="auto"/>
          </w:divBdr>
        </w:div>
      </w:divsChild>
    </w:div>
    <w:div w:id="677924526">
      <w:bodyDiv w:val="1"/>
      <w:marLeft w:val="0"/>
      <w:marRight w:val="0"/>
      <w:marTop w:val="0"/>
      <w:marBottom w:val="0"/>
      <w:divBdr>
        <w:top w:val="none" w:sz="0" w:space="0" w:color="auto"/>
        <w:left w:val="none" w:sz="0" w:space="0" w:color="auto"/>
        <w:bottom w:val="none" w:sz="0" w:space="0" w:color="auto"/>
        <w:right w:val="none" w:sz="0" w:space="0" w:color="auto"/>
      </w:divBdr>
      <w:divsChild>
        <w:div w:id="239602772">
          <w:marLeft w:val="0"/>
          <w:marRight w:val="0"/>
          <w:marTop w:val="0"/>
          <w:marBottom w:val="0"/>
          <w:divBdr>
            <w:top w:val="none" w:sz="0" w:space="0" w:color="auto"/>
            <w:left w:val="none" w:sz="0" w:space="0" w:color="auto"/>
            <w:bottom w:val="none" w:sz="0" w:space="0" w:color="auto"/>
            <w:right w:val="none" w:sz="0" w:space="0" w:color="auto"/>
          </w:divBdr>
        </w:div>
        <w:div w:id="196967513">
          <w:marLeft w:val="0"/>
          <w:marRight w:val="0"/>
          <w:marTop w:val="0"/>
          <w:marBottom w:val="0"/>
          <w:divBdr>
            <w:top w:val="none" w:sz="0" w:space="0" w:color="auto"/>
            <w:left w:val="none" w:sz="0" w:space="0" w:color="auto"/>
            <w:bottom w:val="none" w:sz="0" w:space="0" w:color="auto"/>
            <w:right w:val="none" w:sz="0" w:space="0" w:color="auto"/>
          </w:divBdr>
        </w:div>
        <w:div w:id="2135756710">
          <w:marLeft w:val="0"/>
          <w:marRight w:val="0"/>
          <w:marTop w:val="0"/>
          <w:marBottom w:val="0"/>
          <w:divBdr>
            <w:top w:val="none" w:sz="0" w:space="0" w:color="auto"/>
            <w:left w:val="none" w:sz="0" w:space="0" w:color="auto"/>
            <w:bottom w:val="none" w:sz="0" w:space="0" w:color="auto"/>
            <w:right w:val="none" w:sz="0" w:space="0" w:color="auto"/>
          </w:divBdr>
        </w:div>
        <w:div w:id="1884705212">
          <w:marLeft w:val="0"/>
          <w:marRight w:val="0"/>
          <w:marTop w:val="0"/>
          <w:marBottom w:val="0"/>
          <w:divBdr>
            <w:top w:val="none" w:sz="0" w:space="0" w:color="auto"/>
            <w:left w:val="none" w:sz="0" w:space="0" w:color="auto"/>
            <w:bottom w:val="none" w:sz="0" w:space="0" w:color="auto"/>
            <w:right w:val="none" w:sz="0" w:space="0" w:color="auto"/>
          </w:divBdr>
        </w:div>
      </w:divsChild>
    </w:div>
    <w:div w:id="689797430">
      <w:bodyDiv w:val="1"/>
      <w:marLeft w:val="0"/>
      <w:marRight w:val="0"/>
      <w:marTop w:val="0"/>
      <w:marBottom w:val="0"/>
      <w:divBdr>
        <w:top w:val="none" w:sz="0" w:space="0" w:color="auto"/>
        <w:left w:val="none" w:sz="0" w:space="0" w:color="auto"/>
        <w:bottom w:val="none" w:sz="0" w:space="0" w:color="auto"/>
        <w:right w:val="none" w:sz="0" w:space="0" w:color="auto"/>
      </w:divBdr>
    </w:div>
    <w:div w:id="714163464">
      <w:bodyDiv w:val="1"/>
      <w:marLeft w:val="0"/>
      <w:marRight w:val="0"/>
      <w:marTop w:val="0"/>
      <w:marBottom w:val="0"/>
      <w:divBdr>
        <w:top w:val="none" w:sz="0" w:space="0" w:color="auto"/>
        <w:left w:val="none" w:sz="0" w:space="0" w:color="auto"/>
        <w:bottom w:val="none" w:sz="0" w:space="0" w:color="auto"/>
        <w:right w:val="none" w:sz="0" w:space="0" w:color="auto"/>
      </w:divBdr>
      <w:divsChild>
        <w:div w:id="604775591">
          <w:marLeft w:val="0"/>
          <w:marRight w:val="0"/>
          <w:marTop w:val="45"/>
          <w:marBottom w:val="45"/>
          <w:divBdr>
            <w:top w:val="none" w:sz="0" w:space="0" w:color="auto"/>
            <w:left w:val="none" w:sz="0" w:space="0" w:color="auto"/>
            <w:bottom w:val="none" w:sz="0" w:space="0" w:color="auto"/>
            <w:right w:val="none" w:sz="0" w:space="0" w:color="auto"/>
          </w:divBdr>
          <w:divsChild>
            <w:div w:id="180167146">
              <w:marLeft w:val="0"/>
              <w:marRight w:val="0"/>
              <w:marTop w:val="0"/>
              <w:marBottom w:val="0"/>
              <w:divBdr>
                <w:top w:val="none" w:sz="0" w:space="0" w:color="auto"/>
                <w:left w:val="none" w:sz="0" w:space="0" w:color="auto"/>
                <w:bottom w:val="none" w:sz="0" w:space="0" w:color="auto"/>
                <w:right w:val="none" w:sz="0" w:space="0" w:color="auto"/>
              </w:divBdr>
              <w:divsChild>
                <w:div w:id="1350912325">
                  <w:marLeft w:val="0"/>
                  <w:marRight w:val="0"/>
                  <w:marTop w:val="0"/>
                  <w:marBottom w:val="0"/>
                  <w:divBdr>
                    <w:top w:val="none" w:sz="0" w:space="0" w:color="auto"/>
                    <w:left w:val="none" w:sz="0" w:space="0" w:color="auto"/>
                    <w:bottom w:val="none" w:sz="0" w:space="0" w:color="auto"/>
                    <w:right w:val="none" w:sz="0" w:space="0" w:color="auto"/>
                  </w:divBdr>
                  <w:divsChild>
                    <w:div w:id="14405678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737171235">
      <w:bodyDiv w:val="1"/>
      <w:marLeft w:val="0"/>
      <w:marRight w:val="0"/>
      <w:marTop w:val="0"/>
      <w:marBottom w:val="0"/>
      <w:divBdr>
        <w:top w:val="none" w:sz="0" w:space="0" w:color="auto"/>
        <w:left w:val="none" w:sz="0" w:space="0" w:color="auto"/>
        <w:bottom w:val="none" w:sz="0" w:space="0" w:color="auto"/>
        <w:right w:val="none" w:sz="0" w:space="0" w:color="auto"/>
      </w:divBdr>
    </w:div>
    <w:div w:id="785349774">
      <w:bodyDiv w:val="1"/>
      <w:marLeft w:val="0"/>
      <w:marRight w:val="0"/>
      <w:marTop w:val="0"/>
      <w:marBottom w:val="0"/>
      <w:divBdr>
        <w:top w:val="none" w:sz="0" w:space="0" w:color="auto"/>
        <w:left w:val="none" w:sz="0" w:space="0" w:color="auto"/>
        <w:bottom w:val="none" w:sz="0" w:space="0" w:color="auto"/>
        <w:right w:val="none" w:sz="0" w:space="0" w:color="auto"/>
      </w:divBdr>
    </w:div>
    <w:div w:id="785391767">
      <w:bodyDiv w:val="1"/>
      <w:marLeft w:val="0"/>
      <w:marRight w:val="0"/>
      <w:marTop w:val="0"/>
      <w:marBottom w:val="0"/>
      <w:divBdr>
        <w:top w:val="none" w:sz="0" w:space="0" w:color="auto"/>
        <w:left w:val="none" w:sz="0" w:space="0" w:color="auto"/>
        <w:bottom w:val="none" w:sz="0" w:space="0" w:color="auto"/>
        <w:right w:val="none" w:sz="0" w:space="0" w:color="auto"/>
      </w:divBdr>
    </w:div>
    <w:div w:id="793408703">
      <w:bodyDiv w:val="1"/>
      <w:marLeft w:val="0"/>
      <w:marRight w:val="0"/>
      <w:marTop w:val="0"/>
      <w:marBottom w:val="0"/>
      <w:divBdr>
        <w:top w:val="none" w:sz="0" w:space="0" w:color="auto"/>
        <w:left w:val="none" w:sz="0" w:space="0" w:color="auto"/>
        <w:bottom w:val="none" w:sz="0" w:space="0" w:color="auto"/>
        <w:right w:val="none" w:sz="0" w:space="0" w:color="auto"/>
      </w:divBdr>
    </w:div>
    <w:div w:id="839539560">
      <w:bodyDiv w:val="1"/>
      <w:marLeft w:val="0"/>
      <w:marRight w:val="0"/>
      <w:marTop w:val="0"/>
      <w:marBottom w:val="0"/>
      <w:divBdr>
        <w:top w:val="none" w:sz="0" w:space="0" w:color="auto"/>
        <w:left w:val="none" w:sz="0" w:space="0" w:color="auto"/>
        <w:bottom w:val="none" w:sz="0" w:space="0" w:color="auto"/>
        <w:right w:val="none" w:sz="0" w:space="0" w:color="auto"/>
      </w:divBdr>
      <w:divsChild>
        <w:div w:id="10839192">
          <w:marLeft w:val="0"/>
          <w:marRight w:val="0"/>
          <w:marTop w:val="0"/>
          <w:marBottom w:val="0"/>
          <w:divBdr>
            <w:top w:val="none" w:sz="0" w:space="0" w:color="auto"/>
            <w:left w:val="none" w:sz="0" w:space="0" w:color="auto"/>
            <w:bottom w:val="none" w:sz="0" w:space="0" w:color="auto"/>
            <w:right w:val="none" w:sz="0" w:space="0" w:color="auto"/>
          </w:divBdr>
        </w:div>
        <w:div w:id="1015888714">
          <w:marLeft w:val="0"/>
          <w:marRight w:val="0"/>
          <w:marTop w:val="0"/>
          <w:marBottom w:val="0"/>
          <w:divBdr>
            <w:top w:val="none" w:sz="0" w:space="0" w:color="auto"/>
            <w:left w:val="none" w:sz="0" w:space="0" w:color="auto"/>
            <w:bottom w:val="none" w:sz="0" w:space="0" w:color="auto"/>
            <w:right w:val="none" w:sz="0" w:space="0" w:color="auto"/>
          </w:divBdr>
        </w:div>
        <w:div w:id="367147824">
          <w:marLeft w:val="0"/>
          <w:marRight w:val="0"/>
          <w:marTop w:val="0"/>
          <w:marBottom w:val="0"/>
          <w:divBdr>
            <w:top w:val="none" w:sz="0" w:space="0" w:color="auto"/>
            <w:left w:val="none" w:sz="0" w:space="0" w:color="auto"/>
            <w:bottom w:val="none" w:sz="0" w:space="0" w:color="auto"/>
            <w:right w:val="none" w:sz="0" w:space="0" w:color="auto"/>
          </w:divBdr>
        </w:div>
        <w:div w:id="896553106">
          <w:marLeft w:val="0"/>
          <w:marRight w:val="0"/>
          <w:marTop w:val="0"/>
          <w:marBottom w:val="0"/>
          <w:divBdr>
            <w:top w:val="none" w:sz="0" w:space="0" w:color="auto"/>
            <w:left w:val="none" w:sz="0" w:space="0" w:color="auto"/>
            <w:bottom w:val="none" w:sz="0" w:space="0" w:color="auto"/>
            <w:right w:val="none" w:sz="0" w:space="0" w:color="auto"/>
          </w:divBdr>
        </w:div>
        <w:div w:id="95098389">
          <w:marLeft w:val="0"/>
          <w:marRight w:val="0"/>
          <w:marTop w:val="0"/>
          <w:marBottom w:val="0"/>
          <w:divBdr>
            <w:top w:val="none" w:sz="0" w:space="0" w:color="auto"/>
            <w:left w:val="none" w:sz="0" w:space="0" w:color="auto"/>
            <w:bottom w:val="none" w:sz="0" w:space="0" w:color="auto"/>
            <w:right w:val="none" w:sz="0" w:space="0" w:color="auto"/>
          </w:divBdr>
        </w:div>
        <w:div w:id="1101952645">
          <w:marLeft w:val="0"/>
          <w:marRight w:val="0"/>
          <w:marTop w:val="0"/>
          <w:marBottom w:val="0"/>
          <w:divBdr>
            <w:top w:val="none" w:sz="0" w:space="0" w:color="auto"/>
            <w:left w:val="none" w:sz="0" w:space="0" w:color="auto"/>
            <w:bottom w:val="none" w:sz="0" w:space="0" w:color="auto"/>
            <w:right w:val="none" w:sz="0" w:space="0" w:color="auto"/>
          </w:divBdr>
        </w:div>
        <w:div w:id="1880362833">
          <w:marLeft w:val="0"/>
          <w:marRight w:val="0"/>
          <w:marTop w:val="0"/>
          <w:marBottom w:val="0"/>
          <w:divBdr>
            <w:top w:val="none" w:sz="0" w:space="0" w:color="auto"/>
            <w:left w:val="none" w:sz="0" w:space="0" w:color="auto"/>
            <w:bottom w:val="none" w:sz="0" w:space="0" w:color="auto"/>
            <w:right w:val="none" w:sz="0" w:space="0" w:color="auto"/>
          </w:divBdr>
        </w:div>
        <w:div w:id="452942941">
          <w:marLeft w:val="0"/>
          <w:marRight w:val="0"/>
          <w:marTop w:val="0"/>
          <w:marBottom w:val="0"/>
          <w:divBdr>
            <w:top w:val="none" w:sz="0" w:space="0" w:color="auto"/>
            <w:left w:val="none" w:sz="0" w:space="0" w:color="auto"/>
            <w:bottom w:val="none" w:sz="0" w:space="0" w:color="auto"/>
            <w:right w:val="none" w:sz="0" w:space="0" w:color="auto"/>
          </w:divBdr>
        </w:div>
        <w:div w:id="2061707488">
          <w:marLeft w:val="0"/>
          <w:marRight w:val="0"/>
          <w:marTop w:val="0"/>
          <w:marBottom w:val="0"/>
          <w:divBdr>
            <w:top w:val="none" w:sz="0" w:space="0" w:color="auto"/>
            <w:left w:val="none" w:sz="0" w:space="0" w:color="auto"/>
            <w:bottom w:val="none" w:sz="0" w:space="0" w:color="auto"/>
            <w:right w:val="none" w:sz="0" w:space="0" w:color="auto"/>
          </w:divBdr>
        </w:div>
        <w:div w:id="567495326">
          <w:marLeft w:val="0"/>
          <w:marRight w:val="0"/>
          <w:marTop w:val="0"/>
          <w:marBottom w:val="0"/>
          <w:divBdr>
            <w:top w:val="none" w:sz="0" w:space="0" w:color="auto"/>
            <w:left w:val="none" w:sz="0" w:space="0" w:color="auto"/>
            <w:bottom w:val="none" w:sz="0" w:space="0" w:color="auto"/>
            <w:right w:val="none" w:sz="0" w:space="0" w:color="auto"/>
          </w:divBdr>
        </w:div>
        <w:div w:id="652032063">
          <w:marLeft w:val="0"/>
          <w:marRight w:val="0"/>
          <w:marTop w:val="0"/>
          <w:marBottom w:val="0"/>
          <w:divBdr>
            <w:top w:val="none" w:sz="0" w:space="0" w:color="auto"/>
            <w:left w:val="none" w:sz="0" w:space="0" w:color="auto"/>
            <w:bottom w:val="none" w:sz="0" w:space="0" w:color="auto"/>
            <w:right w:val="none" w:sz="0" w:space="0" w:color="auto"/>
          </w:divBdr>
        </w:div>
        <w:div w:id="1435980895">
          <w:marLeft w:val="0"/>
          <w:marRight w:val="0"/>
          <w:marTop w:val="0"/>
          <w:marBottom w:val="0"/>
          <w:divBdr>
            <w:top w:val="none" w:sz="0" w:space="0" w:color="auto"/>
            <w:left w:val="none" w:sz="0" w:space="0" w:color="auto"/>
            <w:bottom w:val="none" w:sz="0" w:space="0" w:color="auto"/>
            <w:right w:val="none" w:sz="0" w:space="0" w:color="auto"/>
          </w:divBdr>
        </w:div>
        <w:div w:id="1663697721">
          <w:marLeft w:val="0"/>
          <w:marRight w:val="0"/>
          <w:marTop w:val="0"/>
          <w:marBottom w:val="0"/>
          <w:divBdr>
            <w:top w:val="none" w:sz="0" w:space="0" w:color="auto"/>
            <w:left w:val="none" w:sz="0" w:space="0" w:color="auto"/>
            <w:bottom w:val="none" w:sz="0" w:space="0" w:color="auto"/>
            <w:right w:val="none" w:sz="0" w:space="0" w:color="auto"/>
          </w:divBdr>
        </w:div>
        <w:div w:id="614024565">
          <w:marLeft w:val="0"/>
          <w:marRight w:val="0"/>
          <w:marTop w:val="0"/>
          <w:marBottom w:val="0"/>
          <w:divBdr>
            <w:top w:val="none" w:sz="0" w:space="0" w:color="auto"/>
            <w:left w:val="none" w:sz="0" w:space="0" w:color="auto"/>
            <w:bottom w:val="none" w:sz="0" w:space="0" w:color="auto"/>
            <w:right w:val="none" w:sz="0" w:space="0" w:color="auto"/>
          </w:divBdr>
        </w:div>
        <w:div w:id="918518047">
          <w:marLeft w:val="0"/>
          <w:marRight w:val="0"/>
          <w:marTop w:val="0"/>
          <w:marBottom w:val="0"/>
          <w:divBdr>
            <w:top w:val="none" w:sz="0" w:space="0" w:color="auto"/>
            <w:left w:val="none" w:sz="0" w:space="0" w:color="auto"/>
            <w:bottom w:val="none" w:sz="0" w:space="0" w:color="auto"/>
            <w:right w:val="none" w:sz="0" w:space="0" w:color="auto"/>
          </w:divBdr>
        </w:div>
        <w:div w:id="1044988846">
          <w:marLeft w:val="0"/>
          <w:marRight w:val="0"/>
          <w:marTop w:val="0"/>
          <w:marBottom w:val="0"/>
          <w:divBdr>
            <w:top w:val="none" w:sz="0" w:space="0" w:color="auto"/>
            <w:left w:val="none" w:sz="0" w:space="0" w:color="auto"/>
            <w:bottom w:val="none" w:sz="0" w:space="0" w:color="auto"/>
            <w:right w:val="none" w:sz="0" w:space="0" w:color="auto"/>
          </w:divBdr>
        </w:div>
        <w:div w:id="6055185">
          <w:marLeft w:val="0"/>
          <w:marRight w:val="0"/>
          <w:marTop w:val="0"/>
          <w:marBottom w:val="0"/>
          <w:divBdr>
            <w:top w:val="none" w:sz="0" w:space="0" w:color="auto"/>
            <w:left w:val="none" w:sz="0" w:space="0" w:color="auto"/>
            <w:bottom w:val="none" w:sz="0" w:space="0" w:color="auto"/>
            <w:right w:val="none" w:sz="0" w:space="0" w:color="auto"/>
          </w:divBdr>
        </w:div>
        <w:div w:id="1856767885">
          <w:marLeft w:val="0"/>
          <w:marRight w:val="0"/>
          <w:marTop w:val="0"/>
          <w:marBottom w:val="0"/>
          <w:divBdr>
            <w:top w:val="none" w:sz="0" w:space="0" w:color="auto"/>
            <w:left w:val="none" w:sz="0" w:space="0" w:color="auto"/>
            <w:bottom w:val="none" w:sz="0" w:space="0" w:color="auto"/>
            <w:right w:val="none" w:sz="0" w:space="0" w:color="auto"/>
          </w:divBdr>
        </w:div>
        <w:div w:id="915631543">
          <w:marLeft w:val="0"/>
          <w:marRight w:val="0"/>
          <w:marTop w:val="0"/>
          <w:marBottom w:val="0"/>
          <w:divBdr>
            <w:top w:val="none" w:sz="0" w:space="0" w:color="auto"/>
            <w:left w:val="none" w:sz="0" w:space="0" w:color="auto"/>
            <w:bottom w:val="none" w:sz="0" w:space="0" w:color="auto"/>
            <w:right w:val="none" w:sz="0" w:space="0" w:color="auto"/>
          </w:divBdr>
        </w:div>
      </w:divsChild>
    </w:div>
    <w:div w:id="846335226">
      <w:bodyDiv w:val="1"/>
      <w:marLeft w:val="0"/>
      <w:marRight w:val="0"/>
      <w:marTop w:val="0"/>
      <w:marBottom w:val="0"/>
      <w:divBdr>
        <w:top w:val="none" w:sz="0" w:space="0" w:color="auto"/>
        <w:left w:val="none" w:sz="0" w:space="0" w:color="auto"/>
        <w:bottom w:val="none" w:sz="0" w:space="0" w:color="auto"/>
        <w:right w:val="none" w:sz="0" w:space="0" w:color="auto"/>
      </w:divBdr>
    </w:div>
    <w:div w:id="908267766">
      <w:bodyDiv w:val="1"/>
      <w:marLeft w:val="0"/>
      <w:marRight w:val="0"/>
      <w:marTop w:val="0"/>
      <w:marBottom w:val="0"/>
      <w:divBdr>
        <w:top w:val="none" w:sz="0" w:space="0" w:color="auto"/>
        <w:left w:val="none" w:sz="0" w:space="0" w:color="auto"/>
        <w:bottom w:val="none" w:sz="0" w:space="0" w:color="auto"/>
        <w:right w:val="none" w:sz="0" w:space="0" w:color="auto"/>
      </w:divBdr>
    </w:div>
    <w:div w:id="929703991">
      <w:bodyDiv w:val="1"/>
      <w:marLeft w:val="0"/>
      <w:marRight w:val="0"/>
      <w:marTop w:val="0"/>
      <w:marBottom w:val="0"/>
      <w:divBdr>
        <w:top w:val="none" w:sz="0" w:space="0" w:color="auto"/>
        <w:left w:val="none" w:sz="0" w:space="0" w:color="auto"/>
        <w:bottom w:val="none" w:sz="0" w:space="0" w:color="auto"/>
        <w:right w:val="none" w:sz="0" w:space="0" w:color="auto"/>
      </w:divBdr>
    </w:div>
    <w:div w:id="964846165">
      <w:bodyDiv w:val="1"/>
      <w:marLeft w:val="0"/>
      <w:marRight w:val="0"/>
      <w:marTop w:val="0"/>
      <w:marBottom w:val="0"/>
      <w:divBdr>
        <w:top w:val="none" w:sz="0" w:space="0" w:color="auto"/>
        <w:left w:val="none" w:sz="0" w:space="0" w:color="auto"/>
        <w:bottom w:val="none" w:sz="0" w:space="0" w:color="auto"/>
        <w:right w:val="none" w:sz="0" w:space="0" w:color="auto"/>
      </w:divBdr>
      <w:divsChild>
        <w:div w:id="1732538354">
          <w:marLeft w:val="0"/>
          <w:marRight w:val="0"/>
          <w:marTop w:val="0"/>
          <w:marBottom w:val="350"/>
          <w:divBdr>
            <w:top w:val="none" w:sz="0" w:space="0" w:color="auto"/>
            <w:left w:val="none" w:sz="0" w:space="0" w:color="auto"/>
            <w:bottom w:val="none" w:sz="0" w:space="0" w:color="auto"/>
            <w:right w:val="none" w:sz="0" w:space="0" w:color="auto"/>
          </w:divBdr>
          <w:divsChild>
            <w:div w:id="1437288619">
              <w:marLeft w:val="0"/>
              <w:marRight w:val="0"/>
              <w:marTop w:val="0"/>
              <w:marBottom w:val="0"/>
              <w:divBdr>
                <w:top w:val="none" w:sz="0" w:space="0" w:color="auto"/>
                <w:left w:val="none" w:sz="0" w:space="0" w:color="auto"/>
                <w:bottom w:val="none" w:sz="0" w:space="0" w:color="auto"/>
                <w:right w:val="none" w:sz="0" w:space="0" w:color="auto"/>
              </w:divBdr>
              <w:divsChild>
                <w:div w:id="1453403838">
                  <w:marLeft w:val="0"/>
                  <w:marRight w:val="0"/>
                  <w:marTop w:val="0"/>
                  <w:marBottom w:val="0"/>
                  <w:divBdr>
                    <w:top w:val="none" w:sz="0" w:space="0" w:color="auto"/>
                    <w:left w:val="none" w:sz="0" w:space="0" w:color="auto"/>
                    <w:bottom w:val="none" w:sz="0" w:space="0" w:color="auto"/>
                    <w:right w:val="none" w:sz="0" w:space="0" w:color="auto"/>
                  </w:divBdr>
                  <w:divsChild>
                    <w:div w:id="1699812229">
                      <w:marLeft w:val="0"/>
                      <w:marRight w:val="0"/>
                      <w:marTop w:val="0"/>
                      <w:marBottom w:val="0"/>
                      <w:divBdr>
                        <w:top w:val="none" w:sz="0" w:space="0" w:color="auto"/>
                        <w:left w:val="none" w:sz="0" w:space="0" w:color="auto"/>
                        <w:bottom w:val="none" w:sz="0" w:space="0" w:color="auto"/>
                        <w:right w:val="none" w:sz="0" w:space="0" w:color="auto"/>
                      </w:divBdr>
                      <w:divsChild>
                        <w:div w:id="9006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637690">
      <w:bodyDiv w:val="1"/>
      <w:marLeft w:val="0"/>
      <w:marRight w:val="0"/>
      <w:marTop w:val="0"/>
      <w:marBottom w:val="0"/>
      <w:divBdr>
        <w:top w:val="none" w:sz="0" w:space="0" w:color="auto"/>
        <w:left w:val="none" w:sz="0" w:space="0" w:color="auto"/>
        <w:bottom w:val="none" w:sz="0" w:space="0" w:color="auto"/>
        <w:right w:val="none" w:sz="0" w:space="0" w:color="auto"/>
      </w:divBdr>
    </w:div>
    <w:div w:id="1055157889">
      <w:bodyDiv w:val="1"/>
      <w:marLeft w:val="0"/>
      <w:marRight w:val="0"/>
      <w:marTop w:val="0"/>
      <w:marBottom w:val="0"/>
      <w:divBdr>
        <w:top w:val="none" w:sz="0" w:space="0" w:color="auto"/>
        <w:left w:val="none" w:sz="0" w:space="0" w:color="auto"/>
        <w:bottom w:val="none" w:sz="0" w:space="0" w:color="auto"/>
        <w:right w:val="none" w:sz="0" w:space="0" w:color="auto"/>
      </w:divBdr>
      <w:divsChild>
        <w:div w:id="181668166">
          <w:marLeft w:val="0"/>
          <w:marRight w:val="0"/>
          <w:marTop w:val="45"/>
          <w:marBottom w:val="45"/>
          <w:divBdr>
            <w:top w:val="none" w:sz="0" w:space="0" w:color="auto"/>
            <w:left w:val="none" w:sz="0" w:space="0" w:color="auto"/>
            <w:bottom w:val="none" w:sz="0" w:space="0" w:color="auto"/>
            <w:right w:val="none" w:sz="0" w:space="0" w:color="auto"/>
          </w:divBdr>
          <w:divsChild>
            <w:div w:id="80296787">
              <w:marLeft w:val="0"/>
              <w:marRight w:val="0"/>
              <w:marTop w:val="0"/>
              <w:marBottom w:val="0"/>
              <w:divBdr>
                <w:top w:val="none" w:sz="0" w:space="0" w:color="auto"/>
                <w:left w:val="none" w:sz="0" w:space="0" w:color="auto"/>
                <w:bottom w:val="none" w:sz="0" w:space="0" w:color="auto"/>
                <w:right w:val="none" w:sz="0" w:space="0" w:color="auto"/>
              </w:divBdr>
              <w:divsChild>
                <w:div w:id="1421487227">
                  <w:marLeft w:val="0"/>
                  <w:marRight w:val="0"/>
                  <w:marTop w:val="0"/>
                  <w:marBottom w:val="0"/>
                  <w:divBdr>
                    <w:top w:val="none" w:sz="0" w:space="0" w:color="auto"/>
                    <w:left w:val="none" w:sz="0" w:space="0" w:color="auto"/>
                    <w:bottom w:val="none" w:sz="0" w:space="0" w:color="auto"/>
                    <w:right w:val="none" w:sz="0" w:space="0" w:color="auto"/>
                  </w:divBdr>
                  <w:divsChild>
                    <w:div w:id="1971397219">
                      <w:marLeft w:val="0"/>
                      <w:marRight w:val="0"/>
                      <w:marTop w:val="0"/>
                      <w:marBottom w:val="0"/>
                      <w:divBdr>
                        <w:top w:val="none" w:sz="0" w:space="0" w:color="auto"/>
                        <w:left w:val="none" w:sz="0" w:space="0" w:color="auto"/>
                        <w:bottom w:val="none" w:sz="0" w:space="0" w:color="auto"/>
                        <w:right w:val="none" w:sz="0" w:space="0" w:color="auto"/>
                      </w:divBdr>
                      <w:divsChild>
                        <w:div w:id="204763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775917">
      <w:bodyDiv w:val="1"/>
      <w:marLeft w:val="0"/>
      <w:marRight w:val="0"/>
      <w:marTop w:val="0"/>
      <w:marBottom w:val="0"/>
      <w:divBdr>
        <w:top w:val="none" w:sz="0" w:space="0" w:color="auto"/>
        <w:left w:val="none" w:sz="0" w:space="0" w:color="auto"/>
        <w:bottom w:val="none" w:sz="0" w:space="0" w:color="auto"/>
        <w:right w:val="none" w:sz="0" w:space="0" w:color="auto"/>
      </w:divBdr>
      <w:divsChild>
        <w:div w:id="1969772898">
          <w:marLeft w:val="0"/>
          <w:marRight w:val="0"/>
          <w:marTop w:val="0"/>
          <w:marBottom w:val="0"/>
          <w:divBdr>
            <w:top w:val="none" w:sz="0" w:space="0" w:color="auto"/>
            <w:left w:val="none" w:sz="0" w:space="0" w:color="auto"/>
            <w:bottom w:val="none" w:sz="0" w:space="0" w:color="auto"/>
            <w:right w:val="none" w:sz="0" w:space="0" w:color="auto"/>
          </w:divBdr>
        </w:div>
        <w:div w:id="805123753">
          <w:marLeft w:val="0"/>
          <w:marRight w:val="0"/>
          <w:marTop w:val="0"/>
          <w:marBottom w:val="0"/>
          <w:divBdr>
            <w:top w:val="none" w:sz="0" w:space="0" w:color="auto"/>
            <w:left w:val="none" w:sz="0" w:space="0" w:color="auto"/>
            <w:bottom w:val="none" w:sz="0" w:space="0" w:color="auto"/>
            <w:right w:val="none" w:sz="0" w:space="0" w:color="auto"/>
          </w:divBdr>
        </w:div>
        <w:div w:id="124664231">
          <w:marLeft w:val="0"/>
          <w:marRight w:val="0"/>
          <w:marTop w:val="0"/>
          <w:marBottom w:val="0"/>
          <w:divBdr>
            <w:top w:val="none" w:sz="0" w:space="0" w:color="auto"/>
            <w:left w:val="none" w:sz="0" w:space="0" w:color="auto"/>
            <w:bottom w:val="none" w:sz="0" w:space="0" w:color="auto"/>
            <w:right w:val="none" w:sz="0" w:space="0" w:color="auto"/>
          </w:divBdr>
        </w:div>
        <w:div w:id="1601067069">
          <w:marLeft w:val="0"/>
          <w:marRight w:val="0"/>
          <w:marTop w:val="0"/>
          <w:marBottom w:val="0"/>
          <w:divBdr>
            <w:top w:val="none" w:sz="0" w:space="0" w:color="auto"/>
            <w:left w:val="none" w:sz="0" w:space="0" w:color="auto"/>
            <w:bottom w:val="none" w:sz="0" w:space="0" w:color="auto"/>
            <w:right w:val="none" w:sz="0" w:space="0" w:color="auto"/>
          </w:divBdr>
        </w:div>
        <w:div w:id="986518620">
          <w:marLeft w:val="0"/>
          <w:marRight w:val="0"/>
          <w:marTop w:val="0"/>
          <w:marBottom w:val="0"/>
          <w:divBdr>
            <w:top w:val="none" w:sz="0" w:space="0" w:color="auto"/>
            <w:left w:val="none" w:sz="0" w:space="0" w:color="auto"/>
            <w:bottom w:val="none" w:sz="0" w:space="0" w:color="auto"/>
            <w:right w:val="none" w:sz="0" w:space="0" w:color="auto"/>
          </w:divBdr>
        </w:div>
        <w:div w:id="238832390">
          <w:marLeft w:val="0"/>
          <w:marRight w:val="0"/>
          <w:marTop w:val="0"/>
          <w:marBottom w:val="0"/>
          <w:divBdr>
            <w:top w:val="none" w:sz="0" w:space="0" w:color="auto"/>
            <w:left w:val="none" w:sz="0" w:space="0" w:color="auto"/>
            <w:bottom w:val="none" w:sz="0" w:space="0" w:color="auto"/>
            <w:right w:val="none" w:sz="0" w:space="0" w:color="auto"/>
          </w:divBdr>
        </w:div>
        <w:div w:id="823860398">
          <w:marLeft w:val="0"/>
          <w:marRight w:val="0"/>
          <w:marTop w:val="0"/>
          <w:marBottom w:val="0"/>
          <w:divBdr>
            <w:top w:val="none" w:sz="0" w:space="0" w:color="auto"/>
            <w:left w:val="none" w:sz="0" w:space="0" w:color="auto"/>
            <w:bottom w:val="none" w:sz="0" w:space="0" w:color="auto"/>
            <w:right w:val="none" w:sz="0" w:space="0" w:color="auto"/>
          </w:divBdr>
        </w:div>
        <w:div w:id="1083262310">
          <w:marLeft w:val="0"/>
          <w:marRight w:val="0"/>
          <w:marTop w:val="0"/>
          <w:marBottom w:val="0"/>
          <w:divBdr>
            <w:top w:val="none" w:sz="0" w:space="0" w:color="auto"/>
            <w:left w:val="none" w:sz="0" w:space="0" w:color="auto"/>
            <w:bottom w:val="none" w:sz="0" w:space="0" w:color="auto"/>
            <w:right w:val="none" w:sz="0" w:space="0" w:color="auto"/>
          </w:divBdr>
        </w:div>
        <w:div w:id="20060320">
          <w:marLeft w:val="0"/>
          <w:marRight w:val="0"/>
          <w:marTop w:val="0"/>
          <w:marBottom w:val="0"/>
          <w:divBdr>
            <w:top w:val="none" w:sz="0" w:space="0" w:color="auto"/>
            <w:left w:val="none" w:sz="0" w:space="0" w:color="auto"/>
            <w:bottom w:val="none" w:sz="0" w:space="0" w:color="auto"/>
            <w:right w:val="none" w:sz="0" w:space="0" w:color="auto"/>
          </w:divBdr>
        </w:div>
        <w:div w:id="1365054685">
          <w:marLeft w:val="0"/>
          <w:marRight w:val="0"/>
          <w:marTop w:val="0"/>
          <w:marBottom w:val="0"/>
          <w:divBdr>
            <w:top w:val="none" w:sz="0" w:space="0" w:color="auto"/>
            <w:left w:val="none" w:sz="0" w:space="0" w:color="auto"/>
            <w:bottom w:val="none" w:sz="0" w:space="0" w:color="auto"/>
            <w:right w:val="none" w:sz="0" w:space="0" w:color="auto"/>
          </w:divBdr>
        </w:div>
        <w:div w:id="1996452212">
          <w:marLeft w:val="0"/>
          <w:marRight w:val="0"/>
          <w:marTop w:val="0"/>
          <w:marBottom w:val="0"/>
          <w:divBdr>
            <w:top w:val="none" w:sz="0" w:space="0" w:color="auto"/>
            <w:left w:val="none" w:sz="0" w:space="0" w:color="auto"/>
            <w:bottom w:val="none" w:sz="0" w:space="0" w:color="auto"/>
            <w:right w:val="none" w:sz="0" w:space="0" w:color="auto"/>
          </w:divBdr>
        </w:div>
        <w:div w:id="135222473">
          <w:marLeft w:val="0"/>
          <w:marRight w:val="0"/>
          <w:marTop w:val="0"/>
          <w:marBottom w:val="0"/>
          <w:divBdr>
            <w:top w:val="none" w:sz="0" w:space="0" w:color="auto"/>
            <w:left w:val="none" w:sz="0" w:space="0" w:color="auto"/>
            <w:bottom w:val="none" w:sz="0" w:space="0" w:color="auto"/>
            <w:right w:val="none" w:sz="0" w:space="0" w:color="auto"/>
          </w:divBdr>
        </w:div>
        <w:div w:id="998844560">
          <w:marLeft w:val="0"/>
          <w:marRight w:val="0"/>
          <w:marTop w:val="0"/>
          <w:marBottom w:val="0"/>
          <w:divBdr>
            <w:top w:val="none" w:sz="0" w:space="0" w:color="auto"/>
            <w:left w:val="none" w:sz="0" w:space="0" w:color="auto"/>
            <w:bottom w:val="none" w:sz="0" w:space="0" w:color="auto"/>
            <w:right w:val="none" w:sz="0" w:space="0" w:color="auto"/>
          </w:divBdr>
        </w:div>
        <w:div w:id="694380820">
          <w:marLeft w:val="0"/>
          <w:marRight w:val="0"/>
          <w:marTop w:val="0"/>
          <w:marBottom w:val="0"/>
          <w:divBdr>
            <w:top w:val="none" w:sz="0" w:space="0" w:color="auto"/>
            <w:left w:val="none" w:sz="0" w:space="0" w:color="auto"/>
            <w:bottom w:val="none" w:sz="0" w:space="0" w:color="auto"/>
            <w:right w:val="none" w:sz="0" w:space="0" w:color="auto"/>
          </w:divBdr>
        </w:div>
      </w:divsChild>
    </w:div>
    <w:div w:id="1074662365">
      <w:bodyDiv w:val="1"/>
      <w:marLeft w:val="0"/>
      <w:marRight w:val="0"/>
      <w:marTop w:val="0"/>
      <w:marBottom w:val="0"/>
      <w:divBdr>
        <w:top w:val="none" w:sz="0" w:space="0" w:color="auto"/>
        <w:left w:val="none" w:sz="0" w:space="0" w:color="auto"/>
        <w:bottom w:val="none" w:sz="0" w:space="0" w:color="auto"/>
        <w:right w:val="none" w:sz="0" w:space="0" w:color="auto"/>
      </w:divBdr>
    </w:div>
    <w:div w:id="1106315674">
      <w:bodyDiv w:val="1"/>
      <w:marLeft w:val="0"/>
      <w:marRight w:val="0"/>
      <w:marTop w:val="0"/>
      <w:marBottom w:val="0"/>
      <w:divBdr>
        <w:top w:val="none" w:sz="0" w:space="0" w:color="auto"/>
        <w:left w:val="none" w:sz="0" w:space="0" w:color="auto"/>
        <w:bottom w:val="none" w:sz="0" w:space="0" w:color="auto"/>
        <w:right w:val="none" w:sz="0" w:space="0" w:color="auto"/>
      </w:divBdr>
      <w:divsChild>
        <w:div w:id="754084255">
          <w:marLeft w:val="0"/>
          <w:marRight w:val="0"/>
          <w:marTop w:val="0"/>
          <w:marBottom w:val="0"/>
          <w:divBdr>
            <w:top w:val="none" w:sz="0" w:space="0" w:color="auto"/>
            <w:left w:val="none" w:sz="0" w:space="0" w:color="auto"/>
            <w:bottom w:val="none" w:sz="0" w:space="0" w:color="auto"/>
            <w:right w:val="none" w:sz="0" w:space="0" w:color="auto"/>
          </w:divBdr>
        </w:div>
        <w:div w:id="541291797">
          <w:marLeft w:val="0"/>
          <w:marRight w:val="0"/>
          <w:marTop w:val="0"/>
          <w:marBottom w:val="0"/>
          <w:divBdr>
            <w:top w:val="none" w:sz="0" w:space="0" w:color="auto"/>
            <w:left w:val="none" w:sz="0" w:space="0" w:color="auto"/>
            <w:bottom w:val="none" w:sz="0" w:space="0" w:color="auto"/>
            <w:right w:val="none" w:sz="0" w:space="0" w:color="auto"/>
          </w:divBdr>
        </w:div>
        <w:div w:id="1082678668">
          <w:marLeft w:val="0"/>
          <w:marRight w:val="0"/>
          <w:marTop w:val="0"/>
          <w:marBottom w:val="0"/>
          <w:divBdr>
            <w:top w:val="none" w:sz="0" w:space="0" w:color="auto"/>
            <w:left w:val="none" w:sz="0" w:space="0" w:color="auto"/>
            <w:bottom w:val="none" w:sz="0" w:space="0" w:color="auto"/>
            <w:right w:val="none" w:sz="0" w:space="0" w:color="auto"/>
          </w:divBdr>
        </w:div>
        <w:div w:id="1957174065">
          <w:marLeft w:val="0"/>
          <w:marRight w:val="0"/>
          <w:marTop w:val="0"/>
          <w:marBottom w:val="0"/>
          <w:divBdr>
            <w:top w:val="none" w:sz="0" w:space="0" w:color="auto"/>
            <w:left w:val="none" w:sz="0" w:space="0" w:color="auto"/>
            <w:bottom w:val="none" w:sz="0" w:space="0" w:color="auto"/>
            <w:right w:val="none" w:sz="0" w:space="0" w:color="auto"/>
          </w:divBdr>
        </w:div>
      </w:divsChild>
    </w:div>
    <w:div w:id="1111822074">
      <w:bodyDiv w:val="1"/>
      <w:marLeft w:val="0"/>
      <w:marRight w:val="0"/>
      <w:marTop w:val="0"/>
      <w:marBottom w:val="0"/>
      <w:divBdr>
        <w:top w:val="none" w:sz="0" w:space="0" w:color="auto"/>
        <w:left w:val="none" w:sz="0" w:space="0" w:color="auto"/>
        <w:bottom w:val="none" w:sz="0" w:space="0" w:color="auto"/>
        <w:right w:val="none" w:sz="0" w:space="0" w:color="auto"/>
      </w:divBdr>
      <w:divsChild>
        <w:div w:id="1756823805">
          <w:marLeft w:val="0"/>
          <w:marRight w:val="0"/>
          <w:marTop w:val="0"/>
          <w:marBottom w:val="0"/>
          <w:divBdr>
            <w:top w:val="none" w:sz="0" w:space="0" w:color="auto"/>
            <w:left w:val="none" w:sz="0" w:space="0" w:color="auto"/>
            <w:bottom w:val="none" w:sz="0" w:space="0" w:color="auto"/>
            <w:right w:val="none" w:sz="0" w:space="0" w:color="auto"/>
          </w:divBdr>
        </w:div>
        <w:div w:id="1741906422">
          <w:marLeft w:val="0"/>
          <w:marRight w:val="0"/>
          <w:marTop w:val="0"/>
          <w:marBottom w:val="0"/>
          <w:divBdr>
            <w:top w:val="none" w:sz="0" w:space="0" w:color="auto"/>
            <w:left w:val="none" w:sz="0" w:space="0" w:color="auto"/>
            <w:bottom w:val="none" w:sz="0" w:space="0" w:color="auto"/>
            <w:right w:val="none" w:sz="0" w:space="0" w:color="auto"/>
          </w:divBdr>
        </w:div>
        <w:div w:id="1012604597">
          <w:marLeft w:val="0"/>
          <w:marRight w:val="0"/>
          <w:marTop w:val="0"/>
          <w:marBottom w:val="0"/>
          <w:divBdr>
            <w:top w:val="none" w:sz="0" w:space="0" w:color="auto"/>
            <w:left w:val="none" w:sz="0" w:space="0" w:color="auto"/>
            <w:bottom w:val="none" w:sz="0" w:space="0" w:color="auto"/>
            <w:right w:val="none" w:sz="0" w:space="0" w:color="auto"/>
          </w:divBdr>
        </w:div>
        <w:div w:id="594438330">
          <w:marLeft w:val="0"/>
          <w:marRight w:val="0"/>
          <w:marTop w:val="0"/>
          <w:marBottom w:val="0"/>
          <w:divBdr>
            <w:top w:val="none" w:sz="0" w:space="0" w:color="auto"/>
            <w:left w:val="none" w:sz="0" w:space="0" w:color="auto"/>
            <w:bottom w:val="none" w:sz="0" w:space="0" w:color="auto"/>
            <w:right w:val="none" w:sz="0" w:space="0" w:color="auto"/>
          </w:divBdr>
        </w:div>
        <w:div w:id="1144808249">
          <w:marLeft w:val="0"/>
          <w:marRight w:val="0"/>
          <w:marTop w:val="0"/>
          <w:marBottom w:val="0"/>
          <w:divBdr>
            <w:top w:val="none" w:sz="0" w:space="0" w:color="auto"/>
            <w:left w:val="none" w:sz="0" w:space="0" w:color="auto"/>
            <w:bottom w:val="none" w:sz="0" w:space="0" w:color="auto"/>
            <w:right w:val="none" w:sz="0" w:space="0" w:color="auto"/>
          </w:divBdr>
        </w:div>
        <w:div w:id="495387549">
          <w:marLeft w:val="0"/>
          <w:marRight w:val="0"/>
          <w:marTop w:val="0"/>
          <w:marBottom w:val="0"/>
          <w:divBdr>
            <w:top w:val="none" w:sz="0" w:space="0" w:color="auto"/>
            <w:left w:val="none" w:sz="0" w:space="0" w:color="auto"/>
            <w:bottom w:val="none" w:sz="0" w:space="0" w:color="auto"/>
            <w:right w:val="none" w:sz="0" w:space="0" w:color="auto"/>
          </w:divBdr>
        </w:div>
        <w:div w:id="924728106">
          <w:marLeft w:val="0"/>
          <w:marRight w:val="0"/>
          <w:marTop w:val="0"/>
          <w:marBottom w:val="0"/>
          <w:divBdr>
            <w:top w:val="none" w:sz="0" w:space="0" w:color="auto"/>
            <w:left w:val="none" w:sz="0" w:space="0" w:color="auto"/>
            <w:bottom w:val="none" w:sz="0" w:space="0" w:color="auto"/>
            <w:right w:val="none" w:sz="0" w:space="0" w:color="auto"/>
          </w:divBdr>
        </w:div>
        <w:div w:id="1138499115">
          <w:marLeft w:val="0"/>
          <w:marRight w:val="0"/>
          <w:marTop w:val="0"/>
          <w:marBottom w:val="0"/>
          <w:divBdr>
            <w:top w:val="none" w:sz="0" w:space="0" w:color="auto"/>
            <w:left w:val="none" w:sz="0" w:space="0" w:color="auto"/>
            <w:bottom w:val="none" w:sz="0" w:space="0" w:color="auto"/>
            <w:right w:val="none" w:sz="0" w:space="0" w:color="auto"/>
          </w:divBdr>
        </w:div>
        <w:div w:id="1785882259">
          <w:marLeft w:val="0"/>
          <w:marRight w:val="0"/>
          <w:marTop w:val="0"/>
          <w:marBottom w:val="0"/>
          <w:divBdr>
            <w:top w:val="none" w:sz="0" w:space="0" w:color="auto"/>
            <w:left w:val="none" w:sz="0" w:space="0" w:color="auto"/>
            <w:bottom w:val="none" w:sz="0" w:space="0" w:color="auto"/>
            <w:right w:val="none" w:sz="0" w:space="0" w:color="auto"/>
          </w:divBdr>
        </w:div>
      </w:divsChild>
    </w:div>
    <w:div w:id="1122848162">
      <w:bodyDiv w:val="1"/>
      <w:marLeft w:val="0"/>
      <w:marRight w:val="0"/>
      <w:marTop w:val="0"/>
      <w:marBottom w:val="0"/>
      <w:divBdr>
        <w:top w:val="none" w:sz="0" w:space="0" w:color="auto"/>
        <w:left w:val="none" w:sz="0" w:space="0" w:color="auto"/>
        <w:bottom w:val="none" w:sz="0" w:space="0" w:color="auto"/>
        <w:right w:val="none" w:sz="0" w:space="0" w:color="auto"/>
      </w:divBdr>
      <w:divsChild>
        <w:div w:id="1404138654">
          <w:marLeft w:val="0"/>
          <w:marRight w:val="0"/>
          <w:marTop w:val="0"/>
          <w:marBottom w:val="0"/>
          <w:divBdr>
            <w:top w:val="none" w:sz="0" w:space="0" w:color="auto"/>
            <w:left w:val="none" w:sz="0" w:space="0" w:color="auto"/>
            <w:bottom w:val="none" w:sz="0" w:space="0" w:color="auto"/>
            <w:right w:val="none" w:sz="0" w:space="0" w:color="auto"/>
          </w:divBdr>
        </w:div>
        <w:div w:id="51084829">
          <w:marLeft w:val="0"/>
          <w:marRight w:val="0"/>
          <w:marTop w:val="0"/>
          <w:marBottom w:val="0"/>
          <w:divBdr>
            <w:top w:val="none" w:sz="0" w:space="0" w:color="auto"/>
            <w:left w:val="none" w:sz="0" w:space="0" w:color="auto"/>
            <w:bottom w:val="none" w:sz="0" w:space="0" w:color="auto"/>
            <w:right w:val="none" w:sz="0" w:space="0" w:color="auto"/>
          </w:divBdr>
        </w:div>
      </w:divsChild>
    </w:div>
    <w:div w:id="1133913473">
      <w:bodyDiv w:val="1"/>
      <w:marLeft w:val="0"/>
      <w:marRight w:val="0"/>
      <w:marTop w:val="0"/>
      <w:marBottom w:val="0"/>
      <w:divBdr>
        <w:top w:val="none" w:sz="0" w:space="0" w:color="auto"/>
        <w:left w:val="none" w:sz="0" w:space="0" w:color="auto"/>
        <w:bottom w:val="none" w:sz="0" w:space="0" w:color="auto"/>
        <w:right w:val="none" w:sz="0" w:space="0" w:color="auto"/>
      </w:divBdr>
    </w:div>
    <w:div w:id="1140996555">
      <w:bodyDiv w:val="1"/>
      <w:marLeft w:val="0"/>
      <w:marRight w:val="0"/>
      <w:marTop w:val="0"/>
      <w:marBottom w:val="0"/>
      <w:divBdr>
        <w:top w:val="none" w:sz="0" w:space="0" w:color="auto"/>
        <w:left w:val="none" w:sz="0" w:space="0" w:color="auto"/>
        <w:bottom w:val="none" w:sz="0" w:space="0" w:color="auto"/>
        <w:right w:val="none" w:sz="0" w:space="0" w:color="auto"/>
      </w:divBdr>
    </w:div>
    <w:div w:id="1146239305">
      <w:bodyDiv w:val="1"/>
      <w:marLeft w:val="0"/>
      <w:marRight w:val="0"/>
      <w:marTop w:val="0"/>
      <w:marBottom w:val="0"/>
      <w:divBdr>
        <w:top w:val="none" w:sz="0" w:space="0" w:color="auto"/>
        <w:left w:val="none" w:sz="0" w:space="0" w:color="auto"/>
        <w:bottom w:val="none" w:sz="0" w:space="0" w:color="auto"/>
        <w:right w:val="none" w:sz="0" w:space="0" w:color="auto"/>
      </w:divBdr>
    </w:div>
    <w:div w:id="1148740143">
      <w:bodyDiv w:val="1"/>
      <w:marLeft w:val="0"/>
      <w:marRight w:val="0"/>
      <w:marTop w:val="0"/>
      <w:marBottom w:val="0"/>
      <w:divBdr>
        <w:top w:val="none" w:sz="0" w:space="0" w:color="auto"/>
        <w:left w:val="none" w:sz="0" w:space="0" w:color="auto"/>
        <w:bottom w:val="none" w:sz="0" w:space="0" w:color="auto"/>
        <w:right w:val="none" w:sz="0" w:space="0" w:color="auto"/>
      </w:divBdr>
      <w:divsChild>
        <w:div w:id="1889414581">
          <w:marLeft w:val="0"/>
          <w:marRight w:val="0"/>
          <w:marTop w:val="0"/>
          <w:marBottom w:val="0"/>
          <w:divBdr>
            <w:top w:val="none" w:sz="0" w:space="0" w:color="auto"/>
            <w:left w:val="none" w:sz="0" w:space="0" w:color="auto"/>
            <w:bottom w:val="none" w:sz="0" w:space="0" w:color="auto"/>
            <w:right w:val="none" w:sz="0" w:space="0" w:color="auto"/>
          </w:divBdr>
        </w:div>
        <w:div w:id="139620284">
          <w:marLeft w:val="0"/>
          <w:marRight w:val="0"/>
          <w:marTop w:val="0"/>
          <w:marBottom w:val="0"/>
          <w:divBdr>
            <w:top w:val="none" w:sz="0" w:space="0" w:color="auto"/>
            <w:left w:val="none" w:sz="0" w:space="0" w:color="auto"/>
            <w:bottom w:val="none" w:sz="0" w:space="0" w:color="auto"/>
            <w:right w:val="none" w:sz="0" w:space="0" w:color="auto"/>
          </w:divBdr>
        </w:div>
        <w:div w:id="422186375">
          <w:marLeft w:val="0"/>
          <w:marRight w:val="0"/>
          <w:marTop w:val="0"/>
          <w:marBottom w:val="0"/>
          <w:divBdr>
            <w:top w:val="none" w:sz="0" w:space="0" w:color="auto"/>
            <w:left w:val="none" w:sz="0" w:space="0" w:color="auto"/>
            <w:bottom w:val="none" w:sz="0" w:space="0" w:color="auto"/>
            <w:right w:val="none" w:sz="0" w:space="0" w:color="auto"/>
          </w:divBdr>
        </w:div>
        <w:div w:id="266155856">
          <w:marLeft w:val="0"/>
          <w:marRight w:val="0"/>
          <w:marTop w:val="0"/>
          <w:marBottom w:val="0"/>
          <w:divBdr>
            <w:top w:val="none" w:sz="0" w:space="0" w:color="auto"/>
            <w:left w:val="none" w:sz="0" w:space="0" w:color="auto"/>
            <w:bottom w:val="none" w:sz="0" w:space="0" w:color="auto"/>
            <w:right w:val="none" w:sz="0" w:space="0" w:color="auto"/>
          </w:divBdr>
        </w:div>
        <w:div w:id="2128893867">
          <w:marLeft w:val="0"/>
          <w:marRight w:val="0"/>
          <w:marTop w:val="0"/>
          <w:marBottom w:val="0"/>
          <w:divBdr>
            <w:top w:val="none" w:sz="0" w:space="0" w:color="auto"/>
            <w:left w:val="none" w:sz="0" w:space="0" w:color="auto"/>
            <w:bottom w:val="none" w:sz="0" w:space="0" w:color="auto"/>
            <w:right w:val="none" w:sz="0" w:space="0" w:color="auto"/>
          </w:divBdr>
        </w:div>
        <w:div w:id="1320696583">
          <w:marLeft w:val="0"/>
          <w:marRight w:val="0"/>
          <w:marTop w:val="0"/>
          <w:marBottom w:val="0"/>
          <w:divBdr>
            <w:top w:val="none" w:sz="0" w:space="0" w:color="auto"/>
            <w:left w:val="none" w:sz="0" w:space="0" w:color="auto"/>
            <w:bottom w:val="none" w:sz="0" w:space="0" w:color="auto"/>
            <w:right w:val="none" w:sz="0" w:space="0" w:color="auto"/>
          </w:divBdr>
        </w:div>
        <w:div w:id="431442080">
          <w:marLeft w:val="0"/>
          <w:marRight w:val="0"/>
          <w:marTop w:val="0"/>
          <w:marBottom w:val="0"/>
          <w:divBdr>
            <w:top w:val="none" w:sz="0" w:space="0" w:color="auto"/>
            <w:left w:val="none" w:sz="0" w:space="0" w:color="auto"/>
            <w:bottom w:val="none" w:sz="0" w:space="0" w:color="auto"/>
            <w:right w:val="none" w:sz="0" w:space="0" w:color="auto"/>
          </w:divBdr>
        </w:div>
        <w:div w:id="1064177940">
          <w:marLeft w:val="0"/>
          <w:marRight w:val="0"/>
          <w:marTop w:val="0"/>
          <w:marBottom w:val="0"/>
          <w:divBdr>
            <w:top w:val="none" w:sz="0" w:space="0" w:color="auto"/>
            <w:left w:val="none" w:sz="0" w:space="0" w:color="auto"/>
            <w:bottom w:val="none" w:sz="0" w:space="0" w:color="auto"/>
            <w:right w:val="none" w:sz="0" w:space="0" w:color="auto"/>
          </w:divBdr>
        </w:div>
      </w:divsChild>
    </w:div>
    <w:div w:id="1155104313">
      <w:bodyDiv w:val="1"/>
      <w:marLeft w:val="0"/>
      <w:marRight w:val="0"/>
      <w:marTop w:val="0"/>
      <w:marBottom w:val="0"/>
      <w:divBdr>
        <w:top w:val="none" w:sz="0" w:space="0" w:color="auto"/>
        <w:left w:val="none" w:sz="0" w:space="0" w:color="auto"/>
        <w:bottom w:val="none" w:sz="0" w:space="0" w:color="auto"/>
        <w:right w:val="none" w:sz="0" w:space="0" w:color="auto"/>
      </w:divBdr>
    </w:div>
    <w:div w:id="1183586791">
      <w:bodyDiv w:val="1"/>
      <w:marLeft w:val="0"/>
      <w:marRight w:val="0"/>
      <w:marTop w:val="0"/>
      <w:marBottom w:val="0"/>
      <w:divBdr>
        <w:top w:val="none" w:sz="0" w:space="0" w:color="auto"/>
        <w:left w:val="none" w:sz="0" w:space="0" w:color="auto"/>
        <w:bottom w:val="none" w:sz="0" w:space="0" w:color="auto"/>
        <w:right w:val="none" w:sz="0" w:space="0" w:color="auto"/>
      </w:divBdr>
      <w:divsChild>
        <w:div w:id="762145368">
          <w:marLeft w:val="0"/>
          <w:marRight w:val="0"/>
          <w:marTop w:val="45"/>
          <w:marBottom w:val="45"/>
          <w:divBdr>
            <w:top w:val="none" w:sz="0" w:space="0" w:color="auto"/>
            <w:left w:val="none" w:sz="0" w:space="0" w:color="auto"/>
            <w:bottom w:val="none" w:sz="0" w:space="0" w:color="auto"/>
            <w:right w:val="none" w:sz="0" w:space="0" w:color="auto"/>
          </w:divBdr>
          <w:divsChild>
            <w:div w:id="990477268">
              <w:marLeft w:val="0"/>
              <w:marRight w:val="0"/>
              <w:marTop w:val="0"/>
              <w:marBottom w:val="0"/>
              <w:divBdr>
                <w:top w:val="none" w:sz="0" w:space="0" w:color="auto"/>
                <w:left w:val="none" w:sz="0" w:space="0" w:color="auto"/>
                <w:bottom w:val="none" w:sz="0" w:space="0" w:color="auto"/>
                <w:right w:val="none" w:sz="0" w:space="0" w:color="auto"/>
              </w:divBdr>
              <w:divsChild>
                <w:div w:id="541869169">
                  <w:marLeft w:val="0"/>
                  <w:marRight w:val="0"/>
                  <w:marTop w:val="0"/>
                  <w:marBottom w:val="0"/>
                  <w:divBdr>
                    <w:top w:val="none" w:sz="0" w:space="0" w:color="auto"/>
                    <w:left w:val="none" w:sz="0" w:space="0" w:color="auto"/>
                    <w:bottom w:val="none" w:sz="0" w:space="0" w:color="auto"/>
                    <w:right w:val="none" w:sz="0" w:space="0" w:color="auto"/>
                  </w:divBdr>
                  <w:divsChild>
                    <w:div w:id="661586468">
                      <w:marLeft w:val="0"/>
                      <w:marRight w:val="0"/>
                      <w:marTop w:val="0"/>
                      <w:marBottom w:val="0"/>
                      <w:divBdr>
                        <w:top w:val="none" w:sz="0" w:space="0" w:color="auto"/>
                        <w:left w:val="none" w:sz="0" w:space="0" w:color="auto"/>
                        <w:bottom w:val="none" w:sz="0" w:space="0" w:color="auto"/>
                        <w:right w:val="none" w:sz="0" w:space="0" w:color="auto"/>
                      </w:divBdr>
                      <w:divsChild>
                        <w:div w:id="2014919388">
                          <w:marLeft w:val="0"/>
                          <w:marRight w:val="0"/>
                          <w:marTop w:val="0"/>
                          <w:marBottom w:val="0"/>
                          <w:divBdr>
                            <w:top w:val="none" w:sz="0" w:space="0" w:color="auto"/>
                            <w:left w:val="none" w:sz="0" w:space="0" w:color="auto"/>
                            <w:bottom w:val="none" w:sz="0" w:space="0" w:color="auto"/>
                            <w:right w:val="none" w:sz="0" w:space="0" w:color="auto"/>
                          </w:divBdr>
                          <w:divsChild>
                            <w:div w:id="952246331">
                              <w:marLeft w:val="0"/>
                              <w:marRight w:val="0"/>
                              <w:marTop w:val="0"/>
                              <w:marBottom w:val="0"/>
                              <w:divBdr>
                                <w:top w:val="none" w:sz="0" w:space="0" w:color="auto"/>
                                <w:left w:val="none" w:sz="0" w:space="0" w:color="auto"/>
                                <w:bottom w:val="none" w:sz="0" w:space="0" w:color="auto"/>
                                <w:right w:val="none" w:sz="0" w:space="0" w:color="auto"/>
                              </w:divBdr>
                              <w:divsChild>
                                <w:div w:id="1033383777">
                                  <w:marLeft w:val="0"/>
                                  <w:marRight w:val="0"/>
                                  <w:marTop w:val="0"/>
                                  <w:marBottom w:val="300"/>
                                  <w:divBdr>
                                    <w:top w:val="none" w:sz="0" w:space="0" w:color="auto"/>
                                    <w:left w:val="none" w:sz="0" w:space="0" w:color="auto"/>
                                    <w:bottom w:val="none" w:sz="0" w:space="0" w:color="auto"/>
                                    <w:right w:val="none" w:sz="0" w:space="0" w:color="auto"/>
                                  </w:divBdr>
                                  <w:divsChild>
                                    <w:div w:id="608390611">
                                      <w:marLeft w:val="75"/>
                                      <w:marRight w:val="75"/>
                                      <w:marTop w:val="75"/>
                                      <w:marBottom w:val="75"/>
                                      <w:divBdr>
                                        <w:top w:val="none" w:sz="0" w:space="0" w:color="auto"/>
                                        <w:left w:val="none" w:sz="0" w:space="0" w:color="auto"/>
                                        <w:bottom w:val="none" w:sz="0" w:space="0" w:color="auto"/>
                                        <w:right w:val="none" w:sz="0" w:space="0" w:color="auto"/>
                                      </w:divBdr>
                                      <w:divsChild>
                                        <w:div w:id="873079574">
                                          <w:marLeft w:val="75"/>
                                          <w:marRight w:val="75"/>
                                          <w:marTop w:val="75"/>
                                          <w:marBottom w:val="75"/>
                                          <w:divBdr>
                                            <w:top w:val="none" w:sz="0" w:space="0" w:color="auto"/>
                                            <w:left w:val="none" w:sz="0" w:space="0" w:color="auto"/>
                                            <w:bottom w:val="none" w:sz="0" w:space="0" w:color="auto"/>
                                            <w:right w:val="none" w:sz="0" w:space="0" w:color="auto"/>
                                          </w:divBdr>
                                          <w:divsChild>
                                            <w:div w:id="101503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7035662">
      <w:bodyDiv w:val="1"/>
      <w:marLeft w:val="0"/>
      <w:marRight w:val="0"/>
      <w:marTop w:val="0"/>
      <w:marBottom w:val="0"/>
      <w:divBdr>
        <w:top w:val="none" w:sz="0" w:space="0" w:color="auto"/>
        <w:left w:val="none" w:sz="0" w:space="0" w:color="auto"/>
        <w:bottom w:val="none" w:sz="0" w:space="0" w:color="auto"/>
        <w:right w:val="none" w:sz="0" w:space="0" w:color="auto"/>
      </w:divBdr>
    </w:div>
    <w:div w:id="1248877712">
      <w:bodyDiv w:val="1"/>
      <w:marLeft w:val="0"/>
      <w:marRight w:val="0"/>
      <w:marTop w:val="0"/>
      <w:marBottom w:val="0"/>
      <w:divBdr>
        <w:top w:val="none" w:sz="0" w:space="0" w:color="auto"/>
        <w:left w:val="none" w:sz="0" w:space="0" w:color="auto"/>
        <w:bottom w:val="none" w:sz="0" w:space="0" w:color="auto"/>
        <w:right w:val="none" w:sz="0" w:space="0" w:color="auto"/>
      </w:divBdr>
    </w:div>
    <w:div w:id="1258054080">
      <w:bodyDiv w:val="1"/>
      <w:marLeft w:val="0"/>
      <w:marRight w:val="0"/>
      <w:marTop w:val="0"/>
      <w:marBottom w:val="0"/>
      <w:divBdr>
        <w:top w:val="none" w:sz="0" w:space="0" w:color="auto"/>
        <w:left w:val="none" w:sz="0" w:space="0" w:color="auto"/>
        <w:bottom w:val="none" w:sz="0" w:space="0" w:color="auto"/>
        <w:right w:val="none" w:sz="0" w:space="0" w:color="auto"/>
      </w:divBdr>
    </w:div>
    <w:div w:id="1266301439">
      <w:bodyDiv w:val="1"/>
      <w:marLeft w:val="0"/>
      <w:marRight w:val="0"/>
      <w:marTop w:val="0"/>
      <w:marBottom w:val="0"/>
      <w:divBdr>
        <w:top w:val="none" w:sz="0" w:space="0" w:color="auto"/>
        <w:left w:val="none" w:sz="0" w:space="0" w:color="auto"/>
        <w:bottom w:val="none" w:sz="0" w:space="0" w:color="auto"/>
        <w:right w:val="none" w:sz="0" w:space="0" w:color="auto"/>
      </w:divBdr>
      <w:divsChild>
        <w:div w:id="1983610053">
          <w:marLeft w:val="0"/>
          <w:marRight w:val="0"/>
          <w:marTop w:val="0"/>
          <w:marBottom w:val="350"/>
          <w:divBdr>
            <w:top w:val="none" w:sz="0" w:space="0" w:color="auto"/>
            <w:left w:val="none" w:sz="0" w:space="0" w:color="auto"/>
            <w:bottom w:val="none" w:sz="0" w:space="0" w:color="auto"/>
            <w:right w:val="none" w:sz="0" w:space="0" w:color="auto"/>
          </w:divBdr>
          <w:divsChild>
            <w:div w:id="1058363778">
              <w:marLeft w:val="0"/>
              <w:marRight w:val="0"/>
              <w:marTop w:val="0"/>
              <w:marBottom w:val="0"/>
              <w:divBdr>
                <w:top w:val="none" w:sz="0" w:space="0" w:color="auto"/>
                <w:left w:val="none" w:sz="0" w:space="0" w:color="auto"/>
                <w:bottom w:val="none" w:sz="0" w:space="0" w:color="auto"/>
                <w:right w:val="none" w:sz="0" w:space="0" w:color="auto"/>
              </w:divBdr>
              <w:divsChild>
                <w:div w:id="739594821">
                  <w:marLeft w:val="0"/>
                  <w:marRight w:val="0"/>
                  <w:marTop w:val="0"/>
                  <w:marBottom w:val="0"/>
                  <w:divBdr>
                    <w:top w:val="none" w:sz="0" w:space="0" w:color="auto"/>
                    <w:left w:val="none" w:sz="0" w:space="0" w:color="auto"/>
                    <w:bottom w:val="none" w:sz="0" w:space="0" w:color="auto"/>
                    <w:right w:val="none" w:sz="0" w:space="0" w:color="auto"/>
                  </w:divBdr>
                  <w:divsChild>
                    <w:div w:id="684407706">
                      <w:marLeft w:val="0"/>
                      <w:marRight w:val="0"/>
                      <w:marTop w:val="0"/>
                      <w:marBottom w:val="0"/>
                      <w:divBdr>
                        <w:top w:val="none" w:sz="0" w:space="0" w:color="auto"/>
                        <w:left w:val="none" w:sz="0" w:space="0" w:color="auto"/>
                        <w:bottom w:val="none" w:sz="0" w:space="0" w:color="auto"/>
                        <w:right w:val="none" w:sz="0" w:space="0" w:color="auto"/>
                      </w:divBdr>
                      <w:divsChild>
                        <w:div w:id="271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682903">
      <w:bodyDiv w:val="1"/>
      <w:marLeft w:val="0"/>
      <w:marRight w:val="0"/>
      <w:marTop w:val="0"/>
      <w:marBottom w:val="0"/>
      <w:divBdr>
        <w:top w:val="none" w:sz="0" w:space="0" w:color="auto"/>
        <w:left w:val="none" w:sz="0" w:space="0" w:color="auto"/>
        <w:bottom w:val="none" w:sz="0" w:space="0" w:color="auto"/>
        <w:right w:val="none" w:sz="0" w:space="0" w:color="auto"/>
      </w:divBdr>
      <w:divsChild>
        <w:div w:id="158545796">
          <w:marLeft w:val="0"/>
          <w:marRight w:val="0"/>
          <w:marTop w:val="45"/>
          <w:marBottom w:val="45"/>
          <w:divBdr>
            <w:top w:val="none" w:sz="0" w:space="0" w:color="auto"/>
            <w:left w:val="none" w:sz="0" w:space="0" w:color="auto"/>
            <w:bottom w:val="none" w:sz="0" w:space="0" w:color="auto"/>
            <w:right w:val="none" w:sz="0" w:space="0" w:color="auto"/>
          </w:divBdr>
          <w:divsChild>
            <w:div w:id="167445918">
              <w:marLeft w:val="0"/>
              <w:marRight w:val="0"/>
              <w:marTop w:val="0"/>
              <w:marBottom w:val="0"/>
              <w:divBdr>
                <w:top w:val="none" w:sz="0" w:space="0" w:color="auto"/>
                <w:left w:val="none" w:sz="0" w:space="0" w:color="auto"/>
                <w:bottom w:val="none" w:sz="0" w:space="0" w:color="auto"/>
                <w:right w:val="none" w:sz="0" w:space="0" w:color="auto"/>
              </w:divBdr>
              <w:divsChild>
                <w:div w:id="999968877">
                  <w:marLeft w:val="0"/>
                  <w:marRight w:val="0"/>
                  <w:marTop w:val="0"/>
                  <w:marBottom w:val="0"/>
                  <w:divBdr>
                    <w:top w:val="none" w:sz="0" w:space="0" w:color="auto"/>
                    <w:left w:val="none" w:sz="0" w:space="0" w:color="auto"/>
                    <w:bottom w:val="none" w:sz="0" w:space="0" w:color="auto"/>
                    <w:right w:val="none" w:sz="0" w:space="0" w:color="auto"/>
                  </w:divBdr>
                  <w:divsChild>
                    <w:div w:id="1949699812">
                      <w:marLeft w:val="0"/>
                      <w:marRight w:val="0"/>
                      <w:marTop w:val="0"/>
                      <w:marBottom w:val="0"/>
                      <w:divBdr>
                        <w:top w:val="none" w:sz="0" w:space="0" w:color="auto"/>
                        <w:left w:val="none" w:sz="0" w:space="0" w:color="auto"/>
                        <w:bottom w:val="none" w:sz="0" w:space="0" w:color="auto"/>
                        <w:right w:val="none" w:sz="0" w:space="0" w:color="auto"/>
                      </w:divBdr>
                      <w:divsChild>
                        <w:div w:id="1740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918347">
      <w:bodyDiv w:val="1"/>
      <w:marLeft w:val="0"/>
      <w:marRight w:val="0"/>
      <w:marTop w:val="0"/>
      <w:marBottom w:val="0"/>
      <w:divBdr>
        <w:top w:val="none" w:sz="0" w:space="0" w:color="auto"/>
        <w:left w:val="none" w:sz="0" w:space="0" w:color="auto"/>
        <w:bottom w:val="none" w:sz="0" w:space="0" w:color="auto"/>
        <w:right w:val="none" w:sz="0" w:space="0" w:color="auto"/>
      </w:divBdr>
      <w:divsChild>
        <w:div w:id="248396382">
          <w:marLeft w:val="0"/>
          <w:marRight w:val="0"/>
          <w:marTop w:val="45"/>
          <w:marBottom w:val="45"/>
          <w:divBdr>
            <w:top w:val="none" w:sz="0" w:space="0" w:color="auto"/>
            <w:left w:val="none" w:sz="0" w:space="0" w:color="auto"/>
            <w:bottom w:val="none" w:sz="0" w:space="0" w:color="auto"/>
            <w:right w:val="none" w:sz="0" w:space="0" w:color="auto"/>
          </w:divBdr>
          <w:divsChild>
            <w:div w:id="962006701">
              <w:marLeft w:val="0"/>
              <w:marRight w:val="0"/>
              <w:marTop w:val="0"/>
              <w:marBottom w:val="0"/>
              <w:divBdr>
                <w:top w:val="none" w:sz="0" w:space="0" w:color="auto"/>
                <w:left w:val="none" w:sz="0" w:space="0" w:color="auto"/>
                <w:bottom w:val="none" w:sz="0" w:space="0" w:color="auto"/>
                <w:right w:val="none" w:sz="0" w:space="0" w:color="auto"/>
              </w:divBdr>
              <w:divsChild>
                <w:div w:id="319887623">
                  <w:marLeft w:val="0"/>
                  <w:marRight w:val="0"/>
                  <w:marTop w:val="0"/>
                  <w:marBottom w:val="0"/>
                  <w:divBdr>
                    <w:top w:val="none" w:sz="0" w:space="0" w:color="auto"/>
                    <w:left w:val="none" w:sz="0" w:space="0" w:color="auto"/>
                    <w:bottom w:val="none" w:sz="0" w:space="0" w:color="auto"/>
                    <w:right w:val="none" w:sz="0" w:space="0" w:color="auto"/>
                  </w:divBdr>
                  <w:divsChild>
                    <w:div w:id="1880124904">
                      <w:marLeft w:val="0"/>
                      <w:marRight w:val="0"/>
                      <w:marTop w:val="0"/>
                      <w:marBottom w:val="0"/>
                      <w:divBdr>
                        <w:top w:val="none" w:sz="0" w:space="0" w:color="auto"/>
                        <w:left w:val="none" w:sz="0" w:space="0" w:color="auto"/>
                        <w:bottom w:val="none" w:sz="0" w:space="0" w:color="auto"/>
                        <w:right w:val="none" w:sz="0" w:space="0" w:color="auto"/>
                      </w:divBdr>
                      <w:divsChild>
                        <w:div w:id="8731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702253">
      <w:bodyDiv w:val="1"/>
      <w:marLeft w:val="0"/>
      <w:marRight w:val="0"/>
      <w:marTop w:val="0"/>
      <w:marBottom w:val="0"/>
      <w:divBdr>
        <w:top w:val="none" w:sz="0" w:space="0" w:color="auto"/>
        <w:left w:val="none" w:sz="0" w:space="0" w:color="auto"/>
        <w:bottom w:val="none" w:sz="0" w:space="0" w:color="auto"/>
        <w:right w:val="none" w:sz="0" w:space="0" w:color="auto"/>
      </w:divBdr>
      <w:divsChild>
        <w:div w:id="701515560">
          <w:marLeft w:val="0"/>
          <w:marRight w:val="0"/>
          <w:marTop w:val="0"/>
          <w:marBottom w:val="0"/>
          <w:divBdr>
            <w:top w:val="none" w:sz="0" w:space="0" w:color="auto"/>
            <w:left w:val="none" w:sz="0" w:space="0" w:color="auto"/>
            <w:bottom w:val="none" w:sz="0" w:space="0" w:color="auto"/>
            <w:right w:val="none" w:sz="0" w:space="0" w:color="auto"/>
          </w:divBdr>
        </w:div>
        <w:div w:id="1827668672">
          <w:marLeft w:val="0"/>
          <w:marRight w:val="0"/>
          <w:marTop w:val="0"/>
          <w:marBottom w:val="0"/>
          <w:divBdr>
            <w:top w:val="none" w:sz="0" w:space="0" w:color="auto"/>
            <w:left w:val="none" w:sz="0" w:space="0" w:color="auto"/>
            <w:bottom w:val="none" w:sz="0" w:space="0" w:color="auto"/>
            <w:right w:val="none" w:sz="0" w:space="0" w:color="auto"/>
          </w:divBdr>
        </w:div>
        <w:div w:id="189879711">
          <w:marLeft w:val="0"/>
          <w:marRight w:val="0"/>
          <w:marTop w:val="0"/>
          <w:marBottom w:val="0"/>
          <w:divBdr>
            <w:top w:val="none" w:sz="0" w:space="0" w:color="auto"/>
            <w:left w:val="none" w:sz="0" w:space="0" w:color="auto"/>
            <w:bottom w:val="none" w:sz="0" w:space="0" w:color="auto"/>
            <w:right w:val="none" w:sz="0" w:space="0" w:color="auto"/>
          </w:divBdr>
        </w:div>
        <w:div w:id="1578398341">
          <w:marLeft w:val="0"/>
          <w:marRight w:val="0"/>
          <w:marTop w:val="0"/>
          <w:marBottom w:val="0"/>
          <w:divBdr>
            <w:top w:val="none" w:sz="0" w:space="0" w:color="auto"/>
            <w:left w:val="none" w:sz="0" w:space="0" w:color="auto"/>
            <w:bottom w:val="none" w:sz="0" w:space="0" w:color="auto"/>
            <w:right w:val="none" w:sz="0" w:space="0" w:color="auto"/>
          </w:divBdr>
        </w:div>
        <w:div w:id="1957903048">
          <w:marLeft w:val="0"/>
          <w:marRight w:val="0"/>
          <w:marTop w:val="0"/>
          <w:marBottom w:val="0"/>
          <w:divBdr>
            <w:top w:val="none" w:sz="0" w:space="0" w:color="auto"/>
            <w:left w:val="none" w:sz="0" w:space="0" w:color="auto"/>
            <w:bottom w:val="none" w:sz="0" w:space="0" w:color="auto"/>
            <w:right w:val="none" w:sz="0" w:space="0" w:color="auto"/>
          </w:divBdr>
        </w:div>
        <w:div w:id="531038730">
          <w:marLeft w:val="0"/>
          <w:marRight w:val="0"/>
          <w:marTop w:val="0"/>
          <w:marBottom w:val="0"/>
          <w:divBdr>
            <w:top w:val="none" w:sz="0" w:space="0" w:color="auto"/>
            <w:left w:val="none" w:sz="0" w:space="0" w:color="auto"/>
            <w:bottom w:val="none" w:sz="0" w:space="0" w:color="auto"/>
            <w:right w:val="none" w:sz="0" w:space="0" w:color="auto"/>
          </w:divBdr>
        </w:div>
        <w:div w:id="1315454574">
          <w:marLeft w:val="0"/>
          <w:marRight w:val="0"/>
          <w:marTop w:val="0"/>
          <w:marBottom w:val="0"/>
          <w:divBdr>
            <w:top w:val="none" w:sz="0" w:space="0" w:color="auto"/>
            <w:left w:val="none" w:sz="0" w:space="0" w:color="auto"/>
            <w:bottom w:val="none" w:sz="0" w:space="0" w:color="auto"/>
            <w:right w:val="none" w:sz="0" w:space="0" w:color="auto"/>
          </w:divBdr>
        </w:div>
        <w:div w:id="348991171">
          <w:marLeft w:val="0"/>
          <w:marRight w:val="0"/>
          <w:marTop w:val="0"/>
          <w:marBottom w:val="0"/>
          <w:divBdr>
            <w:top w:val="none" w:sz="0" w:space="0" w:color="auto"/>
            <w:left w:val="none" w:sz="0" w:space="0" w:color="auto"/>
            <w:bottom w:val="none" w:sz="0" w:space="0" w:color="auto"/>
            <w:right w:val="none" w:sz="0" w:space="0" w:color="auto"/>
          </w:divBdr>
        </w:div>
        <w:div w:id="155994901">
          <w:marLeft w:val="0"/>
          <w:marRight w:val="0"/>
          <w:marTop w:val="0"/>
          <w:marBottom w:val="0"/>
          <w:divBdr>
            <w:top w:val="none" w:sz="0" w:space="0" w:color="auto"/>
            <w:left w:val="none" w:sz="0" w:space="0" w:color="auto"/>
            <w:bottom w:val="none" w:sz="0" w:space="0" w:color="auto"/>
            <w:right w:val="none" w:sz="0" w:space="0" w:color="auto"/>
          </w:divBdr>
        </w:div>
        <w:div w:id="1984508476">
          <w:marLeft w:val="0"/>
          <w:marRight w:val="0"/>
          <w:marTop w:val="0"/>
          <w:marBottom w:val="0"/>
          <w:divBdr>
            <w:top w:val="none" w:sz="0" w:space="0" w:color="auto"/>
            <w:left w:val="none" w:sz="0" w:space="0" w:color="auto"/>
            <w:bottom w:val="none" w:sz="0" w:space="0" w:color="auto"/>
            <w:right w:val="none" w:sz="0" w:space="0" w:color="auto"/>
          </w:divBdr>
        </w:div>
        <w:div w:id="1274246104">
          <w:marLeft w:val="0"/>
          <w:marRight w:val="0"/>
          <w:marTop w:val="0"/>
          <w:marBottom w:val="0"/>
          <w:divBdr>
            <w:top w:val="none" w:sz="0" w:space="0" w:color="auto"/>
            <w:left w:val="none" w:sz="0" w:space="0" w:color="auto"/>
            <w:bottom w:val="none" w:sz="0" w:space="0" w:color="auto"/>
            <w:right w:val="none" w:sz="0" w:space="0" w:color="auto"/>
          </w:divBdr>
        </w:div>
      </w:divsChild>
    </w:div>
    <w:div w:id="1344043561">
      <w:bodyDiv w:val="1"/>
      <w:marLeft w:val="0"/>
      <w:marRight w:val="0"/>
      <w:marTop w:val="0"/>
      <w:marBottom w:val="0"/>
      <w:divBdr>
        <w:top w:val="none" w:sz="0" w:space="0" w:color="auto"/>
        <w:left w:val="none" w:sz="0" w:space="0" w:color="auto"/>
        <w:bottom w:val="none" w:sz="0" w:space="0" w:color="auto"/>
        <w:right w:val="none" w:sz="0" w:space="0" w:color="auto"/>
      </w:divBdr>
      <w:divsChild>
        <w:div w:id="882522883">
          <w:marLeft w:val="0"/>
          <w:marRight w:val="0"/>
          <w:marTop w:val="0"/>
          <w:marBottom w:val="0"/>
          <w:divBdr>
            <w:top w:val="none" w:sz="0" w:space="0" w:color="auto"/>
            <w:left w:val="none" w:sz="0" w:space="0" w:color="auto"/>
            <w:bottom w:val="none" w:sz="0" w:space="0" w:color="auto"/>
            <w:right w:val="none" w:sz="0" w:space="0" w:color="auto"/>
          </w:divBdr>
        </w:div>
        <w:div w:id="103039183">
          <w:marLeft w:val="0"/>
          <w:marRight w:val="0"/>
          <w:marTop w:val="0"/>
          <w:marBottom w:val="0"/>
          <w:divBdr>
            <w:top w:val="none" w:sz="0" w:space="0" w:color="auto"/>
            <w:left w:val="none" w:sz="0" w:space="0" w:color="auto"/>
            <w:bottom w:val="none" w:sz="0" w:space="0" w:color="auto"/>
            <w:right w:val="none" w:sz="0" w:space="0" w:color="auto"/>
          </w:divBdr>
        </w:div>
      </w:divsChild>
    </w:div>
    <w:div w:id="1362515362">
      <w:bodyDiv w:val="1"/>
      <w:marLeft w:val="0"/>
      <w:marRight w:val="0"/>
      <w:marTop w:val="0"/>
      <w:marBottom w:val="0"/>
      <w:divBdr>
        <w:top w:val="none" w:sz="0" w:space="0" w:color="auto"/>
        <w:left w:val="none" w:sz="0" w:space="0" w:color="auto"/>
        <w:bottom w:val="none" w:sz="0" w:space="0" w:color="auto"/>
        <w:right w:val="none" w:sz="0" w:space="0" w:color="auto"/>
      </w:divBdr>
      <w:divsChild>
        <w:div w:id="1204100891">
          <w:marLeft w:val="0"/>
          <w:marRight w:val="0"/>
          <w:marTop w:val="0"/>
          <w:marBottom w:val="0"/>
          <w:divBdr>
            <w:top w:val="none" w:sz="0" w:space="0" w:color="auto"/>
            <w:left w:val="none" w:sz="0" w:space="0" w:color="auto"/>
            <w:bottom w:val="none" w:sz="0" w:space="0" w:color="auto"/>
            <w:right w:val="none" w:sz="0" w:space="0" w:color="auto"/>
          </w:divBdr>
        </w:div>
        <w:div w:id="1369720355">
          <w:marLeft w:val="0"/>
          <w:marRight w:val="0"/>
          <w:marTop w:val="0"/>
          <w:marBottom w:val="0"/>
          <w:divBdr>
            <w:top w:val="none" w:sz="0" w:space="0" w:color="auto"/>
            <w:left w:val="none" w:sz="0" w:space="0" w:color="auto"/>
            <w:bottom w:val="none" w:sz="0" w:space="0" w:color="auto"/>
            <w:right w:val="none" w:sz="0" w:space="0" w:color="auto"/>
          </w:divBdr>
        </w:div>
      </w:divsChild>
    </w:div>
    <w:div w:id="1387417413">
      <w:bodyDiv w:val="1"/>
      <w:marLeft w:val="0"/>
      <w:marRight w:val="0"/>
      <w:marTop w:val="0"/>
      <w:marBottom w:val="0"/>
      <w:divBdr>
        <w:top w:val="none" w:sz="0" w:space="0" w:color="auto"/>
        <w:left w:val="none" w:sz="0" w:space="0" w:color="auto"/>
        <w:bottom w:val="none" w:sz="0" w:space="0" w:color="auto"/>
        <w:right w:val="none" w:sz="0" w:space="0" w:color="auto"/>
      </w:divBdr>
      <w:divsChild>
        <w:div w:id="1464271980">
          <w:marLeft w:val="0"/>
          <w:marRight w:val="0"/>
          <w:marTop w:val="0"/>
          <w:marBottom w:val="0"/>
          <w:divBdr>
            <w:top w:val="none" w:sz="0" w:space="0" w:color="auto"/>
            <w:left w:val="none" w:sz="0" w:space="0" w:color="auto"/>
            <w:bottom w:val="none" w:sz="0" w:space="0" w:color="auto"/>
            <w:right w:val="none" w:sz="0" w:space="0" w:color="auto"/>
          </w:divBdr>
        </w:div>
        <w:div w:id="562643862">
          <w:marLeft w:val="0"/>
          <w:marRight w:val="0"/>
          <w:marTop w:val="0"/>
          <w:marBottom w:val="0"/>
          <w:divBdr>
            <w:top w:val="none" w:sz="0" w:space="0" w:color="auto"/>
            <w:left w:val="none" w:sz="0" w:space="0" w:color="auto"/>
            <w:bottom w:val="none" w:sz="0" w:space="0" w:color="auto"/>
            <w:right w:val="none" w:sz="0" w:space="0" w:color="auto"/>
          </w:divBdr>
        </w:div>
        <w:div w:id="1711176641">
          <w:marLeft w:val="0"/>
          <w:marRight w:val="0"/>
          <w:marTop w:val="0"/>
          <w:marBottom w:val="0"/>
          <w:divBdr>
            <w:top w:val="none" w:sz="0" w:space="0" w:color="auto"/>
            <w:left w:val="none" w:sz="0" w:space="0" w:color="auto"/>
            <w:bottom w:val="none" w:sz="0" w:space="0" w:color="auto"/>
            <w:right w:val="none" w:sz="0" w:space="0" w:color="auto"/>
          </w:divBdr>
        </w:div>
        <w:div w:id="1515461939">
          <w:marLeft w:val="0"/>
          <w:marRight w:val="0"/>
          <w:marTop w:val="0"/>
          <w:marBottom w:val="0"/>
          <w:divBdr>
            <w:top w:val="none" w:sz="0" w:space="0" w:color="auto"/>
            <w:left w:val="none" w:sz="0" w:space="0" w:color="auto"/>
            <w:bottom w:val="none" w:sz="0" w:space="0" w:color="auto"/>
            <w:right w:val="none" w:sz="0" w:space="0" w:color="auto"/>
          </w:divBdr>
        </w:div>
        <w:div w:id="1060327579">
          <w:marLeft w:val="0"/>
          <w:marRight w:val="0"/>
          <w:marTop w:val="0"/>
          <w:marBottom w:val="0"/>
          <w:divBdr>
            <w:top w:val="none" w:sz="0" w:space="0" w:color="auto"/>
            <w:left w:val="none" w:sz="0" w:space="0" w:color="auto"/>
            <w:bottom w:val="none" w:sz="0" w:space="0" w:color="auto"/>
            <w:right w:val="none" w:sz="0" w:space="0" w:color="auto"/>
          </w:divBdr>
        </w:div>
        <w:div w:id="1560088846">
          <w:marLeft w:val="0"/>
          <w:marRight w:val="0"/>
          <w:marTop w:val="0"/>
          <w:marBottom w:val="0"/>
          <w:divBdr>
            <w:top w:val="none" w:sz="0" w:space="0" w:color="auto"/>
            <w:left w:val="none" w:sz="0" w:space="0" w:color="auto"/>
            <w:bottom w:val="none" w:sz="0" w:space="0" w:color="auto"/>
            <w:right w:val="none" w:sz="0" w:space="0" w:color="auto"/>
          </w:divBdr>
        </w:div>
        <w:div w:id="1534342667">
          <w:marLeft w:val="0"/>
          <w:marRight w:val="0"/>
          <w:marTop w:val="0"/>
          <w:marBottom w:val="0"/>
          <w:divBdr>
            <w:top w:val="none" w:sz="0" w:space="0" w:color="auto"/>
            <w:left w:val="none" w:sz="0" w:space="0" w:color="auto"/>
            <w:bottom w:val="none" w:sz="0" w:space="0" w:color="auto"/>
            <w:right w:val="none" w:sz="0" w:space="0" w:color="auto"/>
          </w:divBdr>
        </w:div>
      </w:divsChild>
    </w:div>
    <w:div w:id="1390615588">
      <w:bodyDiv w:val="1"/>
      <w:marLeft w:val="0"/>
      <w:marRight w:val="0"/>
      <w:marTop w:val="0"/>
      <w:marBottom w:val="0"/>
      <w:divBdr>
        <w:top w:val="none" w:sz="0" w:space="0" w:color="auto"/>
        <w:left w:val="none" w:sz="0" w:space="0" w:color="auto"/>
        <w:bottom w:val="none" w:sz="0" w:space="0" w:color="auto"/>
        <w:right w:val="none" w:sz="0" w:space="0" w:color="auto"/>
      </w:divBdr>
      <w:divsChild>
        <w:div w:id="1217085346">
          <w:marLeft w:val="0"/>
          <w:marRight w:val="0"/>
          <w:marTop w:val="45"/>
          <w:marBottom w:val="45"/>
          <w:divBdr>
            <w:top w:val="none" w:sz="0" w:space="0" w:color="auto"/>
            <w:left w:val="none" w:sz="0" w:space="0" w:color="auto"/>
            <w:bottom w:val="none" w:sz="0" w:space="0" w:color="auto"/>
            <w:right w:val="none" w:sz="0" w:space="0" w:color="auto"/>
          </w:divBdr>
          <w:divsChild>
            <w:div w:id="1080717842">
              <w:marLeft w:val="0"/>
              <w:marRight w:val="0"/>
              <w:marTop w:val="0"/>
              <w:marBottom w:val="0"/>
              <w:divBdr>
                <w:top w:val="none" w:sz="0" w:space="0" w:color="auto"/>
                <w:left w:val="none" w:sz="0" w:space="0" w:color="auto"/>
                <w:bottom w:val="none" w:sz="0" w:space="0" w:color="auto"/>
                <w:right w:val="none" w:sz="0" w:space="0" w:color="auto"/>
              </w:divBdr>
              <w:divsChild>
                <w:div w:id="1374769466">
                  <w:marLeft w:val="0"/>
                  <w:marRight w:val="0"/>
                  <w:marTop w:val="0"/>
                  <w:marBottom w:val="0"/>
                  <w:divBdr>
                    <w:top w:val="none" w:sz="0" w:space="0" w:color="auto"/>
                    <w:left w:val="none" w:sz="0" w:space="0" w:color="auto"/>
                    <w:bottom w:val="none" w:sz="0" w:space="0" w:color="auto"/>
                    <w:right w:val="none" w:sz="0" w:space="0" w:color="auto"/>
                  </w:divBdr>
                  <w:divsChild>
                    <w:div w:id="11225849">
                      <w:marLeft w:val="0"/>
                      <w:marRight w:val="0"/>
                      <w:marTop w:val="0"/>
                      <w:marBottom w:val="0"/>
                      <w:divBdr>
                        <w:top w:val="none" w:sz="0" w:space="0" w:color="auto"/>
                        <w:left w:val="none" w:sz="0" w:space="0" w:color="auto"/>
                        <w:bottom w:val="none" w:sz="0" w:space="0" w:color="auto"/>
                        <w:right w:val="none" w:sz="0" w:space="0" w:color="auto"/>
                      </w:divBdr>
                      <w:divsChild>
                        <w:div w:id="16878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002893">
      <w:bodyDiv w:val="1"/>
      <w:marLeft w:val="0"/>
      <w:marRight w:val="0"/>
      <w:marTop w:val="0"/>
      <w:marBottom w:val="0"/>
      <w:divBdr>
        <w:top w:val="none" w:sz="0" w:space="0" w:color="auto"/>
        <w:left w:val="none" w:sz="0" w:space="0" w:color="auto"/>
        <w:bottom w:val="none" w:sz="0" w:space="0" w:color="auto"/>
        <w:right w:val="none" w:sz="0" w:space="0" w:color="auto"/>
      </w:divBdr>
      <w:divsChild>
        <w:div w:id="707686289">
          <w:marLeft w:val="0"/>
          <w:marRight w:val="0"/>
          <w:marTop w:val="0"/>
          <w:marBottom w:val="0"/>
          <w:divBdr>
            <w:top w:val="none" w:sz="0" w:space="0" w:color="auto"/>
            <w:left w:val="none" w:sz="0" w:space="0" w:color="auto"/>
            <w:bottom w:val="none" w:sz="0" w:space="0" w:color="auto"/>
            <w:right w:val="none" w:sz="0" w:space="0" w:color="auto"/>
          </w:divBdr>
        </w:div>
        <w:div w:id="928729534">
          <w:marLeft w:val="0"/>
          <w:marRight w:val="0"/>
          <w:marTop w:val="0"/>
          <w:marBottom w:val="0"/>
          <w:divBdr>
            <w:top w:val="none" w:sz="0" w:space="0" w:color="auto"/>
            <w:left w:val="none" w:sz="0" w:space="0" w:color="auto"/>
            <w:bottom w:val="none" w:sz="0" w:space="0" w:color="auto"/>
            <w:right w:val="none" w:sz="0" w:space="0" w:color="auto"/>
          </w:divBdr>
        </w:div>
        <w:div w:id="508906216">
          <w:marLeft w:val="0"/>
          <w:marRight w:val="0"/>
          <w:marTop w:val="0"/>
          <w:marBottom w:val="0"/>
          <w:divBdr>
            <w:top w:val="none" w:sz="0" w:space="0" w:color="auto"/>
            <w:left w:val="none" w:sz="0" w:space="0" w:color="auto"/>
            <w:bottom w:val="none" w:sz="0" w:space="0" w:color="auto"/>
            <w:right w:val="none" w:sz="0" w:space="0" w:color="auto"/>
          </w:divBdr>
        </w:div>
        <w:div w:id="912206164">
          <w:marLeft w:val="0"/>
          <w:marRight w:val="0"/>
          <w:marTop w:val="0"/>
          <w:marBottom w:val="0"/>
          <w:divBdr>
            <w:top w:val="none" w:sz="0" w:space="0" w:color="auto"/>
            <w:left w:val="none" w:sz="0" w:space="0" w:color="auto"/>
            <w:bottom w:val="none" w:sz="0" w:space="0" w:color="auto"/>
            <w:right w:val="none" w:sz="0" w:space="0" w:color="auto"/>
          </w:divBdr>
        </w:div>
        <w:div w:id="411894526">
          <w:marLeft w:val="0"/>
          <w:marRight w:val="0"/>
          <w:marTop w:val="0"/>
          <w:marBottom w:val="0"/>
          <w:divBdr>
            <w:top w:val="none" w:sz="0" w:space="0" w:color="auto"/>
            <w:left w:val="none" w:sz="0" w:space="0" w:color="auto"/>
            <w:bottom w:val="none" w:sz="0" w:space="0" w:color="auto"/>
            <w:right w:val="none" w:sz="0" w:space="0" w:color="auto"/>
          </w:divBdr>
        </w:div>
      </w:divsChild>
    </w:div>
    <w:div w:id="1395856816">
      <w:bodyDiv w:val="1"/>
      <w:marLeft w:val="0"/>
      <w:marRight w:val="0"/>
      <w:marTop w:val="0"/>
      <w:marBottom w:val="0"/>
      <w:divBdr>
        <w:top w:val="none" w:sz="0" w:space="0" w:color="auto"/>
        <w:left w:val="none" w:sz="0" w:space="0" w:color="auto"/>
        <w:bottom w:val="none" w:sz="0" w:space="0" w:color="auto"/>
        <w:right w:val="none" w:sz="0" w:space="0" w:color="auto"/>
      </w:divBdr>
      <w:divsChild>
        <w:div w:id="811940947">
          <w:marLeft w:val="0"/>
          <w:marRight w:val="0"/>
          <w:marTop w:val="0"/>
          <w:marBottom w:val="0"/>
          <w:divBdr>
            <w:top w:val="none" w:sz="0" w:space="0" w:color="auto"/>
            <w:left w:val="none" w:sz="0" w:space="0" w:color="auto"/>
            <w:bottom w:val="none" w:sz="0" w:space="0" w:color="auto"/>
            <w:right w:val="none" w:sz="0" w:space="0" w:color="auto"/>
          </w:divBdr>
        </w:div>
        <w:div w:id="1554266966">
          <w:marLeft w:val="0"/>
          <w:marRight w:val="0"/>
          <w:marTop w:val="0"/>
          <w:marBottom w:val="0"/>
          <w:divBdr>
            <w:top w:val="none" w:sz="0" w:space="0" w:color="auto"/>
            <w:left w:val="none" w:sz="0" w:space="0" w:color="auto"/>
            <w:bottom w:val="none" w:sz="0" w:space="0" w:color="auto"/>
            <w:right w:val="none" w:sz="0" w:space="0" w:color="auto"/>
          </w:divBdr>
        </w:div>
        <w:div w:id="2030375202">
          <w:marLeft w:val="0"/>
          <w:marRight w:val="0"/>
          <w:marTop w:val="0"/>
          <w:marBottom w:val="0"/>
          <w:divBdr>
            <w:top w:val="none" w:sz="0" w:space="0" w:color="auto"/>
            <w:left w:val="none" w:sz="0" w:space="0" w:color="auto"/>
            <w:bottom w:val="none" w:sz="0" w:space="0" w:color="auto"/>
            <w:right w:val="none" w:sz="0" w:space="0" w:color="auto"/>
          </w:divBdr>
        </w:div>
        <w:div w:id="1449084383">
          <w:marLeft w:val="0"/>
          <w:marRight w:val="0"/>
          <w:marTop w:val="0"/>
          <w:marBottom w:val="0"/>
          <w:divBdr>
            <w:top w:val="none" w:sz="0" w:space="0" w:color="auto"/>
            <w:left w:val="none" w:sz="0" w:space="0" w:color="auto"/>
            <w:bottom w:val="none" w:sz="0" w:space="0" w:color="auto"/>
            <w:right w:val="none" w:sz="0" w:space="0" w:color="auto"/>
          </w:divBdr>
        </w:div>
        <w:div w:id="416101085">
          <w:marLeft w:val="0"/>
          <w:marRight w:val="0"/>
          <w:marTop w:val="0"/>
          <w:marBottom w:val="0"/>
          <w:divBdr>
            <w:top w:val="none" w:sz="0" w:space="0" w:color="auto"/>
            <w:left w:val="none" w:sz="0" w:space="0" w:color="auto"/>
            <w:bottom w:val="none" w:sz="0" w:space="0" w:color="auto"/>
            <w:right w:val="none" w:sz="0" w:space="0" w:color="auto"/>
          </w:divBdr>
        </w:div>
        <w:div w:id="1521775023">
          <w:marLeft w:val="0"/>
          <w:marRight w:val="0"/>
          <w:marTop w:val="0"/>
          <w:marBottom w:val="0"/>
          <w:divBdr>
            <w:top w:val="none" w:sz="0" w:space="0" w:color="auto"/>
            <w:left w:val="none" w:sz="0" w:space="0" w:color="auto"/>
            <w:bottom w:val="none" w:sz="0" w:space="0" w:color="auto"/>
            <w:right w:val="none" w:sz="0" w:space="0" w:color="auto"/>
          </w:divBdr>
        </w:div>
        <w:div w:id="48310412">
          <w:marLeft w:val="0"/>
          <w:marRight w:val="0"/>
          <w:marTop w:val="0"/>
          <w:marBottom w:val="0"/>
          <w:divBdr>
            <w:top w:val="none" w:sz="0" w:space="0" w:color="auto"/>
            <w:left w:val="none" w:sz="0" w:space="0" w:color="auto"/>
            <w:bottom w:val="none" w:sz="0" w:space="0" w:color="auto"/>
            <w:right w:val="none" w:sz="0" w:space="0" w:color="auto"/>
          </w:divBdr>
        </w:div>
        <w:div w:id="158276052">
          <w:marLeft w:val="0"/>
          <w:marRight w:val="0"/>
          <w:marTop w:val="0"/>
          <w:marBottom w:val="0"/>
          <w:divBdr>
            <w:top w:val="none" w:sz="0" w:space="0" w:color="auto"/>
            <w:left w:val="none" w:sz="0" w:space="0" w:color="auto"/>
            <w:bottom w:val="none" w:sz="0" w:space="0" w:color="auto"/>
            <w:right w:val="none" w:sz="0" w:space="0" w:color="auto"/>
          </w:divBdr>
        </w:div>
        <w:div w:id="1925409925">
          <w:marLeft w:val="0"/>
          <w:marRight w:val="0"/>
          <w:marTop w:val="0"/>
          <w:marBottom w:val="0"/>
          <w:divBdr>
            <w:top w:val="none" w:sz="0" w:space="0" w:color="auto"/>
            <w:left w:val="none" w:sz="0" w:space="0" w:color="auto"/>
            <w:bottom w:val="none" w:sz="0" w:space="0" w:color="auto"/>
            <w:right w:val="none" w:sz="0" w:space="0" w:color="auto"/>
          </w:divBdr>
        </w:div>
        <w:div w:id="1390418399">
          <w:marLeft w:val="0"/>
          <w:marRight w:val="0"/>
          <w:marTop w:val="0"/>
          <w:marBottom w:val="0"/>
          <w:divBdr>
            <w:top w:val="none" w:sz="0" w:space="0" w:color="auto"/>
            <w:left w:val="none" w:sz="0" w:space="0" w:color="auto"/>
            <w:bottom w:val="none" w:sz="0" w:space="0" w:color="auto"/>
            <w:right w:val="none" w:sz="0" w:space="0" w:color="auto"/>
          </w:divBdr>
        </w:div>
        <w:div w:id="310259648">
          <w:marLeft w:val="0"/>
          <w:marRight w:val="0"/>
          <w:marTop w:val="0"/>
          <w:marBottom w:val="0"/>
          <w:divBdr>
            <w:top w:val="none" w:sz="0" w:space="0" w:color="auto"/>
            <w:left w:val="none" w:sz="0" w:space="0" w:color="auto"/>
            <w:bottom w:val="none" w:sz="0" w:space="0" w:color="auto"/>
            <w:right w:val="none" w:sz="0" w:space="0" w:color="auto"/>
          </w:divBdr>
        </w:div>
        <w:div w:id="1930046039">
          <w:marLeft w:val="0"/>
          <w:marRight w:val="0"/>
          <w:marTop w:val="0"/>
          <w:marBottom w:val="0"/>
          <w:divBdr>
            <w:top w:val="none" w:sz="0" w:space="0" w:color="auto"/>
            <w:left w:val="none" w:sz="0" w:space="0" w:color="auto"/>
            <w:bottom w:val="none" w:sz="0" w:space="0" w:color="auto"/>
            <w:right w:val="none" w:sz="0" w:space="0" w:color="auto"/>
          </w:divBdr>
        </w:div>
        <w:div w:id="1746758877">
          <w:marLeft w:val="0"/>
          <w:marRight w:val="0"/>
          <w:marTop w:val="0"/>
          <w:marBottom w:val="0"/>
          <w:divBdr>
            <w:top w:val="none" w:sz="0" w:space="0" w:color="auto"/>
            <w:left w:val="none" w:sz="0" w:space="0" w:color="auto"/>
            <w:bottom w:val="none" w:sz="0" w:space="0" w:color="auto"/>
            <w:right w:val="none" w:sz="0" w:space="0" w:color="auto"/>
          </w:divBdr>
        </w:div>
        <w:div w:id="46035624">
          <w:marLeft w:val="0"/>
          <w:marRight w:val="0"/>
          <w:marTop w:val="0"/>
          <w:marBottom w:val="0"/>
          <w:divBdr>
            <w:top w:val="none" w:sz="0" w:space="0" w:color="auto"/>
            <w:left w:val="none" w:sz="0" w:space="0" w:color="auto"/>
            <w:bottom w:val="none" w:sz="0" w:space="0" w:color="auto"/>
            <w:right w:val="none" w:sz="0" w:space="0" w:color="auto"/>
          </w:divBdr>
        </w:div>
        <w:div w:id="1388068682">
          <w:marLeft w:val="0"/>
          <w:marRight w:val="0"/>
          <w:marTop w:val="0"/>
          <w:marBottom w:val="0"/>
          <w:divBdr>
            <w:top w:val="none" w:sz="0" w:space="0" w:color="auto"/>
            <w:left w:val="none" w:sz="0" w:space="0" w:color="auto"/>
            <w:bottom w:val="none" w:sz="0" w:space="0" w:color="auto"/>
            <w:right w:val="none" w:sz="0" w:space="0" w:color="auto"/>
          </w:divBdr>
        </w:div>
        <w:div w:id="136068904">
          <w:marLeft w:val="0"/>
          <w:marRight w:val="0"/>
          <w:marTop w:val="0"/>
          <w:marBottom w:val="0"/>
          <w:divBdr>
            <w:top w:val="none" w:sz="0" w:space="0" w:color="auto"/>
            <w:left w:val="none" w:sz="0" w:space="0" w:color="auto"/>
            <w:bottom w:val="none" w:sz="0" w:space="0" w:color="auto"/>
            <w:right w:val="none" w:sz="0" w:space="0" w:color="auto"/>
          </w:divBdr>
        </w:div>
        <w:div w:id="1918662990">
          <w:marLeft w:val="0"/>
          <w:marRight w:val="0"/>
          <w:marTop w:val="0"/>
          <w:marBottom w:val="0"/>
          <w:divBdr>
            <w:top w:val="none" w:sz="0" w:space="0" w:color="auto"/>
            <w:left w:val="none" w:sz="0" w:space="0" w:color="auto"/>
            <w:bottom w:val="none" w:sz="0" w:space="0" w:color="auto"/>
            <w:right w:val="none" w:sz="0" w:space="0" w:color="auto"/>
          </w:divBdr>
        </w:div>
      </w:divsChild>
    </w:div>
    <w:div w:id="1410812403">
      <w:bodyDiv w:val="1"/>
      <w:marLeft w:val="0"/>
      <w:marRight w:val="0"/>
      <w:marTop w:val="0"/>
      <w:marBottom w:val="0"/>
      <w:divBdr>
        <w:top w:val="none" w:sz="0" w:space="0" w:color="auto"/>
        <w:left w:val="none" w:sz="0" w:space="0" w:color="auto"/>
        <w:bottom w:val="none" w:sz="0" w:space="0" w:color="auto"/>
        <w:right w:val="none" w:sz="0" w:space="0" w:color="auto"/>
      </w:divBdr>
      <w:divsChild>
        <w:div w:id="600844787">
          <w:marLeft w:val="0"/>
          <w:marRight w:val="0"/>
          <w:marTop w:val="0"/>
          <w:marBottom w:val="0"/>
          <w:divBdr>
            <w:top w:val="none" w:sz="0" w:space="0" w:color="auto"/>
            <w:left w:val="none" w:sz="0" w:space="0" w:color="auto"/>
            <w:bottom w:val="none" w:sz="0" w:space="0" w:color="auto"/>
            <w:right w:val="none" w:sz="0" w:space="0" w:color="auto"/>
          </w:divBdr>
        </w:div>
        <w:div w:id="1395349857">
          <w:marLeft w:val="0"/>
          <w:marRight w:val="0"/>
          <w:marTop w:val="0"/>
          <w:marBottom w:val="0"/>
          <w:divBdr>
            <w:top w:val="none" w:sz="0" w:space="0" w:color="auto"/>
            <w:left w:val="none" w:sz="0" w:space="0" w:color="auto"/>
            <w:bottom w:val="none" w:sz="0" w:space="0" w:color="auto"/>
            <w:right w:val="none" w:sz="0" w:space="0" w:color="auto"/>
          </w:divBdr>
        </w:div>
        <w:div w:id="1933582021">
          <w:marLeft w:val="0"/>
          <w:marRight w:val="0"/>
          <w:marTop w:val="0"/>
          <w:marBottom w:val="0"/>
          <w:divBdr>
            <w:top w:val="none" w:sz="0" w:space="0" w:color="auto"/>
            <w:left w:val="none" w:sz="0" w:space="0" w:color="auto"/>
            <w:bottom w:val="none" w:sz="0" w:space="0" w:color="auto"/>
            <w:right w:val="none" w:sz="0" w:space="0" w:color="auto"/>
          </w:divBdr>
        </w:div>
        <w:div w:id="1979069076">
          <w:marLeft w:val="0"/>
          <w:marRight w:val="0"/>
          <w:marTop w:val="0"/>
          <w:marBottom w:val="0"/>
          <w:divBdr>
            <w:top w:val="none" w:sz="0" w:space="0" w:color="auto"/>
            <w:left w:val="none" w:sz="0" w:space="0" w:color="auto"/>
            <w:bottom w:val="none" w:sz="0" w:space="0" w:color="auto"/>
            <w:right w:val="none" w:sz="0" w:space="0" w:color="auto"/>
          </w:divBdr>
        </w:div>
        <w:div w:id="1723673923">
          <w:marLeft w:val="0"/>
          <w:marRight w:val="0"/>
          <w:marTop w:val="0"/>
          <w:marBottom w:val="0"/>
          <w:divBdr>
            <w:top w:val="none" w:sz="0" w:space="0" w:color="auto"/>
            <w:left w:val="none" w:sz="0" w:space="0" w:color="auto"/>
            <w:bottom w:val="none" w:sz="0" w:space="0" w:color="auto"/>
            <w:right w:val="none" w:sz="0" w:space="0" w:color="auto"/>
          </w:divBdr>
        </w:div>
        <w:div w:id="2063140364">
          <w:marLeft w:val="0"/>
          <w:marRight w:val="0"/>
          <w:marTop w:val="0"/>
          <w:marBottom w:val="0"/>
          <w:divBdr>
            <w:top w:val="none" w:sz="0" w:space="0" w:color="auto"/>
            <w:left w:val="none" w:sz="0" w:space="0" w:color="auto"/>
            <w:bottom w:val="none" w:sz="0" w:space="0" w:color="auto"/>
            <w:right w:val="none" w:sz="0" w:space="0" w:color="auto"/>
          </w:divBdr>
        </w:div>
        <w:div w:id="1924338731">
          <w:marLeft w:val="0"/>
          <w:marRight w:val="0"/>
          <w:marTop w:val="0"/>
          <w:marBottom w:val="0"/>
          <w:divBdr>
            <w:top w:val="none" w:sz="0" w:space="0" w:color="auto"/>
            <w:left w:val="none" w:sz="0" w:space="0" w:color="auto"/>
            <w:bottom w:val="none" w:sz="0" w:space="0" w:color="auto"/>
            <w:right w:val="none" w:sz="0" w:space="0" w:color="auto"/>
          </w:divBdr>
        </w:div>
        <w:div w:id="937561044">
          <w:marLeft w:val="0"/>
          <w:marRight w:val="0"/>
          <w:marTop w:val="0"/>
          <w:marBottom w:val="0"/>
          <w:divBdr>
            <w:top w:val="none" w:sz="0" w:space="0" w:color="auto"/>
            <w:left w:val="none" w:sz="0" w:space="0" w:color="auto"/>
            <w:bottom w:val="none" w:sz="0" w:space="0" w:color="auto"/>
            <w:right w:val="none" w:sz="0" w:space="0" w:color="auto"/>
          </w:divBdr>
        </w:div>
      </w:divsChild>
    </w:div>
    <w:div w:id="1472676877">
      <w:bodyDiv w:val="1"/>
      <w:marLeft w:val="0"/>
      <w:marRight w:val="0"/>
      <w:marTop w:val="0"/>
      <w:marBottom w:val="0"/>
      <w:divBdr>
        <w:top w:val="none" w:sz="0" w:space="0" w:color="auto"/>
        <w:left w:val="none" w:sz="0" w:space="0" w:color="auto"/>
        <w:bottom w:val="none" w:sz="0" w:space="0" w:color="auto"/>
        <w:right w:val="none" w:sz="0" w:space="0" w:color="auto"/>
      </w:divBdr>
      <w:divsChild>
        <w:div w:id="513109562">
          <w:marLeft w:val="0"/>
          <w:marRight w:val="0"/>
          <w:marTop w:val="45"/>
          <w:marBottom w:val="45"/>
          <w:divBdr>
            <w:top w:val="none" w:sz="0" w:space="0" w:color="auto"/>
            <w:left w:val="none" w:sz="0" w:space="0" w:color="auto"/>
            <w:bottom w:val="none" w:sz="0" w:space="0" w:color="auto"/>
            <w:right w:val="none" w:sz="0" w:space="0" w:color="auto"/>
          </w:divBdr>
          <w:divsChild>
            <w:div w:id="327637005">
              <w:marLeft w:val="0"/>
              <w:marRight w:val="0"/>
              <w:marTop w:val="0"/>
              <w:marBottom w:val="0"/>
              <w:divBdr>
                <w:top w:val="none" w:sz="0" w:space="0" w:color="auto"/>
                <w:left w:val="none" w:sz="0" w:space="0" w:color="auto"/>
                <w:bottom w:val="none" w:sz="0" w:space="0" w:color="auto"/>
                <w:right w:val="none" w:sz="0" w:space="0" w:color="auto"/>
              </w:divBdr>
              <w:divsChild>
                <w:div w:id="1460949915">
                  <w:marLeft w:val="0"/>
                  <w:marRight w:val="0"/>
                  <w:marTop w:val="0"/>
                  <w:marBottom w:val="0"/>
                  <w:divBdr>
                    <w:top w:val="none" w:sz="0" w:space="0" w:color="auto"/>
                    <w:left w:val="none" w:sz="0" w:space="0" w:color="auto"/>
                    <w:bottom w:val="none" w:sz="0" w:space="0" w:color="auto"/>
                    <w:right w:val="none" w:sz="0" w:space="0" w:color="auto"/>
                  </w:divBdr>
                  <w:divsChild>
                    <w:div w:id="677078993">
                      <w:marLeft w:val="0"/>
                      <w:marRight w:val="0"/>
                      <w:marTop w:val="0"/>
                      <w:marBottom w:val="0"/>
                      <w:divBdr>
                        <w:top w:val="none" w:sz="0" w:space="0" w:color="auto"/>
                        <w:left w:val="none" w:sz="0" w:space="0" w:color="auto"/>
                        <w:bottom w:val="none" w:sz="0" w:space="0" w:color="auto"/>
                        <w:right w:val="none" w:sz="0" w:space="0" w:color="auto"/>
                      </w:divBdr>
                      <w:divsChild>
                        <w:div w:id="33426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590855">
      <w:bodyDiv w:val="1"/>
      <w:marLeft w:val="0"/>
      <w:marRight w:val="0"/>
      <w:marTop w:val="0"/>
      <w:marBottom w:val="0"/>
      <w:divBdr>
        <w:top w:val="none" w:sz="0" w:space="0" w:color="auto"/>
        <w:left w:val="none" w:sz="0" w:space="0" w:color="auto"/>
        <w:bottom w:val="none" w:sz="0" w:space="0" w:color="auto"/>
        <w:right w:val="none" w:sz="0" w:space="0" w:color="auto"/>
      </w:divBdr>
      <w:divsChild>
        <w:div w:id="659844636">
          <w:marLeft w:val="0"/>
          <w:marRight w:val="0"/>
          <w:marTop w:val="0"/>
          <w:marBottom w:val="350"/>
          <w:divBdr>
            <w:top w:val="none" w:sz="0" w:space="0" w:color="auto"/>
            <w:left w:val="none" w:sz="0" w:space="0" w:color="auto"/>
            <w:bottom w:val="none" w:sz="0" w:space="0" w:color="auto"/>
            <w:right w:val="none" w:sz="0" w:space="0" w:color="auto"/>
          </w:divBdr>
          <w:divsChild>
            <w:div w:id="999309618">
              <w:marLeft w:val="0"/>
              <w:marRight w:val="0"/>
              <w:marTop w:val="0"/>
              <w:marBottom w:val="0"/>
              <w:divBdr>
                <w:top w:val="none" w:sz="0" w:space="0" w:color="auto"/>
                <w:left w:val="none" w:sz="0" w:space="0" w:color="auto"/>
                <w:bottom w:val="none" w:sz="0" w:space="0" w:color="auto"/>
                <w:right w:val="none" w:sz="0" w:space="0" w:color="auto"/>
              </w:divBdr>
              <w:divsChild>
                <w:div w:id="1061900312">
                  <w:marLeft w:val="0"/>
                  <w:marRight w:val="0"/>
                  <w:marTop w:val="0"/>
                  <w:marBottom w:val="0"/>
                  <w:divBdr>
                    <w:top w:val="none" w:sz="0" w:space="0" w:color="auto"/>
                    <w:left w:val="none" w:sz="0" w:space="0" w:color="auto"/>
                    <w:bottom w:val="none" w:sz="0" w:space="0" w:color="auto"/>
                    <w:right w:val="none" w:sz="0" w:space="0" w:color="auto"/>
                  </w:divBdr>
                  <w:divsChild>
                    <w:div w:id="2026056932">
                      <w:marLeft w:val="0"/>
                      <w:marRight w:val="0"/>
                      <w:marTop w:val="0"/>
                      <w:marBottom w:val="0"/>
                      <w:divBdr>
                        <w:top w:val="none" w:sz="0" w:space="0" w:color="auto"/>
                        <w:left w:val="none" w:sz="0" w:space="0" w:color="auto"/>
                        <w:bottom w:val="none" w:sz="0" w:space="0" w:color="auto"/>
                        <w:right w:val="none" w:sz="0" w:space="0" w:color="auto"/>
                      </w:divBdr>
                      <w:divsChild>
                        <w:div w:id="127173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171058">
      <w:bodyDiv w:val="1"/>
      <w:marLeft w:val="0"/>
      <w:marRight w:val="0"/>
      <w:marTop w:val="0"/>
      <w:marBottom w:val="0"/>
      <w:divBdr>
        <w:top w:val="none" w:sz="0" w:space="0" w:color="auto"/>
        <w:left w:val="none" w:sz="0" w:space="0" w:color="auto"/>
        <w:bottom w:val="none" w:sz="0" w:space="0" w:color="auto"/>
        <w:right w:val="none" w:sz="0" w:space="0" w:color="auto"/>
      </w:divBdr>
      <w:divsChild>
        <w:div w:id="1673872691">
          <w:marLeft w:val="0"/>
          <w:marRight w:val="0"/>
          <w:marTop w:val="45"/>
          <w:marBottom w:val="45"/>
          <w:divBdr>
            <w:top w:val="none" w:sz="0" w:space="0" w:color="auto"/>
            <w:left w:val="none" w:sz="0" w:space="0" w:color="auto"/>
            <w:bottom w:val="none" w:sz="0" w:space="0" w:color="auto"/>
            <w:right w:val="none" w:sz="0" w:space="0" w:color="auto"/>
          </w:divBdr>
          <w:divsChild>
            <w:div w:id="550071072">
              <w:marLeft w:val="0"/>
              <w:marRight w:val="0"/>
              <w:marTop w:val="0"/>
              <w:marBottom w:val="0"/>
              <w:divBdr>
                <w:top w:val="none" w:sz="0" w:space="0" w:color="auto"/>
                <w:left w:val="none" w:sz="0" w:space="0" w:color="auto"/>
                <w:bottom w:val="none" w:sz="0" w:space="0" w:color="auto"/>
                <w:right w:val="none" w:sz="0" w:space="0" w:color="auto"/>
              </w:divBdr>
              <w:divsChild>
                <w:div w:id="1079904851">
                  <w:marLeft w:val="0"/>
                  <w:marRight w:val="0"/>
                  <w:marTop w:val="0"/>
                  <w:marBottom w:val="0"/>
                  <w:divBdr>
                    <w:top w:val="none" w:sz="0" w:space="0" w:color="auto"/>
                    <w:left w:val="none" w:sz="0" w:space="0" w:color="auto"/>
                    <w:bottom w:val="none" w:sz="0" w:space="0" w:color="auto"/>
                    <w:right w:val="none" w:sz="0" w:space="0" w:color="auto"/>
                  </w:divBdr>
                  <w:divsChild>
                    <w:div w:id="537743154">
                      <w:marLeft w:val="2400"/>
                      <w:marRight w:val="150"/>
                      <w:marTop w:val="15"/>
                      <w:marBottom w:val="150"/>
                      <w:divBdr>
                        <w:top w:val="none" w:sz="0" w:space="0" w:color="auto"/>
                        <w:left w:val="none" w:sz="0" w:space="0" w:color="auto"/>
                        <w:bottom w:val="none" w:sz="0" w:space="0" w:color="auto"/>
                        <w:right w:val="none" w:sz="0" w:space="0" w:color="auto"/>
                      </w:divBdr>
                    </w:div>
                  </w:divsChild>
                </w:div>
              </w:divsChild>
            </w:div>
          </w:divsChild>
        </w:div>
      </w:divsChild>
    </w:div>
    <w:div w:id="1510560674">
      <w:bodyDiv w:val="1"/>
      <w:marLeft w:val="0"/>
      <w:marRight w:val="0"/>
      <w:marTop w:val="0"/>
      <w:marBottom w:val="0"/>
      <w:divBdr>
        <w:top w:val="none" w:sz="0" w:space="0" w:color="auto"/>
        <w:left w:val="none" w:sz="0" w:space="0" w:color="auto"/>
        <w:bottom w:val="none" w:sz="0" w:space="0" w:color="auto"/>
        <w:right w:val="none" w:sz="0" w:space="0" w:color="auto"/>
      </w:divBdr>
      <w:divsChild>
        <w:div w:id="665132421">
          <w:marLeft w:val="0"/>
          <w:marRight w:val="0"/>
          <w:marTop w:val="0"/>
          <w:marBottom w:val="0"/>
          <w:divBdr>
            <w:top w:val="none" w:sz="0" w:space="0" w:color="auto"/>
            <w:left w:val="none" w:sz="0" w:space="0" w:color="auto"/>
            <w:bottom w:val="none" w:sz="0" w:space="0" w:color="auto"/>
            <w:right w:val="none" w:sz="0" w:space="0" w:color="auto"/>
          </w:divBdr>
        </w:div>
        <w:div w:id="344213331">
          <w:marLeft w:val="0"/>
          <w:marRight w:val="0"/>
          <w:marTop w:val="0"/>
          <w:marBottom w:val="0"/>
          <w:divBdr>
            <w:top w:val="none" w:sz="0" w:space="0" w:color="auto"/>
            <w:left w:val="none" w:sz="0" w:space="0" w:color="auto"/>
            <w:bottom w:val="none" w:sz="0" w:space="0" w:color="auto"/>
            <w:right w:val="none" w:sz="0" w:space="0" w:color="auto"/>
          </w:divBdr>
        </w:div>
        <w:div w:id="1517846209">
          <w:marLeft w:val="0"/>
          <w:marRight w:val="0"/>
          <w:marTop w:val="0"/>
          <w:marBottom w:val="0"/>
          <w:divBdr>
            <w:top w:val="none" w:sz="0" w:space="0" w:color="auto"/>
            <w:left w:val="none" w:sz="0" w:space="0" w:color="auto"/>
            <w:bottom w:val="none" w:sz="0" w:space="0" w:color="auto"/>
            <w:right w:val="none" w:sz="0" w:space="0" w:color="auto"/>
          </w:divBdr>
        </w:div>
        <w:div w:id="1546523905">
          <w:marLeft w:val="0"/>
          <w:marRight w:val="0"/>
          <w:marTop w:val="0"/>
          <w:marBottom w:val="0"/>
          <w:divBdr>
            <w:top w:val="none" w:sz="0" w:space="0" w:color="auto"/>
            <w:left w:val="none" w:sz="0" w:space="0" w:color="auto"/>
            <w:bottom w:val="none" w:sz="0" w:space="0" w:color="auto"/>
            <w:right w:val="none" w:sz="0" w:space="0" w:color="auto"/>
          </w:divBdr>
        </w:div>
      </w:divsChild>
    </w:div>
    <w:div w:id="1518807190">
      <w:bodyDiv w:val="1"/>
      <w:marLeft w:val="0"/>
      <w:marRight w:val="0"/>
      <w:marTop w:val="0"/>
      <w:marBottom w:val="0"/>
      <w:divBdr>
        <w:top w:val="none" w:sz="0" w:space="0" w:color="auto"/>
        <w:left w:val="none" w:sz="0" w:space="0" w:color="auto"/>
        <w:bottom w:val="none" w:sz="0" w:space="0" w:color="auto"/>
        <w:right w:val="none" w:sz="0" w:space="0" w:color="auto"/>
      </w:divBdr>
      <w:divsChild>
        <w:div w:id="354616027">
          <w:marLeft w:val="0"/>
          <w:marRight w:val="0"/>
          <w:marTop w:val="0"/>
          <w:marBottom w:val="0"/>
          <w:divBdr>
            <w:top w:val="none" w:sz="0" w:space="0" w:color="auto"/>
            <w:left w:val="none" w:sz="0" w:space="0" w:color="auto"/>
            <w:bottom w:val="none" w:sz="0" w:space="0" w:color="auto"/>
            <w:right w:val="none" w:sz="0" w:space="0" w:color="auto"/>
          </w:divBdr>
        </w:div>
        <w:div w:id="242028994">
          <w:marLeft w:val="0"/>
          <w:marRight w:val="0"/>
          <w:marTop w:val="0"/>
          <w:marBottom w:val="0"/>
          <w:divBdr>
            <w:top w:val="none" w:sz="0" w:space="0" w:color="auto"/>
            <w:left w:val="none" w:sz="0" w:space="0" w:color="auto"/>
            <w:bottom w:val="none" w:sz="0" w:space="0" w:color="auto"/>
            <w:right w:val="none" w:sz="0" w:space="0" w:color="auto"/>
          </w:divBdr>
        </w:div>
      </w:divsChild>
    </w:div>
    <w:div w:id="1545557470">
      <w:bodyDiv w:val="1"/>
      <w:marLeft w:val="0"/>
      <w:marRight w:val="0"/>
      <w:marTop w:val="0"/>
      <w:marBottom w:val="0"/>
      <w:divBdr>
        <w:top w:val="none" w:sz="0" w:space="0" w:color="auto"/>
        <w:left w:val="none" w:sz="0" w:space="0" w:color="auto"/>
        <w:bottom w:val="none" w:sz="0" w:space="0" w:color="auto"/>
        <w:right w:val="none" w:sz="0" w:space="0" w:color="auto"/>
      </w:divBdr>
      <w:divsChild>
        <w:div w:id="1476601215">
          <w:marLeft w:val="0"/>
          <w:marRight w:val="0"/>
          <w:marTop w:val="0"/>
          <w:marBottom w:val="0"/>
          <w:divBdr>
            <w:top w:val="none" w:sz="0" w:space="0" w:color="auto"/>
            <w:left w:val="none" w:sz="0" w:space="0" w:color="auto"/>
            <w:bottom w:val="none" w:sz="0" w:space="0" w:color="auto"/>
            <w:right w:val="none" w:sz="0" w:space="0" w:color="auto"/>
          </w:divBdr>
        </w:div>
        <w:div w:id="79184702">
          <w:marLeft w:val="0"/>
          <w:marRight w:val="0"/>
          <w:marTop w:val="0"/>
          <w:marBottom w:val="0"/>
          <w:divBdr>
            <w:top w:val="none" w:sz="0" w:space="0" w:color="auto"/>
            <w:left w:val="none" w:sz="0" w:space="0" w:color="auto"/>
            <w:bottom w:val="none" w:sz="0" w:space="0" w:color="auto"/>
            <w:right w:val="none" w:sz="0" w:space="0" w:color="auto"/>
          </w:divBdr>
        </w:div>
        <w:div w:id="1211844164">
          <w:marLeft w:val="0"/>
          <w:marRight w:val="0"/>
          <w:marTop w:val="0"/>
          <w:marBottom w:val="0"/>
          <w:divBdr>
            <w:top w:val="none" w:sz="0" w:space="0" w:color="auto"/>
            <w:left w:val="none" w:sz="0" w:space="0" w:color="auto"/>
            <w:bottom w:val="none" w:sz="0" w:space="0" w:color="auto"/>
            <w:right w:val="none" w:sz="0" w:space="0" w:color="auto"/>
          </w:divBdr>
        </w:div>
        <w:div w:id="1144659773">
          <w:marLeft w:val="0"/>
          <w:marRight w:val="0"/>
          <w:marTop w:val="0"/>
          <w:marBottom w:val="0"/>
          <w:divBdr>
            <w:top w:val="none" w:sz="0" w:space="0" w:color="auto"/>
            <w:left w:val="none" w:sz="0" w:space="0" w:color="auto"/>
            <w:bottom w:val="none" w:sz="0" w:space="0" w:color="auto"/>
            <w:right w:val="none" w:sz="0" w:space="0" w:color="auto"/>
          </w:divBdr>
        </w:div>
        <w:div w:id="1907451408">
          <w:marLeft w:val="0"/>
          <w:marRight w:val="0"/>
          <w:marTop w:val="0"/>
          <w:marBottom w:val="0"/>
          <w:divBdr>
            <w:top w:val="none" w:sz="0" w:space="0" w:color="auto"/>
            <w:left w:val="none" w:sz="0" w:space="0" w:color="auto"/>
            <w:bottom w:val="none" w:sz="0" w:space="0" w:color="auto"/>
            <w:right w:val="none" w:sz="0" w:space="0" w:color="auto"/>
          </w:divBdr>
        </w:div>
        <w:div w:id="146752442">
          <w:marLeft w:val="0"/>
          <w:marRight w:val="0"/>
          <w:marTop w:val="0"/>
          <w:marBottom w:val="0"/>
          <w:divBdr>
            <w:top w:val="none" w:sz="0" w:space="0" w:color="auto"/>
            <w:left w:val="none" w:sz="0" w:space="0" w:color="auto"/>
            <w:bottom w:val="none" w:sz="0" w:space="0" w:color="auto"/>
            <w:right w:val="none" w:sz="0" w:space="0" w:color="auto"/>
          </w:divBdr>
        </w:div>
      </w:divsChild>
    </w:div>
    <w:div w:id="1566136167">
      <w:bodyDiv w:val="1"/>
      <w:marLeft w:val="0"/>
      <w:marRight w:val="0"/>
      <w:marTop w:val="0"/>
      <w:marBottom w:val="0"/>
      <w:divBdr>
        <w:top w:val="none" w:sz="0" w:space="0" w:color="auto"/>
        <w:left w:val="none" w:sz="0" w:space="0" w:color="auto"/>
        <w:bottom w:val="none" w:sz="0" w:space="0" w:color="auto"/>
        <w:right w:val="none" w:sz="0" w:space="0" w:color="auto"/>
      </w:divBdr>
      <w:divsChild>
        <w:div w:id="1741829119">
          <w:marLeft w:val="0"/>
          <w:marRight w:val="0"/>
          <w:marTop w:val="0"/>
          <w:marBottom w:val="0"/>
          <w:divBdr>
            <w:top w:val="none" w:sz="0" w:space="0" w:color="auto"/>
            <w:left w:val="none" w:sz="0" w:space="0" w:color="auto"/>
            <w:bottom w:val="none" w:sz="0" w:space="0" w:color="auto"/>
            <w:right w:val="none" w:sz="0" w:space="0" w:color="auto"/>
          </w:divBdr>
        </w:div>
      </w:divsChild>
    </w:div>
    <w:div w:id="1607688480">
      <w:bodyDiv w:val="1"/>
      <w:marLeft w:val="0"/>
      <w:marRight w:val="0"/>
      <w:marTop w:val="0"/>
      <w:marBottom w:val="0"/>
      <w:divBdr>
        <w:top w:val="none" w:sz="0" w:space="0" w:color="auto"/>
        <w:left w:val="none" w:sz="0" w:space="0" w:color="auto"/>
        <w:bottom w:val="none" w:sz="0" w:space="0" w:color="auto"/>
        <w:right w:val="none" w:sz="0" w:space="0" w:color="auto"/>
      </w:divBdr>
      <w:divsChild>
        <w:div w:id="2143109021">
          <w:marLeft w:val="0"/>
          <w:marRight w:val="0"/>
          <w:marTop w:val="0"/>
          <w:marBottom w:val="0"/>
          <w:divBdr>
            <w:top w:val="none" w:sz="0" w:space="0" w:color="auto"/>
            <w:left w:val="none" w:sz="0" w:space="0" w:color="auto"/>
            <w:bottom w:val="none" w:sz="0" w:space="0" w:color="auto"/>
            <w:right w:val="none" w:sz="0" w:space="0" w:color="auto"/>
          </w:divBdr>
        </w:div>
        <w:div w:id="302931927">
          <w:marLeft w:val="0"/>
          <w:marRight w:val="0"/>
          <w:marTop w:val="0"/>
          <w:marBottom w:val="0"/>
          <w:divBdr>
            <w:top w:val="none" w:sz="0" w:space="0" w:color="auto"/>
            <w:left w:val="none" w:sz="0" w:space="0" w:color="auto"/>
            <w:bottom w:val="none" w:sz="0" w:space="0" w:color="auto"/>
            <w:right w:val="none" w:sz="0" w:space="0" w:color="auto"/>
          </w:divBdr>
        </w:div>
        <w:div w:id="1311666422">
          <w:marLeft w:val="0"/>
          <w:marRight w:val="0"/>
          <w:marTop w:val="0"/>
          <w:marBottom w:val="0"/>
          <w:divBdr>
            <w:top w:val="none" w:sz="0" w:space="0" w:color="auto"/>
            <w:left w:val="none" w:sz="0" w:space="0" w:color="auto"/>
            <w:bottom w:val="none" w:sz="0" w:space="0" w:color="auto"/>
            <w:right w:val="none" w:sz="0" w:space="0" w:color="auto"/>
          </w:divBdr>
        </w:div>
        <w:div w:id="1078091288">
          <w:marLeft w:val="0"/>
          <w:marRight w:val="0"/>
          <w:marTop w:val="0"/>
          <w:marBottom w:val="0"/>
          <w:divBdr>
            <w:top w:val="none" w:sz="0" w:space="0" w:color="auto"/>
            <w:left w:val="none" w:sz="0" w:space="0" w:color="auto"/>
            <w:bottom w:val="none" w:sz="0" w:space="0" w:color="auto"/>
            <w:right w:val="none" w:sz="0" w:space="0" w:color="auto"/>
          </w:divBdr>
        </w:div>
        <w:div w:id="1484195879">
          <w:marLeft w:val="0"/>
          <w:marRight w:val="0"/>
          <w:marTop w:val="0"/>
          <w:marBottom w:val="0"/>
          <w:divBdr>
            <w:top w:val="none" w:sz="0" w:space="0" w:color="auto"/>
            <w:left w:val="none" w:sz="0" w:space="0" w:color="auto"/>
            <w:bottom w:val="none" w:sz="0" w:space="0" w:color="auto"/>
            <w:right w:val="none" w:sz="0" w:space="0" w:color="auto"/>
          </w:divBdr>
        </w:div>
        <w:div w:id="1071123072">
          <w:marLeft w:val="0"/>
          <w:marRight w:val="0"/>
          <w:marTop w:val="0"/>
          <w:marBottom w:val="0"/>
          <w:divBdr>
            <w:top w:val="none" w:sz="0" w:space="0" w:color="auto"/>
            <w:left w:val="none" w:sz="0" w:space="0" w:color="auto"/>
            <w:bottom w:val="none" w:sz="0" w:space="0" w:color="auto"/>
            <w:right w:val="none" w:sz="0" w:space="0" w:color="auto"/>
          </w:divBdr>
        </w:div>
      </w:divsChild>
    </w:div>
    <w:div w:id="1616475559">
      <w:bodyDiv w:val="1"/>
      <w:marLeft w:val="0"/>
      <w:marRight w:val="0"/>
      <w:marTop w:val="0"/>
      <w:marBottom w:val="0"/>
      <w:divBdr>
        <w:top w:val="none" w:sz="0" w:space="0" w:color="auto"/>
        <w:left w:val="none" w:sz="0" w:space="0" w:color="auto"/>
        <w:bottom w:val="none" w:sz="0" w:space="0" w:color="auto"/>
        <w:right w:val="none" w:sz="0" w:space="0" w:color="auto"/>
      </w:divBdr>
      <w:divsChild>
        <w:div w:id="1263416233">
          <w:marLeft w:val="0"/>
          <w:marRight w:val="0"/>
          <w:marTop w:val="0"/>
          <w:marBottom w:val="0"/>
          <w:divBdr>
            <w:top w:val="none" w:sz="0" w:space="0" w:color="auto"/>
            <w:left w:val="none" w:sz="0" w:space="0" w:color="auto"/>
            <w:bottom w:val="none" w:sz="0" w:space="0" w:color="auto"/>
            <w:right w:val="none" w:sz="0" w:space="0" w:color="auto"/>
          </w:divBdr>
          <w:divsChild>
            <w:div w:id="93480949">
              <w:marLeft w:val="0"/>
              <w:marRight w:val="0"/>
              <w:marTop w:val="0"/>
              <w:marBottom w:val="0"/>
              <w:divBdr>
                <w:top w:val="none" w:sz="0" w:space="0" w:color="auto"/>
                <w:left w:val="none" w:sz="0" w:space="0" w:color="auto"/>
                <w:bottom w:val="none" w:sz="0" w:space="0" w:color="auto"/>
                <w:right w:val="none" w:sz="0" w:space="0" w:color="auto"/>
              </w:divBdr>
              <w:divsChild>
                <w:div w:id="1710910678">
                  <w:marLeft w:val="0"/>
                  <w:marRight w:val="0"/>
                  <w:marTop w:val="0"/>
                  <w:marBottom w:val="0"/>
                  <w:divBdr>
                    <w:top w:val="none" w:sz="0" w:space="0" w:color="auto"/>
                    <w:left w:val="none" w:sz="0" w:space="0" w:color="auto"/>
                    <w:bottom w:val="none" w:sz="0" w:space="0" w:color="auto"/>
                    <w:right w:val="none" w:sz="0" w:space="0" w:color="auto"/>
                  </w:divBdr>
                  <w:divsChild>
                    <w:div w:id="1972664051">
                      <w:marLeft w:val="0"/>
                      <w:marRight w:val="0"/>
                      <w:marTop w:val="0"/>
                      <w:marBottom w:val="0"/>
                      <w:divBdr>
                        <w:top w:val="none" w:sz="0" w:space="0" w:color="auto"/>
                        <w:left w:val="none" w:sz="0" w:space="0" w:color="auto"/>
                        <w:bottom w:val="none" w:sz="0" w:space="0" w:color="auto"/>
                        <w:right w:val="none" w:sz="0" w:space="0" w:color="auto"/>
                      </w:divBdr>
                      <w:divsChild>
                        <w:div w:id="1437600501">
                          <w:marLeft w:val="0"/>
                          <w:marRight w:val="0"/>
                          <w:marTop w:val="0"/>
                          <w:marBottom w:val="0"/>
                          <w:divBdr>
                            <w:top w:val="none" w:sz="0" w:space="0" w:color="auto"/>
                            <w:left w:val="none" w:sz="0" w:space="0" w:color="auto"/>
                            <w:bottom w:val="none" w:sz="0" w:space="0" w:color="auto"/>
                            <w:right w:val="none" w:sz="0" w:space="0" w:color="auto"/>
                          </w:divBdr>
                          <w:divsChild>
                            <w:div w:id="1207328280">
                              <w:marLeft w:val="0"/>
                              <w:marRight w:val="0"/>
                              <w:marTop w:val="0"/>
                              <w:marBottom w:val="0"/>
                              <w:divBdr>
                                <w:top w:val="none" w:sz="0" w:space="0" w:color="auto"/>
                                <w:left w:val="none" w:sz="0" w:space="0" w:color="auto"/>
                                <w:bottom w:val="none" w:sz="0" w:space="0" w:color="auto"/>
                                <w:right w:val="none" w:sz="0" w:space="0" w:color="auto"/>
                              </w:divBdr>
                              <w:divsChild>
                                <w:div w:id="48813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971254">
      <w:bodyDiv w:val="1"/>
      <w:marLeft w:val="0"/>
      <w:marRight w:val="0"/>
      <w:marTop w:val="0"/>
      <w:marBottom w:val="0"/>
      <w:divBdr>
        <w:top w:val="none" w:sz="0" w:space="0" w:color="auto"/>
        <w:left w:val="none" w:sz="0" w:space="0" w:color="auto"/>
        <w:bottom w:val="none" w:sz="0" w:space="0" w:color="auto"/>
        <w:right w:val="none" w:sz="0" w:space="0" w:color="auto"/>
      </w:divBdr>
    </w:div>
    <w:div w:id="1674641912">
      <w:bodyDiv w:val="1"/>
      <w:marLeft w:val="0"/>
      <w:marRight w:val="0"/>
      <w:marTop w:val="0"/>
      <w:marBottom w:val="0"/>
      <w:divBdr>
        <w:top w:val="none" w:sz="0" w:space="0" w:color="auto"/>
        <w:left w:val="none" w:sz="0" w:space="0" w:color="auto"/>
        <w:bottom w:val="none" w:sz="0" w:space="0" w:color="auto"/>
        <w:right w:val="none" w:sz="0" w:space="0" w:color="auto"/>
      </w:divBdr>
      <w:divsChild>
        <w:div w:id="1700398017">
          <w:marLeft w:val="0"/>
          <w:marRight w:val="0"/>
          <w:marTop w:val="0"/>
          <w:marBottom w:val="0"/>
          <w:divBdr>
            <w:top w:val="none" w:sz="0" w:space="0" w:color="auto"/>
            <w:left w:val="none" w:sz="0" w:space="0" w:color="auto"/>
            <w:bottom w:val="none" w:sz="0" w:space="0" w:color="auto"/>
            <w:right w:val="none" w:sz="0" w:space="0" w:color="auto"/>
          </w:divBdr>
        </w:div>
        <w:div w:id="273876329">
          <w:marLeft w:val="0"/>
          <w:marRight w:val="0"/>
          <w:marTop w:val="0"/>
          <w:marBottom w:val="0"/>
          <w:divBdr>
            <w:top w:val="none" w:sz="0" w:space="0" w:color="auto"/>
            <w:left w:val="none" w:sz="0" w:space="0" w:color="auto"/>
            <w:bottom w:val="none" w:sz="0" w:space="0" w:color="auto"/>
            <w:right w:val="none" w:sz="0" w:space="0" w:color="auto"/>
          </w:divBdr>
        </w:div>
        <w:div w:id="217672771">
          <w:marLeft w:val="0"/>
          <w:marRight w:val="0"/>
          <w:marTop w:val="0"/>
          <w:marBottom w:val="0"/>
          <w:divBdr>
            <w:top w:val="none" w:sz="0" w:space="0" w:color="auto"/>
            <w:left w:val="none" w:sz="0" w:space="0" w:color="auto"/>
            <w:bottom w:val="none" w:sz="0" w:space="0" w:color="auto"/>
            <w:right w:val="none" w:sz="0" w:space="0" w:color="auto"/>
          </w:divBdr>
        </w:div>
        <w:div w:id="1985037323">
          <w:marLeft w:val="0"/>
          <w:marRight w:val="0"/>
          <w:marTop w:val="0"/>
          <w:marBottom w:val="0"/>
          <w:divBdr>
            <w:top w:val="none" w:sz="0" w:space="0" w:color="auto"/>
            <w:left w:val="none" w:sz="0" w:space="0" w:color="auto"/>
            <w:bottom w:val="none" w:sz="0" w:space="0" w:color="auto"/>
            <w:right w:val="none" w:sz="0" w:space="0" w:color="auto"/>
          </w:divBdr>
        </w:div>
      </w:divsChild>
    </w:div>
    <w:div w:id="1697922250">
      <w:bodyDiv w:val="1"/>
      <w:marLeft w:val="0"/>
      <w:marRight w:val="0"/>
      <w:marTop w:val="0"/>
      <w:marBottom w:val="0"/>
      <w:divBdr>
        <w:top w:val="none" w:sz="0" w:space="0" w:color="auto"/>
        <w:left w:val="none" w:sz="0" w:space="0" w:color="auto"/>
        <w:bottom w:val="none" w:sz="0" w:space="0" w:color="auto"/>
        <w:right w:val="none" w:sz="0" w:space="0" w:color="auto"/>
      </w:divBdr>
      <w:divsChild>
        <w:div w:id="1416239896">
          <w:marLeft w:val="0"/>
          <w:marRight w:val="0"/>
          <w:marTop w:val="45"/>
          <w:marBottom w:val="45"/>
          <w:divBdr>
            <w:top w:val="none" w:sz="0" w:space="0" w:color="auto"/>
            <w:left w:val="none" w:sz="0" w:space="0" w:color="auto"/>
            <w:bottom w:val="none" w:sz="0" w:space="0" w:color="auto"/>
            <w:right w:val="none" w:sz="0" w:space="0" w:color="auto"/>
          </w:divBdr>
          <w:divsChild>
            <w:div w:id="1256789583">
              <w:marLeft w:val="0"/>
              <w:marRight w:val="0"/>
              <w:marTop w:val="0"/>
              <w:marBottom w:val="0"/>
              <w:divBdr>
                <w:top w:val="none" w:sz="0" w:space="0" w:color="auto"/>
                <w:left w:val="none" w:sz="0" w:space="0" w:color="auto"/>
                <w:bottom w:val="none" w:sz="0" w:space="0" w:color="auto"/>
                <w:right w:val="none" w:sz="0" w:space="0" w:color="auto"/>
              </w:divBdr>
              <w:divsChild>
                <w:div w:id="843278652">
                  <w:marLeft w:val="0"/>
                  <w:marRight w:val="0"/>
                  <w:marTop w:val="0"/>
                  <w:marBottom w:val="0"/>
                  <w:divBdr>
                    <w:top w:val="none" w:sz="0" w:space="0" w:color="auto"/>
                    <w:left w:val="none" w:sz="0" w:space="0" w:color="auto"/>
                    <w:bottom w:val="none" w:sz="0" w:space="0" w:color="auto"/>
                    <w:right w:val="none" w:sz="0" w:space="0" w:color="auto"/>
                  </w:divBdr>
                  <w:divsChild>
                    <w:div w:id="1982032454">
                      <w:marLeft w:val="0"/>
                      <w:marRight w:val="0"/>
                      <w:marTop w:val="0"/>
                      <w:marBottom w:val="0"/>
                      <w:divBdr>
                        <w:top w:val="none" w:sz="0" w:space="0" w:color="auto"/>
                        <w:left w:val="none" w:sz="0" w:space="0" w:color="auto"/>
                        <w:bottom w:val="none" w:sz="0" w:space="0" w:color="auto"/>
                        <w:right w:val="none" w:sz="0" w:space="0" w:color="auto"/>
                      </w:divBdr>
                      <w:divsChild>
                        <w:div w:id="3922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249211">
      <w:bodyDiv w:val="1"/>
      <w:marLeft w:val="0"/>
      <w:marRight w:val="0"/>
      <w:marTop w:val="0"/>
      <w:marBottom w:val="0"/>
      <w:divBdr>
        <w:top w:val="none" w:sz="0" w:space="0" w:color="auto"/>
        <w:left w:val="none" w:sz="0" w:space="0" w:color="auto"/>
        <w:bottom w:val="none" w:sz="0" w:space="0" w:color="auto"/>
        <w:right w:val="none" w:sz="0" w:space="0" w:color="auto"/>
      </w:divBdr>
      <w:divsChild>
        <w:div w:id="790824723">
          <w:marLeft w:val="0"/>
          <w:marRight w:val="0"/>
          <w:marTop w:val="45"/>
          <w:marBottom w:val="45"/>
          <w:divBdr>
            <w:top w:val="none" w:sz="0" w:space="0" w:color="auto"/>
            <w:left w:val="none" w:sz="0" w:space="0" w:color="auto"/>
            <w:bottom w:val="none" w:sz="0" w:space="0" w:color="auto"/>
            <w:right w:val="none" w:sz="0" w:space="0" w:color="auto"/>
          </w:divBdr>
          <w:divsChild>
            <w:div w:id="337461477">
              <w:marLeft w:val="0"/>
              <w:marRight w:val="0"/>
              <w:marTop w:val="0"/>
              <w:marBottom w:val="0"/>
              <w:divBdr>
                <w:top w:val="none" w:sz="0" w:space="0" w:color="auto"/>
                <w:left w:val="none" w:sz="0" w:space="0" w:color="auto"/>
                <w:bottom w:val="none" w:sz="0" w:space="0" w:color="auto"/>
                <w:right w:val="none" w:sz="0" w:space="0" w:color="auto"/>
              </w:divBdr>
              <w:divsChild>
                <w:div w:id="854420828">
                  <w:marLeft w:val="0"/>
                  <w:marRight w:val="0"/>
                  <w:marTop w:val="0"/>
                  <w:marBottom w:val="0"/>
                  <w:divBdr>
                    <w:top w:val="none" w:sz="0" w:space="0" w:color="auto"/>
                    <w:left w:val="none" w:sz="0" w:space="0" w:color="auto"/>
                    <w:bottom w:val="none" w:sz="0" w:space="0" w:color="auto"/>
                    <w:right w:val="none" w:sz="0" w:space="0" w:color="auto"/>
                  </w:divBdr>
                  <w:divsChild>
                    <w:div w:id="2067218067">
                      <w:marLeft w:val="0"/>
                      <w:marRight w:val="0"/>
                      <w:marTop w:val="0"/>
                      <w:marBottom w:val="0"/>
                      <w:divBdr>
                        <w:top w:val="none" w:sz="0" w:space="0" w:color="auto"/>
                        <w:left w:val="none" w:sz="0" w:space="0" w:color="auto"/>
                        <w:bottom w:val="none" w:sz="0" w:space="0" w:color="auto"/>
                        <w:right w:val="none" w:sz="0" w:space="0" w:color="auto"/>
                      </w:divBdr>
                      <w:divsChild>
                        <w:div w:id="7429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441833">
      <w:bodyDiv w:val="1"/>
      <w:marLeft w:val="0"/>
      <w:marRight w:val="0"/>
      <w:marTop w:val="0"/>
      <w:marBottom w:val="0"/>
      <w:divBdr>
        <w:top w:val="none" w:sz="0" w:space="0" w:color="auto"/>
        <w:left w:val="none" w:sz="0" w:space="0" w:color="auto"/>
        <w:bottom w:val="none" w:sz="0" w:space="0" w:color="auto"/>
        <w:right w:val="none" w:sz="0" w:space="0" w:color="auto"/>
      </w:divBdr>
      <w:divsChild>
        <w:div w:id="70662000">
          <w:marLeft w:val="0"/>
          <w:marRight w:val="0"/>
          <w:marTop w:val="45"/>
          <w:marBottom w:val="45"/>
          <w:divBdr>
            <w:top w:val="none" w:sz="0" w:space="0" w:color="auto"/>
            <w:left w:val="none" w:sz="0" w:space="0" w:color="auto"/>
            <w:bottom w:val="none" w:sz="0" w:space="0" w:color="auto"/>
            <w:right w:val="none" w:sz="0" w:space="0" w:color="auto"/>
          </w:divBdr>
          <w:divsChild>
            <w:div w:id="1401294462">
              <w:marLeft w:val="0"/>
              <w:marRight w:val="0"/>
              <w:marTop w:val="0"/>
              <w:marBottom w:val="0"/>
              <w:divBdr>
                <w:top w:val="none" w:sz="0" w:space="0" w:color="auto"/>
                <w:left w:val="none" w:sz="0" w:space="0" w:color="auto"/>
                <w:bottom w:val="none" w:sz="0" w:space="0" w:color="auto"/>
                <w:right w:val="none" w:sz="0" w:space="0" w:color="auto"/>
              </w:divBdr>
              <w:divsChild>
                <w:div w:id="937759450">
                  <w:marLeft w:val="0"/>
                  <w:marRight w:val="0"/>
                  <w:marTop w:val="0"/>
                  <w:marBottom w:val="0"/>
                  <w:divBdr>
                    <w:top w:val="none" w:sz="0" w:space="0" w:color="auto"/>
                    <w:left w:val="none" w:sz="0" w:space="0" w:color="auto"/>
                    <w:bottom w:val="none" w:sz="0" w:space="0" w:color="auto"/>
                    <w:right w:val="none" w:sz="0" w:space="0" w:color="auto"/>
                  </w:divBdr>
                  <w:divsChild>
                    <w:div w:id="652293112">
                      <w:marLeft w:val="0"/>
                      <w:marRight w:val="0"/>
                      <w:marTop w:val="0"/>
                      <w:marBottom w:val="0"/>
                      <w:divBdr>
                        <w:top w:val="none" w:sz="0" w:space="0" w:color="auto"/>
                        <w:left w:val="none" w:sz="0" w:space="0" w:color="auto"/>
                        <w:bottom w:val="none" w:sz="0" w:space="0" w:color="auto"/>
                        <w:right w:val="none" w:sz="0" w:space="0" w:color="auto"/>
                      </w:divBdr>
                      <w:divsChild>
                        <w:div w:id="3585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918553">
      <w:bodyDiv w:val="1"/>
      <w:marLeft w:val="0"/>
      <w:marRight w:val="0"/>
      <w:marTop w:val="0"/>
      <w:marBottom w:val="0"/>
      <w:divBdr>
        <w:top w:val="none" w:sz="0" w:space="0" w:color="auto"/>
        <w:left w:val="none" w:sz="0" w:space="0" w:color="auto"/>
        <w:bottom w:val="none" w:sz="0" w:space="0" w:color="auto"/>
        <w:right w:val="none" w:sz="0" w:space="0" w:color="auto"/>
      </w:divBdr>
      <w:divsChild>
        <w:div w:id="383067706">
          <w:marLeft w:val="0"/>
          <w:marRight w:val="0"/>
          <w:marTop w:val="0"/>
          <w:marBottom w:val="0"/>
          <w:divBdr>
            <w:top w:val="none" w:sz="0" w:space="0" w:color="auto"/>
            <w:left w:val="none" w:sz="0" w:space="0" w:color="auto"/>
            <w:bottom w:val="none" w:sz="0" w:space="0" w:color="auto"/>
            <w:right w:val="none" w:sz="0" w:space="0" w:color="auto"/>
          </w:divBdr>
        </w:div>
        <w:div w:id="300037719">
          <w:marLeft w:val="0"/>
          <w:marRight w:val="0"/>
          <w:marTop w:val="0"/>
          <w:marBottom w:val="0"/>
          <w:divBdr>
            <w:top w:val="none" w:sz="0" w:space="0" w:color="auto"/>
            <w:left w:val="none" w:sz="0" w:space="0" w:color="auto"/>
            <w:bottom w:val="none" w:sz="0" w:space="0" w:color="auto"/>
            <w:right w:val="none" w:sz="0" w:space="0" w:color="auto"/>
          </w:divBdr>
        </w:div>
        <w:div w:id="1365207063">
          <w:marLeft w:val="0"/>
          <w:marRight w:val="0"/>
          <w:marTop w:val="0"/>
          <w:marBottom w:val="0"/>
          <w:divBdr>
            <w:top w:val="none" w:sz="0" w:space="0" w:color="auto"/>
            <w:left w:val="none" w:sz="0" w:space="0" w:color="auto"/>
            <w:bottom w:val="none" w:sz="0" w:space="0" w:color="auto"/>
            <w:right w:val="none" w:sz="0" w:space="0" w:color="auto"/>
          </w:divBdr>
        </w:div>
        <w:div w:id="1635600602">
          <w:marLeft w:val="0"/>
          <w:marRight w:val="0"/>
          <w:marTop w:val="0"/>
          <w:marBottom w:val="0"/>
          <w:divBdr>
            <w:top w:val="none" w:sz="0" w:space="0" w:color="auto"/>
            <w:left w:val="none" w:sz="0" w:space="0" w:color="auto"/>
            <w:bottom w:val="none" w:sz="0" w:space="0" w:color="auto"/>
            <w:right w:val="none" w:sz="0" w:space="0" w:color="auto"/>
          </w:divBdr>
        </w:div>
        <w:div w:id="1580751934">
          <w:marLeft w:val="0"/>
          <w:marRight w:val="0"/>
          <w:marTop w:val="0"/>
          <w:marBottom w:val="0"/>
          <w:divBdr>
            <w:top w:val="none" w:sz="0" w:space="0" w:color="auto"/>
            <w:left w:val="none" w:sz="0" w:space="0" w:color="auto"/>
            <w:bottom w:val="none" w:sz="0" w:space="0" w:color="auto"/>
            <w:right w:val="none" w:sz="0" w:space="0" w:color="auto"/>
          </w:divBdr>
        </w:div>
      </w:divsChild>
    </w:div>
    <w:div w:id="1711610572">
      <w:bodyDiv w:val="1"/>
      <w:marLeft w:val="0"/>
      <w:marRight w:val="0"/>
      <w:marTop w:val="0"/>
      <w:marBottom w:val="0"/>
      <w:divBdr>
        <w:top w:val="none" w:sz="0" w:space="0" w:color="auto"/>
        <w:left w:val="none" w:sz="0" w:space="0" w:color="auto"/>
        <w:bottom w:val="none" w:sz="0" w:space="0" w:color="auto"/>
        <w:right w:val="none" w:sz="0" w:space="0" w:color="auto"/>
      </w:divBdr>
      <w:divsChild>
        <w:div w:id="1449474994">
          <w:marLeft w:val="0"/>
          <w:marRight w:val="0"/>
          <w:marTop w:val="0"/>
          <w:marBottom w:val="0"/>
          <w:divBdr>
            <w:top w:val="none" w:sz="0" w:space="0" w:color="auto"/>
            <w:left w:val="none" w:sz="0" w:space="0" w:color="auto"/>
            <w:bottom w:val="none" w:sz="0" w:space="0" w:color="auto"/>
            <w:right w:val="none" w:sz="0" w:space="0" w:color="auto"/>
          </w:divBdr>
        </w:div>
        <w:div w:id="699550845">
          <w:marLeft w:val="0"/>
          <w:marRight w:val="0"/>
          <w:marTop w:val="0"/>
          <w:marBottom w:val="0"/>
          <w:divBdr>
            <w:top w:val="none" w:sz="0" w:space="0" w:color="auto"/>
            <w:left w:val="none" w:sz="0" w:space="0" w:color="auto"/>
            <w:bottom w:val="none" w:sz="0" w:space="0" w:color="auto"/>
            <w:right w:val="none" w:sz="0" w:space="0" w:color="auto"/>
          </w:divBdr>
        </w:div>
      </w:divsChild>
    </w:div>
    <w:div w:id="1731074106">
      <w:bodyDiv w:val="1"/>
      <w:marLeft w:val="0"/>
      <w:marRight w:val="0"/>
      <w:marTop w:val="0"/>
      <w:marBottom w:val="0"/>
      <w:divBdr>
        <w:top w:val="none" w:sz="0" w:space="0" w:color="auto"/>
        <w:left w:val="none" w:sz="0" w:space="0" w:color="auto"/>
        <w:bottom w:val="none" w:sz="0" w:space="0" w:color="auto"/>
        <w:right w:val="none" w:sz="0" w:space="0" w:color="auto"/>
      </w:divBdr>
      <w:divsChild>
        <w:div w:id="993996716">
          <w:marLeft w:val="0"/>
          <w:marRight w:val="0"/>
          <w:marTop w:val="0"/>
          <w:marBottom w:val="0"/>
          <w:divBdr>
            <w:top w:val="none" w:sz="0" w:space="0" w:color="auto"/>
            <w:left w:val="none" w:sz="0" w:space="0" w:color="auto"/>
            <w:bottom w:val="none" w:sz="0" w:space="0" w:color="auto"/>
            <w:right w:val="none" w:sz="0" w:space="0" w:color="auto"/>
          </w:divBdr>
        </w:div>
        <w:div w:id="2072579999">
          <w:marLeft w:val="0"/>
          <w:marRight w:val="0"/>
          <w:marTop w:val="0"/>
          <w:marBottom w:val="0"/>
          <w:divBdr>
            <w:top w:val="none" w:sz="0" w:space="0" w:color="auto"/>
            <w:left w:val="none" w:sz="0" w:space="0" w:color="auto"/>
            <w:bottom w:val="none" w:sz="0" w:space="0" w:color="auto"/>
            <w:right w:val="none" w:sz="0" w:space="0" w:color="auto"/>
          </w:divBdr>
        </w:div>
        <w:div w:id="1463230187">
          <w:marLeft w:val="0"/>
          <w:marRight w:val="0"/>
          <w:marTop w:val="0"/>
          <w:marBottom w:val="0"/>
          <w:divBdr>
            <w:top w:val="none" w:sz="0" w:space="0" w:color="auto"/>
            <w:left w:val="none" w:sz="0" w:space="0" w:color="auto"/>
            <w:bottom w:val="none" w:sz="0" w:space="0" w:color="auto"/>
            <w:right w:val="none" w:sz="0" w:space="0" w:color="auto"/>
          </w:divBdr>
        </w:div>
        <w:div w:id="823401396">
          <w:marLeft w:val="0"/>
          <w:marRight w:val="0"/>
          <w:marTop w:val="0"/>
          <w:marBottom w:val="0"/>
          <w:divBdr>
            <w:top w:val="none" w:sz="0" w:space="0" w:color="auto"/>
            <w:left w:val="none" w:sz="0" w:space="0" w:color="auto"/>
            <w:bottom w:val="none" w:sz="0" w:space="0" w:color="auto"/>
            <w:right w:val="none" w:sz="0" w:space="0" w:color="auto"/>
          </w:divBdr>
        </w:div>
        <w:div w:id="1267467383">
          <w:marLeft w:val="0"/>
          <w:marRight w:val="0"/>
          <w:marTop w:val="0"/>
          <w:marBottom w:val="0"/>
          <w:divBdr>
            <w:top w:val="none" w:sz="0" w:space="0" w:color="auto"/>
            <w:left w:val="none" w:sz="0" w:space="0" w:color="auto"/>
            <w:bottom w:val="none" w:sz="0" w:space="0" w:color="auto"/>
            <w:right w:val="none" w:sz="0" w:space="0" w:color="auto"/>
          </w:divBdr>
        </w:div>
        <w:div w:id="1287735974">
          <w:marLeft w:val="0"/>
          <w:marRight w:val="0"/>
          <w:marTop w:val="0"/>
          <w:marBottom w:val="0"/>
          <w:divBdr>
            <w:top w:val="none" w:sz="0" w:space="0" w:color="auto"/>
            <w:left w:val="none" w:sz="0" w:space="0" w:color="auto"/>
            <w:bottom w:val="none" w:sz="0" w:space="0" w:color="auto"/>
            <w:right w:val="none" w:sz="0" w:space="0" w:color="auto"/>
          </w:divBdr>
        </w:div>
      </w:divsChild>
    </w:div>
    <w:div w:id="1772703792">
      <w:bodyDiv w:val="1"/>
      <w:marLeft w:val="0"/>
      <w:marRight w:val="0"/>
      <w:marTop w:val="0"/>
      <w:marBottom w:val="0"/>
      <w:divBdr>
        <w:top w:val="none" w:sz="0" w:space="0" w:color="auto"/>
        <w:left w:val="none" w:sz="0" w:space="0" w:color="auto"/>
        <w:bottom w:val="none" w:sz="0" w:space="0" w:color="auto"/>
        <w:right w:val="none" w:sz="0" w:space="0" w:color="auto"/>
      </w:divBdr>
      <w:divsChild>
        <w:div w:id="400910066">
          <w:marLeft w:val="0"/>
          <w:marRight w:val="0"/>
          <w:marTop w:val="45"/>
          <w:marBottom w:val="45"/>
          <w:divBdr>
            <w:top w:val="none" w:sz="0" w:space="0" w:color="auto"/>
            <w:left w:val="none" w:sz="0" w:space="0" w:color="auto"/>
            <w:bottom w:val="none" w:sz="0" w:space="0" w:color="auto"/>
            <w:right w:val="none" w:sz="0" w:space="0" w:color="auto"/>
          </w:divBdr>
          <w:divsChild>
            <w:div w:id="159128658">
              <w:marLeft w:val="0"/>
              <w:marRight w:val="0"/>
              <w:marTop w:val="0"/>
              <w:marBottom w:val="0"/>
              <w:divBdr>
                <w:top w:val="none" w:sz="0" w:space="0" w:color="auto"/>
                <w:left w:val="none" w:sz="0" w:space="0" w:color="auto"/>
                <w:bottom w:val="none" w:sz="0" w:space="0" w:color="auto"/>
                <w:right w:val="none" w:sz="0" w:space="0" w:color="auto"/>
              </w:divBdr>
              <w:divsChild>
                <w:div w:id="557127095">
                  <w:marLeft w:val="0"/>
                  <w:marRight w:val="0"/>
                  <w:marTop w:val="0"/>
                  <w:marBottom w:val="0"/>
                  <w:divBdr>
                    <w:top w:val="none" w:sz="0" w:space="0" w:color="auto"/>
                    <w:left w:val="none" w:sz="0" w:space="0" w:color="auto"/>
                    <w:bottom w:val="none" w:sz="0" w:space="0" w:color="auto"/>
                    <w:right w:val="none" w:sz="0" w:space="0" w:color="auto"/>
                  </w:divBdr>
                  <w:divsChild>
                    <w:div w:id="788477236">
                      <w:marLeft w:val="0"/>
                      <w:marRight w:val="0"/>
                      <w:marTop w:val="0"/>
                      <w:marBottom w:val="0"/>
                      <w:divBdr>
                        <w:top w:val="none" w:sz="0" w:space="0" w:color="auto"/>
                        <w:left w:val="none" w:sz="0" w:space="0" w:color="auto"/>
                        <w:bottom w:val="none" w:sz="0" w:space="0" w:color="auto"/>
                        <w:right w:val="none" w:sz="0" w:space="0" w:color="auto"/>
                      </w:divBdr>
                      <w:divsChild>
                        <w:div w:id="42592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188991">
      <w:bodyDiv w:val="1"/>
      <w:marLeft w:val="0"/>
      <w:marRight w:val="0"/>
      <w:marTop w:val="0"/>
      <w:marBottom w:val="0"/>
      <w:divBdr>
        <w:top w:val="none" w:sz="0" w:space="0" w:color="auto"/>
        <w:left w:val="none" w:sz="0" w:space="0" w:color="auto"/>
        <w:bottom w:val="none" w:sz="0" w:space="0" w:color="auto"/>
        <w:right w:val="none" w:sz="0" w:space="0" w:color="auto"/>
      </w:divBdr>
      <w:divsChild>
        <w:div w:id="2093895882">
          <w:marLeft w:val="0"/>
          <w:marRight w:val="0"/>
          <w:marTop w:val="0"/>
          <w:marBottom w:val="0"/>
          <w:divBdr>
            <w:top w:val="none" w:sz="0" w:space="0" w:color="auto"/>
            <w:left w:val="none" w:sz="0" w:space="0" w:color="auto"/>
            <w:bottom w:val="none" w:sz="0" w:space="0" w:color="auto"/>
            <w:right w:val="none" w:sz="0" w:space="0" w:color="auto"/>
          </w:divBdr>
          <w:divsChild>
            <w:div w:id="1788235576">
              <w:marLeft w:val="0"/>
              <w:marRight w:val="0"/>
              <w:marTop w:val="0"/>
              <w:marBottom w:val="0"/>
              <w:divBdr>
                <w:top w:val="none" w:sz="0" w:space="0" w:color="auto"/>
                <w:left w:val="none" w:sz="0" w:space="0" w:color="auto"/>
                <w:bottom w:val="none" w:sz="0" w:space="0" w:color="auto"/>
                <w:right w:val="none" w:sz="0" w:space="0" w:color="auto"/>
              </w:divBdr>
            </w:div>
            <w:div w:id="983506389">
              <w:marLeft w:val="0"/>
              <w:marRight w:val="0"/>
              <w:marTop w:val="0"/>
              <w:marBottom w:val="0"/>
              <w:divBdr>
                <w:top w:val="none" w:sz="0" w:space="0" w:color="auto"/>
                <w:left w:val="none" w:sz="0" w:space="0" w:color="auto"/>
                <w:bottom w:val="none" w:sz="0" w:space="0" w:color="auto"/>
                <w:right w:val="none" w:sz="0" w:space="0" w:color="auto"/>
              </w:divBdr>
            </w:div>
            <w:div w:id="8608005">
              <w:marLeft w:val="0"/>
              <w:marRight w:val="0"/>
              <w:marTop w:val="0"/>
              <w:marBottom w:val="0"/>
              <w:divBdr>
                <w:top w:val="none" w:sz="0" w:space="0" w:color="auto"/>
                <w:left w:val="none" w:sz="0" w:space="0" w:color="auto"/>
                <w:bottom w:val="none" w:sz="0" w:space="0" w:color="auto"/>
                <w:right w:val="none" w:sz="0" w:space="0" w:color="auto"/>
              </w:divBdr>
            </w:div>
            <w:div w:id="746538709">
              <w:marLeft w:val="0"/>
              <w:marRight w:val="0"/>
              <w:marTop w:val="0"/>
              <w:marBottom w:val="0"/>
              <w:divBdr>
                <w:top w:val="none" w:sz="0" w:space="0" w:color="auto"/>
                <w:left w:val="none" w:sz="0" w:space="0" w:color="auto"/>
                <w:bottom w:val="none" w:sz="0" w:space="0" w:color="auto"/>
                <w:right w:val="none" w:sz="0" w:space="0" w:color="auto"/>
              </w:divBdr>
            </w:div>
            <w:div w:id="2054961729">
              <w:marLeft w:val="0"/>
              <w:marRight w:val="0"/>
              <w:marTop w:val="0"/>
              <w:marBottom w:val="0"/>
              <w:divBdr>
                <w:top w:val="none" w:sz="0" w:space="0" w:color="auto"/>
                <w:left w:val="none" w:sz="0" w:space="0" w:color="auto"/>
                <w:bottom w:val="none" w:sz="0" w:space="0" w:color="auto"/>
                <w:right w:val="none" w:sz="0" w:space="0" w:color="auto"/>
              </w:divBdr>
            </w:div>
            <w:div w:id="1576238923">
              <w:marLeft w:val="0"/>
              <w:marRight w:val="0"/>
              <w:marTop w:val="0"/>
              <w:marBottom w:val="0"/>
              <w:divBdr>
                <w:top w:val="none" w:sz="0" w:space="0" w:color="auto"/>
                <w:left w:val="none" w:sz="0" w:space="0" w:color="auto"/>
                <w:bottom w:val="none" w:sz="0" w:space="0" w:color="auto"/>
                <w:right w:val="none" w:sz="0" w:space="0" w:color="auto"/>
              </w:divBdr>
            </w:div>
            <w:div w:id="20844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4693">
      <w:bodyDiv w:val="1"/>
      <w:marLeft w:val="0"/>
      <w:marRight w:val="0"/>
      <w:marTop w:val="0"/>
      <w:marBottom w:val="0"/>
      <w:divBdr>
        <w:top w:val="none" w:sz="0" w:space="0" w:color="auto"/>
        <w:left w:val="none" w:sz="0" w:space="0" w:color="auto"/>
        <w:bottom w:val="none" w:sz="0" w:space="0" w:color="auto"/>
        <w:right w:val="none" w:sz="0" w:space="0" w:color="auto"/>
      </w:divBdr>
      <w:divsChild>
        <w:div w:id="1359157946">
          <w:marLeft w:val="0"/>
          <w:marRight w:val="0"/>
          <w:marTop w:val="0"/>
          <w:marBottom w:val="350"/>
          <w:divBdr>
            <w:top w:val="none" w:sz="0" w:space="0" w:color="auto"/>
            <w:left w:val="none" w:sz="0" w:space="0" w:color="auto"/>
            <w:bottom w:val="none" w:sz="0" w:space="0" w:color="auto"/>
            <w:right w:val="none" w:sz="0" w:space="0" w:color="auto"/>
          </w:divBdr>
          <w:divsChild>
            <w:div w:id="1114135500">
              <w:marLeft w:val="0"/>
              <w:marRight w:val="0"/>
              <w:marTop w:val="0"/>
              <w:marBottom w:val="0"/>
              <w:divBdr>
                <w:top w:val="none" w:sz="0" w:space="0" w:color="auto"/>
                <w:left w:val="none" w:sz="0" w:space="0" w:color="auto"/>
                <w:bottom w:val="none" w:sz="0" w:space="0" w:color="auto"/>
                <w:right w:val="none" w:sz="0" w:space="0" w:color="auto"/>
              </w:divBdr>
              <w:divsChild>
                <w:div w:id="1289316531">
                  <w:marLeft w:val="0"/>
                  <w:marRight w:val="0"/>
                  <w:marTop w:val="0"/>
                  <w:marBottom w:val="0"/>
                  <w:divBdr>
                    <w:top w:val="none" w:sz="0" w:space="0" w:color="auto"/>
                    <w:left w:val="none" w:sz="0" w:space="0" w:color="auto"/>
                    <w:bottom w:val="none" w:sz="0" w:space="0" w:color="auto"/>
                    <w:right w:val="none" w:sz="0" w:space="0" w:color="auto"/>
                  </w:divBdr>
                  <w:divsChild>
                    <w:div w:id="19672396">
                      <w:marLeft w:val="0"/>
                      <w:marRight w:val="0"/>
                      <w:marTop w:val="0"/>
                      <w:marBottom w:val="0"/>
                      <w:divBdr>
                        <w:top w:val="none" w:sz="0" w:space="0" w:color="auto"/>
                        <w:left w:val="none" w:sz="0" w:space="0" w:color="auto"/>
                        <w:bottom w:val="none" w:sz="0" w:space="0" w:color="auto"/>
                        <w:right w:val="none" w:sz="0" w:space="0" w:color="auto"/>
                      </w:divBdr>
                      <w:divsChild>
                        <w:div w:id="156109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489124">
      <w:bodyDiv w:val="1"/>
      <w:marLeft w:val="0"/>
      <w:marRight w:val="0"/>
      <w:marTop w:val="0"/>
      <w:marBottom w:val="0"/>
      <w:divBdr>
        <w:top w:val="none" w:sz="0" w:space="0" w:color="auto"/>
        <w:left w:val="none" w:sz="0" w:space="0" w:color="auto"/>
        <w:bottom w:val="none" w:sz="0" w:space="0" w:color="auto"/>
        <w:right w:val="none" w:sz="0" w:space="0" w:color="auto"/>
      </w:divBdr>
      <w:divsChild>
        <w:div w:id="38555032">
          <w:marLeft w:val="0"/>
          <w:marRight w:val="0"/>
          <w:marTop w:val="0"/>
          <w:marBottom w:val="0"/>
          <w:divBdr>
            <w:top w:val="none" w:sz="0" w:space="0" w:color="auto"/>
            <w:left w:val="none" w:sz="0" w:space="0" w:color="auto"/>
            <w:bottom w:val="none" w:sz="0" w:space="0" w:color="auto"/>
            <w:right w:val="none" w:sz="0" w:space="0" w:color="auto"/>
          </w:divBdr>
        </w:div>
        <w:div w:id="1847745155">
          <w:marLeft w:val="0"/>
          <w:marRight w:val="0"/>
          <w:marTop w:val="0"/>
          <w:marBottom w:val="0"/>
          <w:divBdr>
            <w:top w:val="none" w:sz="0" w:space="0" w:color="auto"/>
            <w:left w:val="none" w:sz="0" w:space="0" w:color="auto"/>
            <w:bottom w:val="none" w:sz="0" w:space="0" w:color="auto"/>
            <w:right w:val="none" w:sz="0" w:space="0" w:color="auto"/>
          </w:divBdr>
        </w:div>
      </w:divsChild>
    </w:div>
    <w:div w:id="1804225472">
      <w:bodyDiv w:val="1"/>
      <w:marLeft w:val="0"/>
      <w:marRight w:val="0"/>
      <w:marTop w:val="0"/>
      <w:marBottom w:val="0"/>
      <w:divBdr>
        <w:top w:val="none" w:sz="0" w:space="0" w:color="auto"/>
        <w:left w:val="none" w:sz="0" w:space="0" w:color="auto"/>
        <w:bottom w:val="none" w:sz="0" w:space="0" w:color="auto"/>
        <w:right w:val="none" w:sz="0" w:space="0" w:color="auto"/>
      </w:divBdr>
      <w:divsChild>
        <w:div w:id="1415397520">
          <w:marLeft w:val="0"/>
          <w:marRight w:val="0"/>
          <w:marTop w:val="0"/>
          <w:marBottom w:val="0"/>
          <w:divBdr>
            <w:top w:val="none" w:sz="0" w:space="0" w:color="auto"/>
            <w:left w:val="none" w:sz="0" w:space="0" w:color="auto"/>
            <w:bottom w:val="none" w:sz="0" w:space="0" w:color="auto"/>
            <w:right w:val="none" w:sz="0" w:space="0" w:color="auto"/>
          </w:divBdr>
          <w:divsChild>
            <w:div w:id="23798105">
              <w:marLeft w:val="0"/>
              <w:marRight w:val="0"/>
              <w:marTop w:val="0"/>
              <w:marBottom w:val="0"/>
              <w:divBdr>
                <w:top w:val="none" w:sz="0" w:space="0" w:color="auto"/>
                <w:left w:val="none" w:sz="0" w:space="0" w:color="auto"/>
                <w:bottom w:val="none" w:sz="0" w:space="0" w:color="auto"/>
                <w:right w:val="none" w:sz="0" w:space="0" w:color="auto"/>
              </w:divBdr>
              <w:divsChild>
                <w:div w:id="86924791">
                  <w:marLeft w:val="0"/>
                  <w:marRight w:val="0"/>
                  <w:marTop w:val="0"/>
                  <w:marBottom w:val="0"/>
                  <w:divBdr>
                    <w:top w:val="none" w:sz="0" w:space="0" w:color="auto"/>
                    <w:left w:val="none" w:sz="0" w:space="0" w:color="auto"/>
                    <w:bottom w:val="none" w:sz="0" w:space="0" w:color="auto"/>
                    <w:right w:val="none" w:sz="0" w:space="0" w:color="auto"/>
                  </w:divBdr>
                  <w:divsChild>
                    <w:div w:id="268008126">
                      <w:marLeft w:val="0"/>
                      <w:marRight w:val="0"/>
                      <w:marTop w:val="0"/>
                      <w:marBottom w:val="0"/>
                      <w:divBdr>
                        <w:top w:val="none" w:sz="0" w:space="0" w:color="auto"/>
                        <w:left w:val="none" w:sz="0" w:space="0" w:color="auto"/>
                        <w:bottom w:val="none" w:sz="0" w:space="0" w:color="auto"/>
                        <w:right w:val="none" w:sz="0" w:space="0" w:color="auto"/>
                      </w:divBdr>
                      <w:divsChild>
                        <w:div w:id="1941334014">
                          <w:marLeft w:val="0"/>
                          <w:marRight w:val="0"/>
                          <w:marTop w:val="0"/>
                          <w:marBottom w:val="0"/>
                          <w:divBdr>
                            <w:top w:val="none" w:sz="0" w:space="0" w:color="auto"/>
                            <w:left w:val="none" w:sz="0" w:space="0" w:color="auto"/>
                            <w:bottom w:val="none" w:sz="0" w:space="0" w:color="auto"/>
                            <w:right w:val="none" w:sz="0" w:space="0" w:color="auto"/>
                          </w:divBdr>
                          <w:divsChild>
                            <w:div w:id="4387172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201575">
      <w:bodyDiv w:val="1"/>
      <w:marLeft w:val="0"/>
      <w:marRight w:val="0"/>
      <w:marTop w:val="0"/>
      <w:marBottom w:val="0"/>
      <w:divBdr>
        <w:top w:val="none" w:sz="0" w:space="0" w:color="auto"/>
        <w:left w:val="none" w:sz="0" w:space="0" w:color="auto"/>
        <w:bottom w:val="none" w:sz="0" w:space="0" w:color="auto"/>
        <w:right w:val="none" w:sz="0" w:space="0" w:color="auto"/>
      </w:divBdr>
      <w:divsChild>
        <w:div w:id="1493176544">
          <w:marLeft w:val="0"/>
          <w:marRight w:val="0"/>
          <w:marTop w:val="45"/>
          <w:marBottom w:val="45"/>
          <w:divBdr>
            <w:top w:val="none" w:sz="0" w:space="0" w:color="auto"/>
            <w:left w:val="none" w:sz="0" w:space="0" w:color="auto"/>
            <w:bottom w:val="none" w:sz="0" w:space="0" w:color="auto"/>
            <w:right w:val="none" w:sz="0" w:space="0" w:color="auto"/>
          </w:divBdr>
          <w:divsChild>
            <w:div w:id="1715814323">
              <w:marLeft w:val="0"/>
              <w:marRight w:val="0"/>
              <w:marTop w:val="0"/>
              <w:marBottom w:val="0"/>
              <w:divBdr>
                <w:top w:val="none" w:sz="0" w:space="0" w:color="auto"/>
                <w:left w:val="none" w:sz="0" w:space="0" w:color="auto"/>
                <w:bottom w:val="none" w:sz="0" w:space="0" w:color="auto"/>
                <w:right w:val="none" w:sz="0" w:space="0" w:color="auto"/>
              </w:divBdr>
              <w:divsChild>
                <w:div w:id="1786996489">
                  <w:marLeft w:val="0"/>
                  <w:marRight w:val="0"/>
                  <w:marTop w:val="0"/>
                  <w:marBottom w:val="0"/>
                  <w:divBdr>
                    <w:top w:val="none" w:sz="0" w:space="0" w:color="auto"/>
                    <w:left w:val="none" w:sz="0" w:space="0" w:color="auto"/>
                    <w:bottom w:val="none" w:sz="0" w:space="0" w:color="auto"/>
                    <w:right w:val="none" w:sz="0" w:space="0" w:color="auto"/>
                  </w:divBdr>
                  <w:divsChild>
                    <w:div w:id="1970549012">
                      <w:marLeft w:val="0"/>
                      <w:marRight w:val="0"/>
                      <w:marTop w:val="0"/>
                      <w:marBottom w:val="0"/>
                      <w:divBdr>
                        <w:top w:val="none" w:sz="0" w:space="0" w:color="auto"/>
                        <w:left w:val="none" w:sz="0" w:space="0" w:color="auto"/>
                        <w:bottom w:val="none" w:sz="0" w:space="0" w:color="auto"/>
                        <w:right w:val="none" w:sz="0" w:space="0" w:color="auto"/>
                      </w:divBdr>
                      <w:divsChild>
                        <w:div w:id="18399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516384">
      <w:bodyDiv w:val="1"/>
      <w:marLeft w:val="0"/>
      <w:marRight w:val="0"/>
      <w:marTop w:val="0"/>
      <w:marBottom w:val="0"/>
      <w:divBdr>
        <w:top w:val="none" w:sz="0" w:space="0" w:color="auto"/>
        <w:left w:val="none" w:sz="0" w:space="0" w:color="auto"/>
        <w:bottom w:val="none" w:sz="0" w:space="0" w:color="auto"/>
        <w:right w:val="none" w:sz="0" w:space="0" w:color="auto"/>
      </w:divBdr>
    </w:div>
    <w:div w:id="1835532634">
      <w:bodyDiv w:val="1"/>
      <w:marLeft w:val="0"/>
      <w:marRight w:val="0"/>
      <w:marTop w:val="0"/>
      <w:marBottom w:val="0"/>
      <w:divBdr>
        <w:top w:val="none" w:sz="0" w:space="0" w:color="auto"/>
        <w:left w:val="none" w:sz="0" w:space="0" w:color="auto"/>
        <w:bottom w:val="none" w:sz="0" w:space="0" w:color="auto"/>
        <w:right w:val="none" w:sz="0" w:space="0" w:color="auto"/>
      </w:divBdr>
      <w:divsChild>
        <w:div w:id="1096094777">
          <w:marLeft w:val="0"/>
          <w:marRight w:val="0"/>
          <w:marTop w:val="0"/>
          <w:marBottom w:val="0"/>
          <w:divBdr>
            <w:top w:val="none" w:sz="0" w:space="0" w:color="auto"/>
            <w:left w:val="none" w:sz="0" w:space="0" w:color="auto"/>
            <w:bottom w:val="none" w:sz="0" w:space="0" w:color="auto"/>
            <w:right w:val="none" w:sz="0" w:space="0" w:color="auto"/>
          </w:divBdr>
        </w:div>
        <w:div w:id="1674261697">
          <w:marLeft w:val="0"/>
          <w:marRight w:val="0"/>
          <w:marTop w:val="0"/>
          <w:marBottom w:val="0"/>
          <w:divBdr>
            <w:top w:val="none" w:sz="0" w:space="0" w:color="auto"/>
            <w:left w:val="none" w:sz="0" w:space="0" w:color="auto"/>
            <w:bottom w:val="none" w:sz="0" w:space="0" w:color="auto"/>
            <w:right w:val="none" w:sz="0" w:space="0" w:color="auto"/>
          </w:divBdr>
        </w:div>
        <w:div w:id="1707870066">
          <w:marLeft w:val="0"/>
          <w:marRight w:val="0"/>
          <w:marTop w:val="0"/>
          <w:marBottom w:val="0"/>
          <w:divBdr>
            <w:top w:val="none" w:sz="0" w:space="0" w:color="auto"/>
            <w:left w:val="none" w:sz="0" w:space="0" w:color="auto"/>
            <w:bottom w:val="none" w:sz="0" w:space="0" w:color="auto"/>
            <w:right w:val="none" w:sz="0" w:space="0" w:color="auto"/>
          </w:divBdr>
        </w:div>
        <w:div w:id="449326478">
          <w:marLeft w:val="0"/>
          <w:marRight w:val="0"/>
          <w:marTop w:val="0"/>
          <w:marBottom w:val="0"/>
          <w:divBdr>
            <w:top w:val="none" w:sz="0" w:space="0" w:color="auto"/>
            <w:left w:val="none" w:sz="0" w:space="0" w:color="auto"/>
            <w:bottom w:val="none" w:sz="0" w:space="0" w:color="auto"/>
            <w:right w:val="none" w:sz="0" w:space="0" w:color="auto"/>
          </w:divBdr>
        </w:div>
        <w:div w:id="902639919">
          <w:marLeft w:val="0"/>
          <w:marRight w:val="0"/>
          <w:marTop w:val="0"/>
          <w:marBottom w:val="0"/>
          <w:divBdr>
            <w:top w:val="none" w:sz="0" w:space="0" w:color="auto"/>
            <w:left w:val="none" w:sz="0" w:space="0" w:color="auto"/>
            <w:bottom w:val="none" w:sz="0" w:space="0" w:color="auto"/>
            <w:right w:val="none" w:sz="0" w:space="0" w:color="auto"/>
          </w:divBdr>
        </w:div>
        <w:div w:id="2147240635">
          <w:marLeft w:val="0"/>
          <w:marRight w:val="0"/>
          <w:marTop w:val="0"/>
          <w:marBottom w:val="0"/>
          <w:divBdr>
            <w:top w:val="none" w:sz="0" w:space="0" w:color="auto"/>
            <w:left w:val="none" w:sz="0" w:space="0" w:color="auto"/>
            <w:bottom w:val="none" w:sz="0" w:space="0" w:color="auto"/>
            <w:right w:val="none" w:sz="0" w:space="0" w:color="auto"/>
          </w:divBdr>
        </w:div>
        <w:div w:id="353119609">
          <w:marLeft w:val="0"/>
          <w:marRight w:val="0"/>
          <w:marTop w:val="0"/>
          <w:marBottom w:val="0"/>
          <w:divBdr>
            <w:top w:val="none" w:sz="0" w:space="0" w:color="auto"/>
            <w:left w:val="none" w:sz="0" w:space="0" w:color="auto"/>
            <w:bottom w:val="none" w:sz="0" w:space="0" w:color="auto"/>
            <w:right w:val="none" w:sz="0" w:space="0" w:color="auto"/>
          </w:divBdr>
        </w:div>
        <w:div w:id="171722076">
          <w:marLeft w:val="0"/>
          <w:marRight w:val="0"/>
          <w:marTop w:val="0"/>
          <w:marBottom w:val="0"/>
          <w:divBdr>
            <w:top w:val="none" w:sz="0" w:space="0" w:color="auto"/>
            <w:left w:val="none" w:sz="0" w:space="0" w:color="auto"/>
            <w:bottom w:val="none" w:sz="0" w:space="0" w:color="auto"/>
            <w:right w:val="none" w:sz="0" w:space="0" w:color="auto"/>
          </w:divBdr>
        </w:div>
      </w:divsChild>
    </w:div>
    <w:div w:id="1892424065">
      <w:bodyDiv w:val="1"/>
      <w:marLeft w:val="0"/>
      <w:marRight w:val="0"/>
      <w:marTop w:val="0"/>
      <w:marBottom w:val="0"/>
      <w:divBdr>
        <w:top w:val="none" w:sz="0" w:space="0" w:color="auto"/>
        <w:left w:val="none" w:sz="0" w:space="0" w:color="auto"/>
        <w:bottom w:val="none" w:sz="0" w:space="0" w:color="auto"/>
        <w:right w:val="none" w:sz="0" w:space="0" w:color="auto"/>
      </w:divBdr>
    </w:div>
    <w:div w:id="1914705649">
      <w:bodyDiv w:val="1"/>
      <w:marLeft w:val="0"/>
      <w:marRight w:val="0"/>
      <w:marTop w:val="0"/>
      <w:marBottom w:val="0"/>
      <w:divBdr>
        <w:top w:val="none" w:sz="0" w:space="0" w:color="auto"/>
        <w:left w:val="none" w:sz="0" w:space="0" w:color="auto"/>
        <w:bottom w:val="none" w:sz="0" w:space="0" w:color="auto"/>
        <w:right w:val="none" w:sz="0" w:space="0" w:color="auto"/>
      </w:divBdr>
    </w:div>
    <w:div w:id="1924216724">
      <w:bodyDiv w:val="1"/>
      <w:marLeft w:val="0"/>
      <w:marRight w:val="0"/>
      <w:marTop w:val="0"/>
      <w:marBottom w:val="0"/>
      <w:divBdr>
        <w:top w:val="none" w:sz="0" w:space="0" w:color="auto"/>
        <w:left w:val="none" w:sz="0" w:space="0" w:color="auto"/>
        <w:bottom w:val="none" w:sz="0" w:space="0" w:color="auto"/>
        <w:right w:val="none" w:sz="0" w:space="0" w:color="auto"/>
      </w:divBdr>
      <w:divsChild>
        <w:div w:id="1749424967">
          <w:marLeft w:val="0"/>
          <w:marRight w:val="0"/>
          <w:marTop w:val="45"/>
          <w:marBottom w:val="45"/>
          <w:divBdr>
            <w:top w:val="none" w:sz="0" w:space="0" w:color="auto"/>
            <w:left w:val="none" w:sz="0" w:space="0" w:color="auto"/>
            <w:bottom w:val="none" w:sz="0" w:space="0" w:color="auto"/>
            <w:right w:val="none" w:sz="0" w:space="0" w:color="auto"/>
          </w:divBdr>
          <w:divsChild>
            <w:div w:id="1147817945">
              <w:marLeft w:val="0"/>
              <w:marRight w:val="0"/>
              <w:marTop w:val="0"/>
              <w:marBottom w:val="0"/>
              <w:divBdr>
                <w:top w:val="none" w:sz="0" w:space="0" w:color="auto"/>
                <w:left w:val="none" w:sz="0" w:space="0" w:color="auto"/>
                <w:bottom w:val="none" w:sz="0" w:space="0" w:color="auto"/>
                <w:right w:val="none" w:sz="0" w:space="0" w:color="auto"/>
              </w:divBdr>
              <w:divsChild>
                <w:div w:id="277878077">
                  <w:marLeft w:val="0"/>
                  <w:marRight w:val="0"/>
                  <w:marTop w:val="0"/>
                  <w:marBottom w:val="0"/>
                  <w:divBdr>
                    <w:top w:val="none" w:sz="0" w:space="0" w:color="auto"/>
                    <w:left w:val="none" w:sz="0" w:space="0" w:color="auto"/>
                    <w:bottom w:val="none" w:sz="0" w:space="0" w:color="auto"/>
                    <w:right w:val="none" w:sz="0" w:space="0" w:color="auto"/>
                  </w:divBdr>
                  <w:divsChild>
                    <w:div w:id="1074929980">
                      <w:marLeft w:val="0"/>
                      <w:marRight w:val="0"/>
                      <w:marTop w:val="0"/>
                      <w:marBottom w:val="0"/>
                      <w:divBdr>
                        <w:top w:val="none" w:sz="0" w:space="0" w:color="auto"/>
                        <w:left w:val="none" w:sz="0" w:space="0" w:color="auto"/>
                        <w:bottom w:val="none" w:sz="0" w:space="0" w:color="auto"/>
                        <w:right w:val="none" w:sz="0" w:space="0" w:color="auto"/>
                      </w:divBdr>
                      <w:divsChild>
                        <w:div w:id="7328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914287">
      <w:bodyDiv w:val="1"/>
      <w:marLeft w:val="0"/>
      <w:marRight w:val="0"/>
      <w:marTop w:val="0"/>
      <w:marBottom w:val="0"/>
      <w:divBdr>
        <w:top w:val="none" w:sz="0" w:space="0" w:color="auto"/>
        <w:left w:val="none" w:sz="0" w:space="0" w:color="auto"/>
        <w:bottom w:val="none" w:sz="0" w:space="0" w:color="auto"/>
        <w:right w:val="none" w:sz="0" w:space="0" w:color="auto"/>
      </w:divBdr>
      <w:divsChild>
        <w:div w:id="703561604">
          <w:marLeft w:val="0"/>
          <w:marRight w:val="0"/>
          <w:marTop w:val="0"/>
          <w:marBottom w:val="0"/>
          <w:divBdr>
            <w:top w:val="none" w:sz="0" w:space="0" w:color="auto"/>
            <w:left w:val="none" w:sz="0" w:space="0" w:color="auto"/>
            <w:bottom w:val="none" w:sz="0" w:space="0" w:color="auto"/>
            <w:right w:val="none" w:sz="0" w:space="0" w:color="auto"/>
          </w:divBdr>
        </w:div>
        <w:div w:id="490371314">
          <w:marLeft w:val="0"/>
          <w:marRight w:val="0"/>
          <w:marTop w:val="0"/>
          <w:marBottom w:val="0"/>
          <w:divBdr>
            <w:top w:val="none" w:sz="0" w:space="0" w:color="auto"/>
            <w:left w:val="none" w:sz="0" w:space="0" w:color="auto"/>
            <w:bottom w:val="none" w:sz="0" w:space="0" w:color="auto"/>
            <w:right w:val="none" w:sz="0" w:space="0" w:color="auto"/>
          </w:divBdr>
        </w:div>
        <w:div w:id="63336092">
          <w:marLeft w:val="0"/>
          <w:marRight w:val="0"/>
          <w:marTop w:val="0"/>
          <w:marBottom w:val="0"/>
          <w:divBdr>
            <w:top w:val="none" w:sz="0" w:space="0" w:color="auto"/>
            <w:left w:val="none" w:sz="0" w:space="0" w:color="auto"/>
            <w:bottom w:val="none" w:sz="0" w:space="0" w:color="auto"/>
            <w:right w:val="none" w:sz="0" w:space="0" w:color="auto"/>
          </w:divBdr>
        </w:div>
        <w:div w:id="50736197">
          <w:marLeft w:val="0"/>
          <w:marRight w:val="0"/>
          <w:marTop w:val="0"/>
          <w:marBottom w:val="0"/>
          <w:divBdr>
            <w:top w:val="none" w:sz="0" w:space="0" w:color="auto"/>
            <w:left w:val="none" w:sz="0" w:space="0" w:color="auto"/>
            <w:bottom w:val="none" w:sz="0" w:space="0" w:color="auto"/>
            <w:right w:val="none" w:sz="0" w:space="0" w:color="auto"/>
          </w:divBdr>
        </w:div>
      </w:divsChild>
    </w:div>
    <w:div w:id="1990011104">
      <w:bodyDiv w:val="1"/>
      <w:marLeft w:val="0"/>
      <w:marRight w:val="0"/>
      <w:marTop w:val="0"/>
      <w:marBottom w:val="0"/>
      <w:divBdr>
        <w:top w:val="none" w:sz="0" w:space="0" w:color="auto"/>
        <w:left w:val="none" w:sz="0" w:space="0" w:color="auto"/>
        <w:bottom w:val="none" w:sz="0" w:space="0" w:color="auto"/>
        <w:right w:val="none" w:sz="0" w:space="0" w:color="auto"/>
      </w:divBdr>
      <w:divsChild>
        <w:div w:id="1419983045">
          <w:marLeft w:val="0"/>
          <w:marRight w:val="0"/>
          <w:marTop w:val="45"/>
          <w:marBottom w:val="45"/>
          <w:divBdr>
            <w:top w:val="none" w:sz="0" w:space="0" w:color="auto"/>
            <w:left w:val="none" w:sz="0" w:space="0" w:color="auto"/>
            <w:bottom w:val="none" w:sz="0" w:space="0" w:color="auto"/>
            <w:right w:val="none" w:sz="0" w:space="0" w:color="auto"/>
          </w:divBdr>
          <w:divsChild>
            <w:div w:id="937641624">
              <w:marLeft w:val="0"/>
              <w:marRight w:val="0"/>
              <w:marTop w:val="0"/>
              <w:marBottom w:val="0"/>
              <w:divBdr>
                <w:top w:val="none" w:sz="0" w:space="0" w:color="auto"/>
                <w:left w:val="none" w:sz="0" w:space="0" w:color="auto"/>
                <w:bottom w:val="none" w:sz="0" w:space="0" w:color="auto"/>
                <w:right w:val="none" w:sz="0" w:space="0" w:color="auto"/>
              </w:divBdr>
              <w:divsChild>
                <w:div w:id="1964000512">
                  <w:marLeft w:val="0"/>
                  <w:marRight w:val="0"/>
                  <w:marTop w:val="0"/>
                  <w:marBottom w:val="0"/>
                  <w:divBdr>
                    <w:top w:val="none" w:sz="0" w:space="0" w:color="auto"/>
                    <w:left w:val="none" w:sz="0" w:space="0" w:color="auto"/>
                    <w:bottom w:val="none" w:sz="0" w:space="0" w:color="auto"/>
                    <w:right w:val="none" w:sz="0" w:space="0" w:color="auto"/>
                  </w:divBdr>
                  <w:divsChild>
                    <w:div w:id="1216310850">
                      <w:marLeft w:val="0"/>
                      <w:marRight w:val="0"/>
                      <w:marTop w:val="0"/>
                      <w:marBottom w:val="0"/>
                      <w:divBdr>
                        <w:top w:val="none" w:sz="0" w:space="0" w:color="auto"/>
                        <w:left w:val="none" w:sz="0" w:space="0" w:color="auto"/>
                        <w:bottom w:val="none" w:sz="0" w:space="0" w:color="auto"/>
                        <w:right w:val="none" w:sz="0" w:space="0" w:color="auto"/>
                      </w:divBdr>
                      <w:divsChild>
                        <w:div w:id="20299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671336">
      <w:bodyDiv w:val="1"/>
      <w:marLeft w:val="0"/>
      <w:marRight w:val="0"/>
      <w:marTop w:val="0"/>
      <w:marBottom w:val="0"/>
      <w:divBdr>
        <w:top w:val="none" w:sz="0" w:space="0" w:color="auto"/>
        <w:left w:val="none" w:sz="0" w:space="0" w:color="auto"/>
        <w:bottom w:val="none" w:sz="0" w:space="0" w:color="auto"/>
        <w:right w:val="none" w:sz="0" w:space="0" w:color="auto"/>
      </w:divBdr>
      <w:divsChild>
        <w:div w:id="1895775383">
          <w:marLeft w:val="0"/>
          <w:marRight w:val="0"/>
          <w:marTop w:val="0"/>
          <w:marBottom w:val="0"/>
          <w:divBdr>
            <w:top w:val="none" w:sz="0" w:space="0" w:color="auto"/>
            <w:left w:val="none" w:sz="0" w:space="0" w:color="auto"/>
            <w:bottom w:val="none" w:sz="0" w:space="0" w:color="auto"/>
            <w:right w:val="none" w:sz="0" w:space="0" w:color="auto"/>
          </w:divBdr>
        </w:div>
        <w:div w:id="151069785">
          <w:marLeft w:val="0"/>
          <w:marRight w:val="0"/>
          <w:marTop w:val="0"/>
          <w:marBottom w:val="0"/>
          <w:divBdr>
            <w:top w:val="none" w:sz="0" w:space="0" w:color="auto"/>
            <w:left w:val="none" w:sz="0" w:space="0" w:color="auto"/>
            <w:bottom w:val="none" w:sz="0" w:space="0" w:color="auto"/>
            <w:right w:val="none" w:sz="0" w:space="0" w:color="auto"/>
          </w:divBdr>
        </w:div>
        <w:div w:id="258563273">
          <w:marLeft w:val="0"/>
          <w:marRight w:val="0"/>
          <w:marTop w:val="0"/>
          <w:marBottom w:val="0"/>
          <w:divBdr>
            <w:top w:val="none" w:sz="0" w:space="0" w:color="auto"/>
            <w:left w:val="none" w:sz="0" w:space="0" w:color="auto"/>
            <w:bottom w:val="none" w:sz="0" w:space="0" w:color="auto"/>
            <w:right w:val="none" w:sz="0" w:space="0" w:color="auto"/>
          </w:divBdr>
        </w:div>
        <w:div w:id="572088430">
          <w:marLeft w:val="0"/>
          <w:marRight w:val="0"/>
          <w:marTop w:val="0"/>
          <w:marBottom w:val="0"/>
          <w:divBdr>
            <w:top w:val="none" w:sz="0" w:space="0" w:color="auto"/>
            <w:left w:val="none" w:sz="0" w:space="0" w:color="auto"/>
            <w:bottom w:val="none" w:sz="0" w:space="0" w:color="auto"/>
            <w:right w:val="none" w:sz="0" w:space="0" w:color="auto"/>
          </w:divBdr>
        </w:div>
        <w:div w:id="143393825">
          <w:marLeft w:val="0"/>
          <w:marRight w:val="0"/>
          <w:marTop w:val="0"/>
          <w:marBottom w:val="0"/>
          <w:divBdr>
            <w:top w:val="none" w:sz="0" w:space="0" w:color="auto"/>
            <w:left w:val="none" w:sz="0" w:space="0" w:color="auto"/>
            <w:bottom w:val="none" w:sz="0" w:space="0" w:color="auto"/>
            <w:right w:val="none" w:sz="0" w:space="0" w:color="auto"/>
          </w:divBdr>
        </w:div>
        <w:div w:id="1901091643">
          <w:marLeft w:val="0"/>
          <w:marRight w:val="0"/>
          <w:marTop w:val="0"/>
          <w:marBottom w:val="0"/>
          <w:divBdr>
            <w:top w:val="none" w:sz="0" w:space="0" w:color="auto"/>
            <w:left w:val="none" w:sz="0" w:space="0" w:color="auto"/>
            <w:bottom w:val="none" w:sz="0" w:space="0" w:color="auto"/>
            <w:right w:val="none" w:sz="0" w:space="0" w:color="auto"/>
          </w:divBdr>
        </w:div>
        <w:div w:id="47607787">
          <w:marLeft w:val="0"/>
          <w:marRight w:val="0"/>
          <w:marTop w:val="0"/>
          <w:marBottom w:val="0"/>
          <w:divBdr>
            <w:top w:val="none" w:sz="0" w:space="0" w:color="auto"/>
            <w:left w:val="none" w:sz="0" w:space="0" w:color="auto"/>
            <w:bottom w:val="none" w:sz="0" w:space="0" w:color="auto"/>
            <w:right w:val="none" w:sz="0" w:space="0" w:color="auto"/>
          </w:divBdr>
        </w:div>
        <w:div w:id="1115558856">
          <w:marLeft w:val="0"/>
          <w:marRight w:val="0"/>
          <w:marTop w:val="0"/>
          <w:marBottom w:val="0"/>
          <w:divBdr>
            <w:top w:val="none" w:sz="0" w:space="0" w:color="auto"/>
            <w:left w:val="none" w:sz="0" w:space="0" w:color="auto"/>
            <w:bottom w:val="none" w:sz="0" w:space="0" w:color="auto"/>
            <w:right w:val="none" w:sz="0" w:space="0" w:color="auto"/>
          </w:divBdr>
        </w:div>
        <w:div w:id="2086146053">
          <w:marLeft w:val="0"/>
          <w:marRight w:val="0"/>
          <w:marTop w:val="0"/>
          <w:marBottom w:val="0"/>
          <w:divBdr>
            <w:top w:val="none" w:sz="0" w:space="0" w:color="auto"/>
            <w:left w:val="none" w:sz="0" w:space="0" w:color="auto"/>
            <w:bottom w:val="none" w:sz="0" w:space="0" w:color="auto"/>
            <w:right w:val="none" w:sz="0" w:space="0" w:color="auto"/>
          </w:divBdr>
        </w:div>
        <w:div w:id="224534302">
          <w:marLeft w:val="0"/>
          <w:marRight w:val="0"/>
          <w:marTop w:val="0"/>
          <w:marBottom w:val="0"/>
          <w:divBdr>
            <w:top w:val="none" w:sz="0" w:space="0" w:color="auto"/>
            <w:left w:val="none" w:sz="0" w:space="0" w:color="auto"/>
            <w:bottom w:val="none" w:sz="0" w:space="0" w:color="auto"/>
            <w:right w:val="none" w:sz="0" w:space="0" w:color="auto"/>
          </w:divBdr>
        </w:div>
        <w:div w:id="1681545025">
          <w:marLeft w:val="0"/>
          <w:marRight w:val="0"/>
          <w:marTop w:val="0"/>
          <w:marBottom w:val="0"/>
          <w:divBdr>
            <w:top w:val="none" w:sz="0" w:space="0" w:color="auto"/>
            <w:left w:val="none" w:sz="0" w:space="0" w:color="auto"/>
            <w:bottom w:val="none" w:sz="0" w:space="0" w:color="auto"/>
            <w:right w:val="none" w:sz="0" w:space="0" w:color="auto"/>
          </w:divBdr>
        </w:div>
        <w:div w:id="20251498">
          <w:marLeft w:val="0"/>
          <w:marRight w:val="0"/>
          <w:marTop w:val="0"/>
          <w:marBottom w:val="0"/>
          <w:divBdr>
            <w:top w:val="none" w:sz="0" w:space="0" w:color="auto"/>
            <w:left w:val="none" w:sz="0" w:space="0" w:color="auto"/>
            <w:bottom w:val="none" w:sz="0" w:space="0" w:color="auto"/>
            <w:right w:val="none" w:sz="0" w:space="0" w:color="auto"/>
          </w:divBdr>
        </w:div>
        <w:div w:id="288586106">
          <w:marLeft w:val="0"/>
          <w:marRight w:val="0"/>
          <w:marTop w:val="0"/>
          <w:marBottom w:val="0"/>
          <w:divBdr>
            <w:top w:val="none" w:sz="0" w:space="0" w:color="auto"/>
            <w:left w:val="none" w:sz="0" w:space="0" w:color="auto"/>
            <w:bottom w:val="none" w:sz="0" w:space="0" w:color="auto"/>
            <w:right w:val="none" w:sz="0" w:space="0" w:color="auto"/>
          </w:divBdr>
        </w:div>
        <w:div w:id="1922371146">
          <w:marLeft w:val="0"/>
          <w:marRight w:val="0"/>
          <w:marTop w:val="0"/>
          <w:marBottom w:val="0"/>
          <w:divBdr>
            <w:top w:val="none" w:sz="0" w:space="0" w:color="auto"/>
            <w:left w:val="none" w:sz="0" w:space="0" w:color="auto"/>
            <w:bottom w:val="none" w:sz="0" w:space="0" w:color="auto"/>
            <w:right w:val="none" w:sz="0" w:space="0" w:color="auto"/>
          </w:divBdr>
        </w:div>
        <w:div w:id="1114908230">
          <w:marLeft w:val="0"/>
          <w:marRight w:val="0"/>
          <w:marTop w:val="0"/>
          <w:marBottom w:val="0"/>
          <w:divBdr>
            <w:top w:val="none" w:sz="0" w:space="0" w:color="auto"/>
            <w:left w:val="none" w:sz="0" w:space="0" w:color="auto"/>
            <w:bottom w:val="none" w:sz="0" w:space="0" w:color="auto"/>
            <w:right w:val="none" w:sz="0" w:space="0" w:color="auto"/>
          </w:divBdr>
        </w:div>
        <w:div w:id="1440026700">
          <w:marLeft w:val="0"/>
          <w:marRight w:val="0"/>
          <w:marTop w:val="0"/>
          <w:marBottom w:val="0"/>
          <w:divBdr>
            <w:top w:val="none" w:sz="0" w:space="0" w:color="auto"/>
            <w:left w:val="none" w:sz="0" w:space="0" w:color="auto"/>
            <w:bottom w:val="none" w:sz="0" w:space="0" w:color="auto"/>
            <w:right w:val="none" w:sz="0" w:space="0" w:color="auto"/>
          </w:divBdr>
        </w:div>
        <w:div w:id="815336178">
          <w:marLeft w:val="0"/>
          <w:marRight w:val="0"/>
          <w:marTop w:val="0"/>
          <w:marBottom w:val="0"/>
          <w:divBdr>
            <w:top w:val="none" w:sz="0" w:space="0" w:color="auto"/>
            <w:left w:val="none" w:sz="0" w:space="0" w:color="auto"/>
            <w:bottom w:val="none" w:sz="0" w:space="0" w:color="auto"/>
            <w:right w:val="none" w:sz="0" w:space="0" w:color="auto"/>
          </w:divBdr>
        </w:div>
        <w:div w:id="47654791">
          <w:marLeft w:val="0"/>
          <w:marRight w:val="0"/>
          <w:marTop w:val="0"/>
          <w:marBottom w:val="0"/>
          <w:divBdr>
            <w:top w:val="none" w:sz="0" w:space="0" w:color="auto"/>
            <w:left w:val="none" w:sz="0" w:space="0" w:color="auto"/>
            <w:bottom w:val="none" w:sz="0" w:space="0" w:color="auto"/>
            <w:right w:val="none" w:sz="0" w:space="0" w:color="auto"/>
          </w:divBdr>
        </w:div>
        <w:div w:id="1971859417">
          <w:marLeft w:val="0"/>
          <w:marRight w:val="0"/>
          <w:marTop w:val="0"/>
          <w:marBottom w:val="0"/>
          <w:divBdr>
            <w:top w:val="none" w:sz="0" w:space="0" w:color="auto"/>
            <w:left w:val="none" w:sz="0" w:space="0" w:color="auto"/>
            <w:bottom w:val="none" w:sz="0" w:space="0" w:color="auto"/>
            <w:right w:val="none" w:sz="0" w:space="0" w:color="auto"/>
          </w:divBdr>
        </w:div>
        <w:div w:id="777531421">
          <w:marLeft w:val="0"/>
          <w:marRight w:val="0"/>
          <w:marTop w:val="0"/>
          <w:marBottom w:val="0"/>
          <w:divBdr>
            <w:top w:val="none" w:sz="0" w:space="0" w:color="auto"/>
            <w:left w:val="none" w:sz="0" w:space="0" w:color="auto"/>
            <w:bottom w:val="none" w:sz="0" w:space="0" w:color="auto"/>
            <w:right w:val="none" w:sz="0" w:space="0" w:color="auto"/>
          </w:divBdr>
        </w:div>
        <w:div w:id="1896352816">
          <w:marLeft w:val="0"/>
          <w:marRight w:val="0"/>
          <w:marTop w:val="0"/>
          <w:marBottom w:val="0"/>
          <w:divBdr>
            <w:top w:val="none" w:sz="0" w:space="0" w:color="auto"/>
            <w:left w:val="none" w:sz="0" w:space="0" w:color="auto"/>
            <w:bottom w:val="none" w:sz="0" w:space="0" w:color="auto"/>
            <w:right w:val="none" w:sz="0" w:space="0" w:color="auto"/>
          </w:divBdr>
        </w:div>
        <w:div w:id="371729604">
          <w:marLeft w:val="0"/>
          <w:marRight w:val="0"/>
          <w:marTop w:val="0"/>
          <w:marBottom w:val="0"/>
          <w:divBdr>
            <w:top w:val="none" w:sz="0" w:space="0" w:color="auto"/>
            <w:left w:val="none" w:sz="0" w:space="0" w:color="auto"/>
            <w:bottom w:val="none" w:sz="0" w:space="0" w:color="auto"/>
            <w:right w:val="none" w:sz="0" w:space="0" w:color="auto"/>
          </w:divBdr>
        </w:div>
        <w:div w:id="152726348">
          <w:marLeft w:val="0"/>
          <w:marRight w:val="0"/>
          <w:marTop w:val="0"/>
          <w:marBottom w:val="0"/>
          <w:divBdr>
            <w:top w:val="none" w:sz="0" w:space="0" w:color="auto"/>
            <w:left w:val="none" w:sz="0" w:space="0" w:color="auto"/>
            <w:bottom w:val="none" w:sz="0" w:space="0" w:color="auto"/>
            <w:right w:val="none" w:sz="0" w:space="0" w:color="auto"/>
          </w:divBdr>
        </w:div>
        <w:div w:id="1571308091">
          <w:marLeft w:val="0"/>
          <w:marRight w:val="0"/>
          <w:marTop w:val="0"/>
          <w:marBottom w:val="0"/>
          <w:divBdr>
            <w:top w:val="none" w:sz="0" w:space="0" w:color="auto"/>
            <w:left w:val="none" w:sz="0" w:space="0" w:color="auto"/>
            <w:bottom w:val="none" w:sz="0" w:space="0" w:color="auto"/>
            <w:right w:val="none" w:sz="0" w:space="0" w:color="auto"/>
          </w:divBdr>
        </w:div>
        <w:div w:id="2063209306">
          <w:marLeft w:val="0"/>
          <w:marRight w:val="0"/>
          <w:marTop w:val="0"/>
          <w:marBottom w:val="0"/>
          <w:divBdr>
            <w:top w:val="none" w:sz="0" w:space="0" w:color="auto"/>
            <w:left w:val="none" w:sz="0" w:space="0" w:color="auto"/>
            <w:bottom w:val="none" w:sz="0" w:space="0" w:color="auto"/>
            <w:right w:val="none" w:sz="0" w:space="0" w:color="auto"/>
          </w:divBdr>
        </w:div>
        <w:div w:id="1746107297">
          <w:marLeft w:val="0"/>
          <w:marRight w:val="0"/>
          <w:marTop w:val="0"/>
          <w:marBottom w:val="0"/>
          <w:divBdr>
            <w:top w:val="none" w:sz="0" w:space="0" w:color="auto"/>
            <w:left w:val="none" w:sz="0" w:space="0" w:color="auto"/>
            <w:bottom w:val="none" w:sz="0" w:space="0" w:color="auto"/>
            <w:right w:val="none" w:sz="0" w:space="0" w:color="auto"/>
          </w:divBdr>
        </w:div>
        <w:div w:id="2060779752">
          <w:marLeft w:val="0"/>
          <w:marRight w:val="0"/>
          <w:marTop w:val="0"/>
          <w:marBottom w:val="0"/>
          <w:divBdr>
            <w:top w:val="none" w:sz="0" w:space="0" w:color="auto"/>
            <w:left w:val="none" w:sz="0" w:space="0" w:color="auto"/>
            <w:bottom w:val="none" w:sz="0" w:space="0" w:color="auto"/>
            <w:right w:val="none" w:sz="0" w:space="0" w:color="auto"/>
          </w:divBdr>
        </w:div>
        <w:div w:id="1223327377">
          <w:marLeft w:val="0"/>
          <w:marRight w:val="0"/>
          <w:marTop w:val="0"/>
          <w:marBottom w:val="0"/>
          <w:divBdr>
            <w:top w:val="none" w:sz="0" w:space="0" w:color="auto"/>
            <w:left w:val="none" w:sz="0" w:space="0" w:color="auto"/>
            <w:bottom w:val="none" w:sz="0" w:space="0" w:color="auto"/>
            <w:right w:val="none" w:sz="0" w:space="0" w:color="auto"/>
          </w:divBdr>
        </w:div>
        <w:div w:id="1068458782">
          <w:marLeft w:val="0"/>
          <w:marRight w:val="0"/>
          <w:marTop w:val="0"/>
          <w:marBottom w:val="0"/>
          <w:divBdr>
            <w:top w:val="none" w:sz="0" w:space="0" w:color="auto"/>
            <w:left w:val="none" w:sz="0" w:space="0" w:color="auto"/>
            <w:bottom w:val="none" w:sz="0" w:space="0" w:color="auto"/>
            <w:right w:val="none" w:sz="0" w:space="0" w:color="auto"/>
          </w:divBdr>
        </w:div>
        <w:div w:id="441532955">
          <w:marLeft w:val="0"/>
          <w:marRight w:val="0"/>
          <w:marTop w:val="0"/>
          <w:marBottom w:val="0"/>
          <w:divBdr>
            <w:top w:val="none" w:sz="0" w:space="0" w:color="auto"/>
            <w:left w:val="none" w:sz="0" w:space="0" w:color="auto"/>
            <w:bottom w:val="none" w:sz="0" w:space="0" w:color="auto"/>
            <w:right w:val="none" w:sz="0" w:space="0" w:color="auto"/>
          </w:divBdr>
        </w:div>
        <w:div w:id="556430308">
          <w:marLeft w:val="0"/>
          <w:marRight w:val="0"/>
          <w:marTop w:val="0"/>
          <w:marBottom w:val="0"/>
          <w:divBdr>
            <w:top w:val="none" w:sz="0" w:space="0" w:color="auto"/>
            <w:left w:val="none" w:sz="0" w:space="0" w:color="auto"/>
            <w:bottom w:val="none" w:sz="0" w:space="0" w:color="auto"/>
            <w:right w:val="none" w:sz="0" w:space="0" w:color="auto"/>
          </w:divBdr>
        </w:div>
        <w:div w:id="289554874">
          <w:marLeft w:val="0"/>
          <w:marRight w:val="0"/>
          <w:marTop w:val="0"/>
          <w:marBottom w:val="0"/>
          <w:divBdr>
            <w:top w:val="none" w:sz="0" w:space="0" w:color="auto"/>
            <w:left w:val="none" w:sz="0" w:space="0" w:color="auto"/>
            <w:bottom w:val="none" w:sz="0" w:space="0" w:color="auto"/>
            <w:right w:val="none" w:sz="0" w:space="0" w:color="auto"/>
          </w:divBdr>
        </w:div>
        <w:div w:id="667097855">
          <w:marLeft w:val="0"/>
          <w:marRight w:val="0"/>
          <w:marTop w:val="0"/>
          <w:marBottom w:val="0"/>
          <w:divBdr>
            <w:top w:val="none" w:sz="0" w:space="0" w:color="auto"/>
            <w:left w:val="none" w:sz="0" w:space="0" w:color="auto"/>
            <w:bottom w:val="none" w:sz="0" w:space="0" w:color="auto"/>
            <w:right w:val="none" w:sz="0" w:space="0" w:color="auto"/>
          </w:divBdr>
        </w:div>
        <w:div w:id="1078133100">
          <w:marLeft w:val="0"/>
          <w:marRight w:val="0"/>
          <w:marTop w:val="0"/>
          <w:marBottom w:val="0"/>
          <w:divBdr>
            <w:top w:val="none" w:sz="0" w:space="0" w:color="auto"/>
            <w:left w:val="none" w:sz="0" w:space="0" w:color="auto"/>
            <w:bottom w:val="none" w:sz="0" w:space="0" w:color="auto"/>
            <w:right w:val="none" w:sz="0" w:space="0" w:color="auto"/>
          </w:divBdr>
        </w:div>
        <w:div w:id="127939860">
          <w:marLeft w:val="0"/>
          <w:marRight w:val="0"/>
          <w:marTop w:val="0"/>
          <w:marBottom w:val="0"/>
          <w:divBdr>
            <w:top w:val="none" w:sz="0" w:space="0" w:color="auto"/>
            <w:left w:val="none" w:sz="0" w:space="0" w:color="auto"/>
            <w:bottom w:val="none" w:sz="0" w:space="0" w:color="auto"/>
            <w:right w:val="none" w:sz="0" w:space="0" w:color="auto"/>
          </w:divBdr>
        </w:div>
        <w:div w:id="1364329462">
          <w:marLeft w:val="0"/>
          <w:marRight w:val="0"/>
          <w:marTop w:val="0"/>
          <w:marBottom w:val="0"/>
          <w:divBdr>
            <w:top w:val="none" w:sz="0" w:space="0" w:color="auto"/>
            <w:left w:val="none" w:sz="0" w:space="0" w:color="auto"/>
            <w:bottom w:val="none" w:sz="0" w:space="0" w:color="auto"/>
            <w:right w:val="none" w:sz="0" w:space="0" w:color="auto"/>
          </w:divBdr>
        </w:div>
        <w:div w:id="1838113618">
          <w:marLeft w:val="0"/>
          <w:marRight w:val="0"/>
          <w:marTop w:val="0"/>
          <w:marBottom w:val="0"/>
          <w:divBdr>
            <w:top w:val="none" w:sz="0" w:space="0" w:color="auto"/>
            <w:left w:val="none" w:sz="0" w:space="0" w:color="auto"/>
            <w:bottom w:val="none" w:sz="0" w:space="0" w:color="auto"/>
            <w:right w:val="none" w:sz="0" w:space="0" w:color="auto"/>
          </w:divBdr>
        </w:div>
        <w:div w:id="1686513009">
          <w:marLeft w:val="0"/>
          <w:marRight w:val="0"/>
          <w:marTop w:val="0"/>
          <w:marBottom w:val="0"/>
          <w:divBdr>
            <w:top w:val="none" w:sz="0" w:space="0" w:color="auto"/>
            <w:left w:val="none" w:sz="0" w:space="0" w:color="auto"/>
            <w:bottom w:val="none" w:sz="0" w:space="0" w:color="auto"/>
            <w:right w:val="none" w:sz="0" w:space="0" w:color="auto"/>
          </w:divBdr>
        </w:div>
        <w:div w:id="1716850550">
          <w:marLeft w:val="0"/>
          <w:marRight w:val="0"/>
          <w:marTop w:val="0"/>
          <w:marBottom w:val="0"/>
          <w:divBdr>
            <w:top w:val="none" w:sz="0" w:space="0" w:color="auto"/>
            <w:left w:val="none" w:sz="0" w:space="0" w:color="auto"/>
            <w:bottom w:val="none" w:sz="0" w:space="0" w:color="auto"/>
            <w:right w:val="none" w:sz="0" w:space="0" w:color="auto"/>
          </w:divBdr>
        </w:div>
        <w:div w:id="932856998">
          <w:marLeft w:val="0"/>
          <w:marRight w:val="0"/>
          <w:marTop w:val="0"/>
          <w:marBottom w:val="0"/>
          <w:divBdr>
            <w:top w:val="none" w:sz="0" w:space="0" w:color="auto"/>
            <w:left w:val="none" w:sz="0" w:space="0" w:color="auto"/>
            <w:bottom w:val="none" w:sz="0" w:space="0" w:color="auto"/>
            <w:right w:val="none" w:sz="0" w:space="0" w:color="auto"/>
          </w:divBdr>
        </w:div>
        <w:div w:id="951090497">
          <w:marLeft w:val="0"/>
          <w:marRight w:val="0"/>
          <w:marTop w:val="0"/>
          <w:marBottom w:val="0"/>
          <w:divBdr>
            <w:top w:val="none" w:sz="0" w:space="0" w:color="auto"/>
            <w:left w:val="none" w:sz="0" w:space="0" w:color="auto"/>
            <w:bottom w:val="none" w:sz="0" w:space="0" w:color="auto"/>
            <w:right w:val="none" w:sz="0" w:space="0" w:color="auto"/>
          </w:divBdr>
        </w:div>
        <w:div w:id="1621912246">
          <w:marLeft w:val="0"/>
          <w:marRight w:val="0"/>
          <w:marTop w:val="0"/>
          <w:marBottom w:val="0"/>
          <w:divBdr>
            <w:top w:val="none" w:sz="0" w:space="0" w:color="auto"/>
            <w:left w:val="none" w:sz="0" w:space="0" w:color="auto"/>
            <w:bottom w:val="none" w:sz="0" w:space="0" w:color="auto"/>
            <w:right w:val="none" w:sz="0" w:space="0" w:color="auto"/>
          </w:divBdr>
        </w:div>
        <w:div w:id="1702170560">
          <w:marLeft w:val="0"/>
          <w:marRight w:val="0"/>
          <w:marTop w:val="0"/>
          <w:marBottom w:val="0"/>
          <w:divBdr>
            <w:top w:val="none" w:sz="0" w:space="0" w:color="auto"/>
            <w:left w:val="none" w:sz="0" w:space="0" w:color="auto"/>
            <w:bottom w:val="none" w:sz="0" w:space="0" w:color="auto"/>
            <w:right w:val="none" w:sz="0" w:space="0" w:color="auto"/>
          </w:divBdr>
        </w:div>
        <w:div w:id="1335962283">
          <w:marLeft w:val="0"/>
          <w:marRight w:val="0"/>
          <w:marTop w:val="0"/>
          <w:marBottom w:val="0"/>
          <w:divBdr>
            <w:top w:val="none" w:sz="0" w:space="0" w:color="auto"/>
            <w:left w:val="none" w:sz="0" w:space="0" w:color="auto"/>
            <w:bottom w:val="none" w:sz="0" w:space="0" w:color="auto"/>
            <w:right w:val="none" w:sz="0" w:space="0" w:color="auto"/>
          </w:divBdr>
        </w:div>
        <w:div w:id="1711034183">
          <w:marLeft w:val="0"/>
          <w:marRight w:val="0"/>
          <w:marTop w:val="0"/>
          <w:marBottom w:val="0"/>
          <w:divBdr>
            <w:top w:val="none" w:sz="0" w:space="0" w:color="auto"/>
            <w:left w:val="none" w:sz="0" w:space="0" w:color="auto"/>
            <w:bottom w:val="none" w:sz="0" w:space="0" w:color="auto"/>
            <w:right w:val="none" w:sz="0" w:space="0" w:color="auto"/>
          </w:divBdr>
        </w:div>
        <w:div w:id="1994288168">
          <w:marLeft w:val="0"/>
          <w:marRight w:val="0"/>
          <w:marTop w:val="0"/>
          <w:marBottom w:val="0"/>
          <w:divBdr>
            <w:top w:val="none" w:sz="0" w:space="0" w:color="auto"/>
            <w:left w:val="none" w:sz="0" w:space="0" w:color="auto"/>
            <w:bottom w:val="none" w:sz="0" w:space="0" w:color="auto"/>
            <w:right w:val="none" w:sz="0" w:space="0" w:color="auto"/>
          </w:divBdr>
        </w:div>
        <w:div w:id="1768961807">
          <w:marLeft w:val="0"/>
          <w:marRight w:val="0"/>
          <w:marTop w:val="0"/>
          <w:marBottom w:val="0"/>
          <w:divBdr>
            <w:top w:val="none" w:sz="0" w:space="0" w:color="auto"/>
            <w:left w:val="none" w:sz="0" w:space="0" w:color="auto"/>
            <w:bottom w:val="none" w:sz="0" w:space="0" w:color="auto"/>
            <w:right w:val="none" w:sz="0" w:space="0" w:color="auto"/>
          </w:divBdr>
        </w:div>
        <w:div w:id="1141581504">
          <w:marLeft w:val="0"/>
          <w:marRight w:val="0"/>
          <w:marTop w:val="0"/>
          <w:marBottom w:val="0"/>
          <w:divBdr>
            <w:top w:val="none" w:sz="0" w:space="0" w:color="auto"/>
            <w:left w:val="none" w:sz="0" w:space="0" w:color="auto"/>
            <w:bottom w:val="none" w:sz="0" w:space="0" w:color="auto"/>
            <w:right w:val="none" w:sz="0" w:space="0" w:color="auto"/>
          </w:divBdr>
        </w:div>
        <w:div w:id="929778546">
          <w:marLeft w:val="0"/>
          <w:marRight w:val="0"/>
          <w:marTop w:val="0"/>
          <w:marBottom w:val="0"/>
          <w:divBdr>
            <w:top w:val="none" w:sz="0" w:space="0" w:color="auto"/>
            <w:left w:val="none" w:sz="0" w:space="0" w:color="auto"/>
            <w:bottom w:val="none" w:sz="0" w:space="0" w:color="auto"/>
            <w:right w:val="none" w:sz="0" w:space="0" w:color="auto"/>
          </w:divBdr>
        </w:div>
      </w:divsChild>
    </w:div>
    <w:div w:id="2007005221">
      <w:bodyDiv w:val="1"/>
      <w:marLeft w:val="0"/>
      <w:marRight w:val="0"/>
      <w:marTop w:val="0"/>
      <w:marBottom w:val="0"/>
      <w:divBdr>
        <w:top w:val="none" w:sz="0" w:space="0" w:color="auto"/>
        <w:left w:val="none" w:sz="0" w:space="0" w:color="auto"/>
        <w:bottom w:val="none" w:sz="0" w:space="0" w:color="auto"/>
        <w:right w:val="none" w:sz="0" w:space="0" w:color="auto"/>
      </w:divBdr>
      <w:divsChild>
        <w:div w:id="225336106">
          <w:marLeft w:val="0"/>
          <w:marRight w:val="0"/>
          <w:marTop w:val="0"/>
          <w:marBottom w:val="0"/>
          <w:divBdr>
            <w:top w:val="none" w:sz="0" w:space="0" w:color="auto"/>
            <w:left w:val="none" w:sz="0" w:space="0" w:color="auto"/>
            <w:bottom w:val="none" w:sz="0" w:space="0" w:color="auto"/>
            <w:right w:val="none" w:sz="0" w:space="0" w:color="auto"/>
          </w:divBdr>
        </w:div>
      </w:divsChild>
    </w:div>
    <w:div w:id="2083865178">
      <w:bodyDiv w:val="1"/>
      <w:marLeft w:val="0"/>
      <w:marRight w:val="0"/>
      <w:marTop w:val="0"/>
      <w:marBottom w:val="0"/>
      <w:divBdr>
        <w:top w:val="none" w:sz="0" w:space="0" w:color="auto"/>
        <w:left w:val="none" w:sz="0" w:space="0" w:color="auto"/>
        <w:bottom w:val="none" w:sz="0" w:space="0" w:color="auto"/>
        <w:right w:val="none" w:sz="0" w:space="0" w:color="auto"/>
      </w:divBdr>
      <w:divsChild>
        <w:div w:id="1714694785">
          <w:marLeft w:val="0"/>
          <w:marRight w:val="0"/>
          <w:marTop w:val="0"/>
          <w:marBottom w:val="0"/>
          <w:divBdr>
            <w:top w:val="none" w:sz="0" w:space="0" w:color="auto"/>
            <w:left w:val="none" w:sz="0" w:space="0" w:color="auto"/>
            <w:bottom w:val="none" w:sz="0" w:space="0" w:color="auto"/>
            <w:right w:val="none" w:sz="0" w:space="0" w:color="auto"/>
          </w:divBdr>
        </w:div>
        <w:div w:id="901987010">
          <w:marLeft w:val="0"/>
          <w:marRight w:val="0"/>
          <w:marTop w:val="0"/>
          <w:marBottom w:val="0"/>
          <w:divBdr>
            <w:top w:val="none" w:sz="0" w:space="0" w:color="auto"/>
            <w:left w:val="none" w:sz="0" w:space="0" w:color="auto"/>
            <w:bottom w:val="none" w:sz="0" w:space="0" w:color="auto"/>
            <w:right w:val="none" w:sz="0" w:space="0" w:color="auto"/>
          </w:divBdr>
        </w:div>
        <w:div w:id="859054450">
          <w:marLeft w:val="0"/>
          <w:marRight w:val="0"/>
          <w:marTop w:val="0"/>
          <w:marBottom w:val="0"/>
          <w:divBdr>
            <w:top w:val="none" w:sz="0" w:space="0" w:color="auto"/>
            <w:left w:val="none" w:sz="0" w:space="0" w:color="auto"/>
            <w:bottom w:val="none" w:sz="0" w:space="0" w:color="auto"/>
            <w:right w:val="none" w:sz="0" w:space="0" w:color="auto"/>
          </w:divBdr>
        </w:div>
        <w:div w:id="370805357">
          <w:marLeft w:val="0"/>
          <w:marRight w:val="0"/>
          <w:marTop w:val="0"/>
          <w:marBottom w:val="0"/>
          <w:divBdr>
            <w:top w:val="none" w:sz="0" w:space="0" w:color="auto"/>
            <w:left w:val="none" w:sz="0" w:space="0" w:color="auto"/>
            <w:bottom w:val="none" w:sz="0" w:space="0" w:color="auto"/>
            <w:right w:val="none" w:sz="0" w:space="0" w:color="auto"/>
          </w:divBdr>
        </w:div>
        <w:div w:id="74208228">
          <w:marLeft w:val="0"/>
          <w:marRight w:val="0"/>
          <w:marTop w:val="0"/>
          <w:marBottom w:val="0"/>
          <w:divBdr>
            <w:top w:val="none" w:sz="0" w:space="0" w:color="auto"/>
            <w:left w:val="none" w:sz="0" w:space="0" w:color="auto"/>
            <w:bottom w:val="none" w:sz="0" w:space="0" w:color="auto"/>
            <w:right w:val="none" w:sz="0" w:space="0" w:color="auto"/>
          </w:divBdr>
        </w:div>
        <w:div w:id="1724139480">
          <w:marLeft w:val="0"/>
          <w:marRight w:val="0"/>
          <w:marTop w:val="0"/>
          <w:marBottom w:val="0"/>
          <w:divBdr>
            <w:top w:val="none" w:sz="0" w:space="0" w:color="auto"/>
            <w:left w:val="none" w:sz="0" w:space="0" w:color="auto"/>
            <w:bottom w:val="none" w:sz="0" w:space="0" w:color="auto"/>
            <w:right w:val="none" w:sz="0" w:space="0" w:color="auto"/>
          </w:divBdr>
        </w:div>
        <w:div w:id="1026954194">
          <w:marLeft w:val="0"/>
          <w:marRight w:val="0"/>
          <w:marTop w:val="0"/>
          <w:marBottom w:val="0"/>
          <w:divBdr>
            <w:top w:val="none" w:sz="0" w:space="0" w:color="auto"/>
            <w:left w:val="none" w:sz="0" w:space="0" w:color="auto"/>
            <w:bottom w:val="none" w:sz="0" w:space="0" w:color="auto"/>
            <w:right w:val="none" w:sz="0" w:space="0" w:color="auto"/>
          </w:divBdr>
        </w:div>
      </w:divsChild>
    </w:div>
    <w:div w:id="2099060819">
      <w:bodyDiv w:val="1"/>
      <w:marLeft w:val="0"/>
      <w:marRight w:val="0"/>
      <w:marTop w:val="0"/>
      <w:marBottom w:val="0"/>
      <w:divBdr>
        <w:top w:val="none" w:sz="0" w:space="0" w:color="auto"/>
        <w:left w:val="none" w:sz="0" w:space="0" w:color="auto"/>
        <w:bottom w:val="none" w:sz="0" w:space="0" w:color="auto"/>
        <w:right w:val="none" w:sz="0" w:space="0" w:color="auto"/>
      </w:divBdr>
    </w:div>
    <w:div w:id="2103526083">
      <w:bodyDiv w:val="1"/>
      <w:marLeft w:val="0"/>
      <w:marRight w:val="0"/>
      <w:marTop w:val="0"/>
      <w:marBottom w:val="0"/>
      <w:divBdr>
        <w:top w:val="none" w:sz="0" w:space="0" w:color="auto"/>
        <w:left w:val="none" w:sz="0" w:space="0" w:color="auto"/>
        <w:bottom w:val="none" w:sz="0" w:space="0" w:color="auto"/>
        <w:right w:val="none" w:sz="0" w:space="0" w:color="auto"/>
      </w:divBdr>
    </w:div>
    <w:div w:id="2127578606">
      <w:bodyDiv w:val="1"/>
      <w:marLeft w:val="0"/>
      <w:marRight w:val="0"/>
      <w:marTop w:val="0"/>
      <w:marBottom w:val="0"/>
      <w:divBdr>
        <w:top w:val="none" w:sz="0" w:space="0" w:color="auto"/>
        <w:left w:val="none" w:sz="0" w:space="0" w:color="auto"/>
        <w:bottom w:val="none" w:sz="0" w:space="0" w:color="auto"/>
        <w:right w:val="none" w:sz="0" w:space="0" w:color="auto"/>
      </w:divBdr>
      <w:divsChild>
        <w:div w:id="378483632">
          <w:marLeft w:val="0"/>
          <w:marRight w:val="0"/>
          <w:marTop w:val="45"/>
          <w:marBottom w:val="45"/>
          <w:divBdr>
            <w:top w:val="none" w:sz="0" w:space="0" w:color="auto"/>
            <w:left w:val="none" w:sz="0" w:space="0" w:color="auto"/>
            <w:bottom w:val="none" w:sz="0" w:space="0" w:color="auto"/>
            <w:right w:val="none" w:sz="0" w:space="0" w:color="auto"/>
          </w:divBdr>
          <w:divsChild>
            <w:div w:id="1441292455">
              <w:marLeft w:val="0"/>
              <w:marRight w:val="0"/>
              <w:marTop w:val="0"/>
              <w:marBottom w:val="0"/>
              <w:divBdr>
                <w:top w:val="none" w:sz="0" w:space="0" w:color="auto"/>
                <w:left w:val="none" w:sz="0" w:space="0" w:color="auto"/>
                <w:bottom w:val="none" w:sz="0" w:space="0" w:color="auto"/>
                <w:right w:val="none" w:sz="0" w:space="0" w:color="auto"/>
              </w:divBdr>
              <w:divsChild>
                <w:div w:id="1507017738">
                  <w:marLeft w:val="0"/>
                  <w:marRight w:val="0"/>
                  <w:marTop w:val="0"/>
                  <w:marBottom w:val="0"/>
                  <w:divBdr>
                    <w:top w:val="none" w:sz="0" w:space="0" w:color="auto"/>
                    <w:left w:val="none" w:sz="0" w:space="0" w:color="auto"/>
                    <w:bottom w:val="none" w:sz="0" w:space="0" w:color="auto"/>
                    <w:right w:val="none" w:sz="0" w:space="0" w:color="auto"/>
                  </w:divBdr>
                  <w:divsChild>
                    <w:div w:id="1178009879">
                      <w:marLeft w:val="0"/>
                      <w:marRight w:val="0"/>
                      <w:marTop w:val="0"/>
                      <w:marBottom w:val="0"/>
                      <w:divBdr>
                        <w:top w:val="none" w:sz="0" w:space="0" w:color="auto"/>
                        <w:left w:val="none" w:sz="0" w:space="0" w:color="auto"/>
                        <w:bottom w:val="none" w:sz="0" w:space="0" w:color="auto"/>
                        <w:right w:val="none" w:sz="0" w:space="0" w:color="auto"/>
                      </w:divBdr>
                      <w:divsChild>
                        <w:div w:id="102016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397150">
      <w:bodyDiv w:val="1"/>
      <w:marLeft w:val="0"/>
      <w:marRight w:val="0"/>
      <w:marTop w:val="0"/>
      <w:marBottom w:val="0"/>
      <w:divBdr>
        <w:top w:val="none" w:sz="0" w:space="0" w:color="auto"/>
        <w:left w:val="none" w:sz="0" w:space="0" w:color="auto"/>
        <w:bottom w:val="none" w:sz="0" w:space="0" w:color="auto"/>
        <w:right w:val="none" w:sz="0" w:space="0" w:color="auto"/>
      </w:divBdr>
      <w:divsChild>
        <w:div w:id="1924802737">
          <w:marLeft w:val="0"/>
          <w:marRight w:val="0"/>
          <w:marTop w:val="0"/>
          <w:marBottom w:val="0"/>
          <w:divBdr>
            <w:top w:val="none" w:sz="0" w:space="0" w:color="auto"/>
            <w:left w:val="none" w:sz="0" w:space="0" w:color="auto"/>
            <w:bottom w:val="none" w:sz="0" w:space="0" w:color="auto"/>
            <w:right w:val="none" w:sz="0" w:space="0" w:color="auto"/>
          </w:divBdr>
        </w:div>
        <w:div w:id="646663591">
          <w:marLeft w:val="0"/>
          <w:marRight w:val="0"/>
          <w:marTop w:val="0"/>
          <w:marBottom w:val="0"/>
          <w:divBdr>
            <w:top w:val="none" w:sz="0" w:space="0" w:color="auto"/>
            <w:left w:val="none" w:sz="0" w:space="0" w:color="auto"/>
            <w:bottom w:val="none" w:sz="0" w:space="0" w:color="auto"/>
            <w:right w:val="none" w:sz="0" w:space="0" w:color="auto"/>
          </w:divBdr>
        </w:div>
        <w:div w:id="370309223">
          <w:marLeft w:val="0"/>
          <w:marRight w:val="0"/>
          <w:marTop w:val="0"/>
          <w:marBottom w:val="0"/>
          <w:divBdr>
            <w:top w:val="none" w:sz="0" w:space="0" w:color="auto"/>
            <w:left w:val="none" w:sz="0" w:space="0" w:color="auto"/>
            <w:bottom w:val="none" w:sz="0" w:space="0" w:color="auto"/>
            <w:right w:val="none" w:sz="0" w:space="0" w:color="auto"/>
          </w:divBdr>
        </w:div>
        <w:div w:id="759180603">
          <w:marLeft w:val="0"/>
          <w:marRight w:val="0"/>
          <w:marTop w:val="0"/>
          <w:marBottom w:val="0"/>
          <w:divBdr>
            <w:top w:val="none" w:sz="0" w:space="0" w:color="auto"/>
            <w:left w:val="none" w:sz="0" w:space="0" w:color="auto"/>
            <w:bottom w:val="none" w:sz="0" w:space="0" w:color="auto"/>
            <w:right w:val="none" w:sz="0" w:space="0" w:color="auto"/>
          </w:divBdr>
        </w:div>
        <w:div w:id="1163158753">
          <w:marLeft w:val="0"/>
          <w:marRight w:val="0"/>
          <w:marTop w:val="0"/>
          <w:marBottom w:val="0"/>
          <w:divBdr>
            <w:top w:val="none" w:sz="0" w:space="0" w:color="auto"/>
            <w:left w:val="none" w:sz="0" w:space="0" w:color="auto"/>
            <w:bottom w:val="none" w:sz="0" w:space="0" w:color="auto"/>
            <w:right w:val="none" w:sz="0" w:space="0" w:color="auto"/>
          </w:divBdr>
        </w:div>
        <w:div w:id="562445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mailto:christian.haeberli@wti.org" TargetMode="External"/><Relationship Id="rId1" Type="http://schemas.openxmlformats.org/officeDocument/2006/relationships/hyperlink" Target="http://www.r4d-employment.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srn.com/abstract=1991182" TargetMode="External"/><Relationship Id="rId13" Type="http://schemas.openxmlformats.org/officeDocument/2006/relationships/hyperlink" Target="http://www.fairlabor.org/our-work/principles" TargetMode="External"/><Relationship Id="rId18" Type="http://schemas.openxmlformats.org/officeDocument/2006/relationships/hyperlink" Target="http://www.dol.gov/ilab/reports/child-labor/list-of-products/index-country.htm" TargetMode="External"/><Relationship Id="rId26" Type="http://schemas.openxmlformats.org/officeDocument/2006/relationships/hyperlink" Target="http://www.state.gov/documents/organization/241718.pdf" TargetMode="External"/><Relationship Id="rId3" Type="http://schemas.openxmlformats.org/officeDocument/2006/relationships/hyperlink" Target="http://www1.umn.edu/humanrts/instree/ainstls1.htm" TargetMode="External"/><Relationship Id="rId21" Type="http://schemas.openxmlformats.org/officeDocument/2006/relationships/hyperlink" Target="https://ustr.gov/issue-areas/labor/bilateral-and-regional-trade-agreements" TargetMode="External"/><Relationship Id="rId7" Type="http://schemas.openxmlformats.org/officeDocument/2006/relationships/hyperlink" Target="http://www.hrw.org/news/2013/06/13/ghana-mine-accident-highlights-risk-children" TargetMode="External"/><Relationship Id="rId12" Type="http://schemas.openxmlformats.org/officeDocument/2006/relationships/hyperlink" Target="http://www.fairlabor.org/" TargetMode="External"/><Relationship Id="rId17" Type="http://schemas.openxmlformats.org/officeDocument/2006/relationships/hyperlink" Target="https://www.asil.org/blogs/editors%E2%80%99-introduction-trade-animal-welfare-and-indigenous-communities-symposium-wto-ec%E2%80%94seal" TargetMode="External"/><Relationship Id="rId25" Type="http://schemas.openxmlformats.org/officeDocument/2006/relationships/hyperlink" Target="http://www.laborvoices.com/" TargetMode="External"/><Relationship Id="rId2" Type="http://schemas.openxmlformats.org/officeDocument/2006/relationships/hyperlink" Target="http://www.refworld.org/docid/3ae6b3712c.html" TargetMode="External"/><Relationship Id="rId16" Type="http://schemas.openxmlformats.org/officeDocument/2006/relationships/hyperlink" Target="http://www.kimberleyprocess.com/" TargetMode="External"/><Relationship Id="rId20" Type="http://schemas.openxmlformats.org/officeDocument/2006/relationships/hyperlink" Target="http://www.dol.gov/ilab/reports/child-labor/list-of-goods/" TargetMode="External"/><Relationship Id="rId1" Type="http://schemas.openxmlformats.org/officeDocument/2006/relationships/hyperlink" Target="http://ssrn.com/abstract=2208393" TargetMode="External"/><Relationship Id="rId6" Type="http://schemas.openxmlformats.org/officeDocument/2006/relationships/hyperlink" Target="http://www.oecd.org/trade/icite" TargetMode="External"/><Relationship Id="rId11" Type="http://schemas.openxmlformats.org/officeDocument/2006/relationships/hyperlink" Target="http://konzern-initiative.ch/neither-plan-nor-action/?lang=en" TargetMode="External"/><Relationship Id="rId24" Type="http://schemas.openxmlformats.org/officeDocument/2006/relationships/hyperlink" Target="http://ec.europa.eu/trade/policy/countries-and-regions/countries/vietnam/" TargetMode="External"/><Relationship Id="rId5" Type="http://schemas.openxmlformats.org/officeDocument/2006/relationships/hyperlink" Target="http://www.ilo.org/public/english/bureau/leg/include/home/caflisch.pdf" TargetMode="External"/><Relationship Id="rId15" Type="http://schemas.openxmlformats.org/officeDocument/2006/relationships/hyperlink" Target="http://bench-marks.org.za/" TargetMode="External"/><Relationship Id="rId23" Type="http://schemas.openxmlformats.org/officeDocument/2006/relationships/hyperlink" Target="http://www.projectissara.org/" TargetMode="External"/><Relationship Id="rId10" Type="http://schemas.openxmlformats.org/officeDocument/2006/relationships/hyperlink" Target="http://www.sa-intl.org/index.cfm?fuseaction=Page.ViewPage&amp;pageId=1365" TargetMode="External"/><Relationship Id="rId19" Type="http://schemas.openxmlformats.org/officeDocument/2006/relationships/hyperlink" Target="https://eeas.europa.eu/delegations/myanmar-burma/1569/myanmar-burma-and-the-eu_en" TargetMode="External"/><Relationship Id="rId4" Type="http://schemas.openxmlformats.org/officeDocument/2006/relationships/hyperlink" Target="http://legal.un.org/ilc/" TargetMode="External"/><Relationship Id="rId9" Type="http://schemas.openxmlformats.org/officeDocument/2006/relationships/hyperlink" Target="http://www.fairlabor.org/our-work/labor-standards" TargetMode="External"/><Relationship Id="rId14" Type="http://schemas.openxmlformats.org/officeDocument/2006/relationships/hyperlink" Target="http://resources.fifa.com/mm/Document/AFFederation/FootballGovernance/02/74/17/54/2015.11.27FinalReport_forpublication_Neutral.pdf?t=1449142382457" TargetMode="External"/><Relationship Id="rId22" Type="http://schemas.openxmlformats.org/officeDocument/2006/relationships/hyperlink" Target="http://www.verite.org/node/1345"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eberli\Application%20Data\Microsoft\Templates\Note%20NCCR%20HA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6935F-2375-42EF-9E1A-E5975794F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 NCCR HAE.dot</Template>
  <TotalTime>0</TotalTime>
  <Pages>50</Pages>
  <Words>20050</Words>
  <Characters>126315</Characters>
  <Application>Microsoft Office Word</Application>
  <DocSecurity>0</DocSecurity>
  <Lines>1052</Lines>
  <Paragraphs>292</Paragraphs>
  <ScaleCrop>false</ScaleCrop>
  <HeadingPairs>
    <vt:vector size="2" baseType="variant">
      <vt:variant>
        <vt:lpstr>Title</vt:lpstr>
      </vt:variant>
      <vt:variant>
        <vt:i4>1</vt:i4>
      </vt:variant>
    </vt:vector>
  </HeadingPairs>
  <TitlesOfParts>
    <vt:vector size="1" baseType="lpstr">
      <vt:lpstr>Bern,</vt:lpstr>
    </vt:vector>
  </TitlesOfParts>
  <Company>wti.rw.unibe.ch</Company>
  <LinksUpToDate>false</LinksUpToDate>
  <CharactersWithSpaces>146073</CharactersWithSpaces>
  <SharedDoc>false</SharedDoc>
  <HLinks>
    <vt:vector size="90" baseType="variant">
      <vt:variant>
        <vt:i4>3145765</vt:i4>
      </vt:variant>
      <vt:variant>
        <vt:i4>33</vt:i4>
      </vt:variant>
      <vt:variant>
        <vt:i4>0</vt:i4>
      </vt:variant>
      <vt:variant>
        <vt:i4>5</vt:i4>
      </vt:variant>
      <vt:variant>
        <vt:lpwstr>http://www.ilo.org/dyn/normlex/en/f?p=1000:12100:0::NO:12100:P12100_INSTRUMENT_ID:312289</vt:lpwstr>
      </vt:variant>
      <vt:variant>
        <vt:lpwstr/>
      </vt:variant>
      <vt:variant>
        <vt:i4>3997738</vt:i4>
      </vt:variant>
      <vt:variant>
        <vt:i4>30</vt:i4>
      </vt:variant>
      <vt:variant>
        <vt:i4>0</vt:i4>
      </vt:variant>
      <vt:variant>
        <vt:i4>5</vt:i4>
      </vt:variant>
      <vt:variant>
        <vt:lpwstr>http://www.ilo.org/dyn/normlex/en/f?p=1000:12100:0::NO:12100:P12100_INSTRUMENT_ID:312274</vt:lpwstr>
      </vt:variant>
      <vt:variant>
        <vt:lpwstr/>
      </vt:variant>
      <vt:variant>
        <vt:i4>4063275</vt:i4>
      </vt:variant>
      <vt:variant>
        <vt:i4>27</vt:i4>
      </vt:variant>
      <vt:variant>
        <vt:i4>0</vt:i4>
      </vt:variant>
      <vt:variant>
        <vt:i4>5</vt:i4>
      </vt:variant>
      <vt:variant>
        <vt:lpwstr>http://www.ilo.org/dyn/normlex/en/f?p=1000:12100:0::NO:12100:P12100_INSTRUMENT_ID:312267</vt:lpwstr>
      </vt:variant>
      <vt:variant>
        <vt:lpwstr/>
      </vt:variant>
      <vt:variant>
        <vt:i4>4128815</vt:i4>
      </vt:variant>
      <vt:variant>
        <vt:i4>24</vt:i4>
      </vt:variant>
      <vt:variant>
        <vt:i4>0</vt:i4>
      </vt:variant>
      <vt:variant>
        <vt:i4>5</vt:i4>
      </vt:variant>
      <vt:variant>
        <vt:lpwstr>http://www.ilo.org/dyn/normlex/en/f?p=1000:12100:0::NO:12100:P12100_INSTRUMENT_ID:312226</vt:lpwstr>
      </vt:variant>
      <vt:variant>
        <vt:lpwstr/>
      </vt:variant>
      <vt:variant>
        <vt:i4>4128815</vt:i4>
      </vt:variant>
      <vt:variant>
        <vt:i4>21</vt:i4>
      </vt:variant>
      <vt:variant>
        <vt:i4>0</vt:i4>
      </vt:variant>
      <vt:variant>
        <vt:i4>5</vt:i4>
      </vt:variant>
      <vt:variant>
        <vt:lpwstr>http://www.ilo.org/dyn/normlex/en/f?p=1000:12100:0::NO:12100:P12100_INSTRUMENT_ID:312327</vt:lpwstr>
      </vt:variant>
      <vt:variant>
        <vt:lpwstr/>
      </vt:variant>
      <vt:variant>
        <vt:i4>3801125</vt:i4>
      </vt:variant>
      <vt:variant>
        <vt:i4>18</vt:i4>
      </vt:variant>
      <vt:variant>
        <vt:i4>0</vt:i4>
      </vt:variant>
      <vt:variant>
        <vt:i4>5</vt:i4>
      </vt:variant>
      <vt:variant>
        <vt:lpwstr>http://www.ilo.org/dyn/normlex/en/f?p=1000:12100:0::NO:12100:P12100_INSTRUMENT_ID:312283</vt:lpwstr>
      </vt:variant>
      <vt:variant>
        <vt:lpwstr/>
      </vt:variant>
      <vt:variant>
        <vt:i4>4128808</vt:i4>
      </vt:variant>
      <vt:variant>
        <vt:i4>15</vt:i4>
      </vt:variant>
      <vt:variant>
        <vt:i4>0</vt:i4>
      </vt:variant>
      <vt:variant>
        <vt:i4>5</vt:i4>
      </vt:variant>
      <vt:variant>
        <vt:lpwstr>http://www.ilo.org/dyn/normlex/en/f?p=1000:12100:0::NO:12100:P12100_INSTRUMENT_ID:312256</vt:lpwstr>
      </vt:variant>
      <vt:variant>
        <vt:lpwstr/>
      </vt:variant>
      <vt:variant>
        <vt:i4>3932201</vt:i4>
      </vt:variant>
      <vt:variant>
        <vt:i4>12</vt:i4>
      </vt:variant>
      <vt:variant>
        <vt:i4>0</vt:i4>
      </vt:variant>
      <vt:variant>
        <vt:i4>5</vt:i4>
      </vt:variant>
      <vt:variant>
        <vt:lpwstr>http://www.ilo.org/dyn/normlex/en/f?p=1000:12100:0::NO:12100:P12100_INSTRUMENT_ID:312245</vt:lpwstr>
      </vt:variant>
      <vt:variant>
        <vt:lpwstr/>
      </vt:variant>
      <vt:variant>
        <vt:i4>3735592</vt:i4>
      </vt:variant>
      <vt:variant>
        <vt:i4>9</vt:i4>
      </vt:variant>
      <vt:variant>
        <vt:i4>0</vt:i4>
      </vt:variant>
      <vt:variant>
        <vt:i4>5</vt:i4>
      </vt:variant>
      <vt:variant>
        <vt:lpwstr>http://www.ilo.org/dyn/normlex/en/f?p=1000:12100:0::NO:12100:P12100_INSTRUMENT_ID:312250</vt:lpwstr>
      </vt:variant>
      <vt:variant>
        <vt:lpwstr/>
      </vt:variant>
      <vt:variant>
        <vt:i4>4063274</vt:i4>
      </vt:variant>
      <vt:variant>
        <vt:i4>6</vt:i4>
      </vt:variant>
      <vt:variant>
        <vt:i4>0</vt:i4>
      </vt:variant>
      <vt:variant>
        <vt:i4>5</vt:i4>
      </vt:variant>
      <vt:variant>
        <vt:lpwstr>http://www.ilo.org/dyn/normlex/en/f?p=1000:12100:0::NO:12100:P12100_INSTRUMENT_ID:312174</vt:lpwstr>
      </vt:variant>
      <vt:variant>
        <vt:lpwstr/>
      </vt:variant>
      <vt:variant>
        <vt:i4>3801129</vt:i4>
      </vt:variant>
      <vt:variant>
        <vt:i4>3</vt:i4>
      </vt:variant>
      <vt:variant>
        <vt:i4>0</vt:i4>
      </vt:variant>
      <vt:variant>
        <vt:i4>5</vt:i4>
      </vt:variant>
      <vt:variant>
        <vt:lpwstr>http://www.ilo.org/dyn/normlex/en/f?p=1000:12100:0::NO:12100:P12100_INSTRUMENT_ID:312243</vt:lpwstr>
      </vt:variant>
      <vt:variant>
        <vt:lpwstr/>
      </vt:variant>
      <vt:variant>
        <vt:i4>3866670</vt:i4>
      </vt:variant>
      <vt:variant>
        <vt:i4>0</vt:i4>
      </vt:variant>
      <vt:variant>
        <vt:i4>0</vt:i4>
      </vt:variant>
      <vt:variant>
        <vt:i4>5</vt:i4>
      </vt:variant>
      <vt:variant>
        <vt:lpwstr>http://www.ilo.org/dyn/normlex/en/f?p=1000:12100:0::NO:12100:P12100_INSTRUMENT_ID:312232</vt:lpwstr>
      </vt:variant>
      <vt:variant>
        <vt:lpwstr/>
      </vt:variant>
      <vt:variant>
        <vt:i4>3473533</vt:i4>
      </vt:variant>
      <vt:variant>
        <vt:i4>11</vt:i4>
      </vt:variant>
      <vt:variant>
        <vt:i4>0</vt:i4>
      </vt:variant>
      <vt:variant>
        <vt:i4>5</vt:i4>
      </vt:variant>
      <vt:variant>
        <vt:lpwstr>http://www.nccr-trade.org/people/haeberli/</vt:lpwstr>
      </vt:variant>
      <vt:variant>
        <vt:lpwstr/>
      </vt:variant>
      <vt:variant>
        <vt:i4>3997816</vt:i4>
      </vt:variant>
      <vt:variant>
        <vt:i4>8</vt:i4>
      </vt:variant>
      <vt:variant>
        <vt:i4>0</vt:i4>
      </vt:variant>
      <vt:variant>
        <vt:i4>5</vt:i4>
      </vt:variant>
      <vt:variant>
        <vt:lpwstr>http://www.wti.org/</vt:lpwstr>
      </vt:variant>
      <vt:variant>
        <vt:lpwstr/>
      </vt:variant>
      <vt:variant>
        <vt:i4>7209083</vt:i4>
      </vt:variant>
      <vt:variant>
        <vt:i4>5</vt:i4>
      </vt:variant>
      <vt:variant>
        <vt:i4>0</vt:i4>
      </vt:variant>
      <vt:variant>
        <vt:i4>5</vt:i4>
      </vt:variant>
      <vt:variant>
        <vt:lpwstr>http://www.r4d.ch/E/Pages/home.aspx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Bern,</dc:title>
  <dc:creator>c.haeberli</dc:creator>
  <cp:lastModifiedBy>Christian Häberli</cp:lastModifiedBy>
  <cp:revision>5</cp:revision>
  <cp:lastPrinted>2016-12-19T12:47:00Z</cp:lastPrinted>
  <dcterms:created xsi:type="dcterms:W3CDTF">2017-12-19T10:49:00Z</dcterms:created>
  <dcterms:modified xsi:type="dcterms:W3CDTF">2017-12-19T11:58:00Z</dcterms:modified>
</cp:coreProperties>
</file>